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IPOPHL SUBMISSION DOCUMENT</w:t>
      </w:r>
    </w:p>
    <w:p>
      <w:r>
        <w:t>Upload zone: phase5-compliance</w:t>
      </w:r>
    </w:p>
    <w:p>
      <w:r>
        <w:t>Completeness tier: 100 percent</w:t>
      </w:r>
    </w:p>
    <w:p/>
    <w:p>
      <w:r>
        <w:t>Maintain Quality Standards.</w:t>
      </w:r>
    </w:p>
    <w:p>
      <w:r>
        <w:t>Regular Compliance Audits.</w:t>
      </w:r>
    </w:p>
    <w:p>
      <w:r>
        <w:t>Monitoring Records.</w:t>
      </w:r>
    </w:p>
    <w:p>
      <w:r>
        <w:t>Standards Manual.</w:t>
      </w:r>
    </w:p>
    <w:p>
      <w:r>
        <w:t>Unauthorized Use Prevention.</w:t>
      </w:r>
    </w:p>
    <w:p>
      <w:r>
        <w:t>Renewal Schedule.</w:t>
      </w:r>
    </w:p>
    <w:p/>
    <w:p>
      <w:r>
        <w:t>End of document. For Beanthentic IPOPHL module upload testing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