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phase5-compliance</w:t>
      </w:r>
    </w:p>
    <w:p>
      <w:r>
        <w:t>Completeness tier: 50 percent</w:t>
      </w:r>
    </w:p>
    <w:p/>
    <w:p>
      <w:r>
        <w:t>Maintain Quality Standards.</w:t>
      </w:r>
    </w:p>
    <w:p>
      <w:r>
        <w:t>Regular Compliance Audits.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