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phase5-compliance</w:t>
      </w:r>
    </w:p>
    <w:p>
      <w:r>
        <w:t>Completeness tier: 75 percent</w:t>
      </w:r>
    </w:p>
    <w:p/>
    <w:p>
      <w:r>
        <w:t>Maintain Quality Standards.</w:t>
      </w:r>
    </w:p>
    <w:p>
      <w:r>
        <w:t>Regular Compliance Audits.</w:t>
      </w:r>
    </w:p>
    <w:p>
      <w:r>
        <w:t>Standards Manual.</w:t>
      </w:r>
    </w:p>
    <w:p>
      <w:r>
        <w:t>Unauthorized Use Prevention.</w:t>
      </w:r>
    </w:p>
    <w:p>
      <w:r>
        <w:t>Renewal Schedule.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