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ai辅助的cage双位点取代smmg₂bi₂局域畸变与载流子散射机制研究"/>
    <w:p>
      <w:pPr>
        <w:pStyle w:val="Heading1"/>
      </w:pPr>
      <w:r>
        <w:t xml:space="preserve">AI辅助的Ca/Ge双位点取代SmMg₂Bi₂局域畸变与载流子散射机制研究</w:t>
      </w:r>
    </w:p>
    <w:p>
      <w:pPr>
        <w:pStyle w:val="BlockText"/>
      </w:pPr>
      <w:r>
        <w:t xml:space="preserve">题目在青年基金“小切口”主线上增加“AI辅助”，具体指物理描述符、小样本主动学习与独立计算验证。本稿依据2027版正文粘贴文本、2026版完整申请书PDF、摘要、评审意见及康鹏等综述修订。保留用户所供2027版固定提纲标题与括号说明。文中【待核实】只涉及尚无证据的事实，不补造计算结果或合作条件；研究样本数与验收阈值为建议设计。原PDF为2026版，不作为已发布的2027官方模板依据。正文以不超过8000字为编辑约束，最终以2027年度正式指南及系统要求为准。</w:t>
      </w:r>
    </w:p>
    <w:bookmarkStart w:id="20" w:name="中文摘要"/>
    <w:p>
      <w:pPr>
        <w:pStyle w:val="Heading2"/>
      </w:pPr>
      <w:r>
        <w:t xml:space="preserve">中文摘要</w:t>
      </w:r>
    </w:p>
    <w:p>
      <w:pPr>
        <w:pStyle w:val="FirstParagraph"/>
      </w:pPr>
      <w:r>
        <w:t xml:space="preserve">Zintl相热电材料中，元素取代引起的带边态变化与载流子散射相互耦合，限制了功率因子的优化。已有Ca合金化和Ge掺杂实验为研究SmMg₂Bi₂提供了基础，但双位点取代引起的局域畸变如何改变载流子散射，以及能带调控收益能否补偿迁移率损失，仍需阐明。本项目以Ca/Ge双位点取代SmMg₂Bi₂为对象，采用密度泛函理论构建母相、单取代和双取代对照，处理Sm局域电子态与自旋轨道耦合，区分化学取代和结构弛豫对带边态的贡献；结合显式载流子散射计算，分析局域键合、散射通道与迁移率的联系，确定功率因子改善或下降的微观原因。以物理描述符与不确定性约束的小样本主动学习辅助选取关键构型，以独立计算验证机制，并对少量代表构型开展热输运检验。预期揭示局域畸变影响载流子散射的作用路径与适用条件，为SmMg₂Bi₂的取代设计提供理论依据。</w:t>
      </w:r>
    </w:p>
    <w:p>
      <w:pPr>
        <w:pStyle w:val="BodyText"/>
      </w:pPr>
      <w:r>
        <w:t xml:space="preserve">关键词：SmMg₂Bi₂；双位点取代；局域畸变；载流子散射；第一性原理计算</w:t>
      </w:r>
    </w:p>
    <w:bookmarkEnd w:id="20"/>
    <w:bookmarkStart w:id="21" w:name="english-abstract"/>
    <w:p>
      <w:pPr>
        <w:pStyle w:val="Heading2"/>
      </w:pPr>
      <w:r>
        <w:t xml:space="preserve">English Abstract</w:t>
      </w:r>
    </w:p>
    <w:p>
      <w:pPr>
        <w:pStyle w:val="FirstParagraph"/>
      </w:pPr>
      <w:r>
        <w:t xml:space="preserve">Elemental substitution in Zintl thermoelectrics couples changes in band-edge states with carrier scattering, constraining power-factor optimization. Existing Ca-alloying and Ge-doping experiments provide a basis for investigating SmMg₂Bi₂, but how dual-site substitution modifies carrier scattering through local distortions remains to be clarified. This project will focus on Ca/Ge dual-site-substituted SmMg₂Bi₂. Density functional theory calculations will compare pristine, singly substituted, and doubly substituted structures, accounting for localized Sm electronic states and spin–orbit coupling. Controlled comparisons will distinguish chemical-substitution and structural-relaxation effects on band-edge states. Explicit carrier-scattering calculations will establish connections among local bonding, scattering channels, and mobility, identifying when band-structure benefits are offset by scattering losses. Small-sample active learning will assist the selection of informative configurations, followed by independent computational validation. Thermal transport will be examined for a limited set of representative structures as a supplementary constraint. The project aims to clarify the pathways and applicability limits through which local distortions affect carrier scattering and to provide a theoretical basis for substitution design in SmMg₂Bi₂.</w:t>
      </w:r>
    </w:p>
    <w:bookmarkEnd w:id="21"/>
    <w:bookmarkStart w:id="56" w:name="报告正文2027版"/>
    <w:p>
      <w:pPr>
        <w:pStyle w:val="Heading2"/>
      </w:pPr>
      <w:r>
        <w:t xml:space="preserve">报告正文（2027版）</w:t>
      </w:r>
    </w:p>
    <w:p>
      <w:pPr>
        <w:pStyle w:val="FirstParagraph"/>
      </w:pPr>
      <w:r>
        <w:t xml:space="preserve">参照以下提纲撰写，要求内容翔实、清晰，层次分明，标题突出。申请书正文原则上不超过30页，鼓励简洁表达。请勿删除或改动下述提纲标题及括号中的文字。</w:t>
      </w:r>
    </w:p>
    <w:bookmarkStart w:id="26" w:name="一立项依据"/>
    <w:p>
      <w:pPr>
        <w:pStyle w:val="Heading3"/>
      </w:pPr>
      <w:r>
        <w:t xml:space="preserve">（一）立项依据</w:t>
      </w:r>
    </w:p>
    <w:p>
      <w:pPr>
        <w:pStyle w:val="FirstParagraph"/>
      </w:pPr>
      <w:r>
        <w:t xml:space="preserve">（为什么要开展此项研究，研究的科学技术价值如何）</w:t>
      </w:r>
    </w:p>
    <w:bookmarkStart w:id="22" w:name="研究意义"/>
    <w:p>
      <w:pPr>
        <w:pStyle w:val="Heading4"/>
      </w:pPr>
      <w:r>
        <w:t xml:space="preserve">1.1 研究意义</w:t>
      </w:r>
    </w:p>
    <w:p>
      <w:pPr>
        <w:pStyle w:val="FirstParagraph"/>
      </w:pPr>
      <w:r>
        <w:t xml:space="preserve">热电材料能够直接实现热能与电能转换，为余热利用和分布式供能提供材料基础。其性能通常以无量纲热电优值评价：</w:t>
      </w:r>
    </w:p>
    <w:p>
      <w:pPr>
        <w:pStyle w:val="BodyText"/>
      </w:pPr>
      <w:r>
        <w:t xml:space="preserve">[</w:t>
      </w:r>
      <w:r>
        <w:t xml:space="preserve"> </w:t>
      </w:r>
      <w:r>
        <w:t xml:space="preserve">ZT=</w:t>
      </w:r>
      <w:r>
        <w:t xml:space="preserve">,</w:t>
      </w:r>
      <w:r>
        <w:t xml:space="preserve"> </w:t>
      </w:r>
      <w:r>
        <w:t xml:space="preserve">]</w:t>
      </w:r>
    </w:p>
    <w:p>
      <w:pPr>
        <w:pStyle w:val="BodyText"/>
      </w:pPr>
      <w:r>
        <w:t xml:space="preserve">其中，S为塞贝克系数，σ为电导率，T为绝对温度，κₑ和κL分别为电子热导率和晶格热导率；功率因子为PF=S²σ。器件效率还受工作温差、材料温度依赖及接触和热损失等影响，不能仅由某一温度的ZT决定。提高载流子浓度通常会同时改变S、σ与κₑ；引入无序虽可能降低κL，也可能增加载流子散射。因此，需要识别不同散射通道的竞争关系，确定降低晶格热导而不过度损害电输运的条件。</w:t>
      </w:r>
    </w:p>
    <w:p>
      <w:pPr>
        <w:pStyle w:val="BodyText"/>
      </w:pPr>
      <w:r>
        <w:t xml:space="preserve">具有CaAl₂Si₂型结构的Zintl相为研究上述问题提供了可对照的材料平台。其层状键合特征使阳离子层与阴离子骨架对结构和输运具有不同贡献，但不能将两层严格等同为彼此独立的“声子玻璃”和“电子晶体”。原子振动、带边电子态及缺陷响应需通过具体计算判断，结构类型本身不保证高迁移率和低热导率。</w:t>
      </w:r>
    </w:p>
    <w:p>
      <w:pPr>
        <w:pStyle w:val="BodyText"/>
      </w:pPr>
      <w:r>
        <w:t xml:space="preserve">本项目以已有取代实验基础的SmMg₂Bi₂为主体系，聚焦Sm位Ca取代与Bi位Ge取代引起的局域畸变及载流子散射。重点回答：局域畸变通过何种电子态和耦合变化影响载流子散射，何时抵消能带调控收益。科学价值在于建立局域结构—载流子散射—功率因子的可验证联系，而非将预测高ZT作为唯一目标。</w:t>
      </w:r>
    </w:p>
    <w:bookmarkEnd w:id="22"/>
    <w:bookmarkStart w:id="23" w:name="国内外研究现状"/>
    <w:p>
      <w:pPr>
        <w:pStyle w:val="Heading4"/>
      </w:pPr>
      <w:r>
        <w:t xml:space="preserve">1.2 国内外研究现状</w:t>
      </w:r>
    </w:p>
    <w:p>
      <w:pPr>
        <w:pStyle w:val="FirstParagraph"/>
      </w:pPr>
      <w:r>
        <w:t xml:space="preserve">Sun等研究了p型CaMg₂Bi₂的输运性质[1]；May等比较了CaMg₂Bi₂、EuMg₂Bi₂与YbMg₂Bi₂[2]；Shuai等通过合金化讨论能带和应变涨落对相关Zintl相热电性能的影响[3]。这些研究为组分、能带与散射之间的联系提供了实验和理论线索，但不意味着某一调控策略对所有同结构材料均有效。</w:t>
      </w:r>
    </w:p>
    <w:p>
      <w:pPr>
        <w:pStyle w:val="BodyText"/>
      </w:pPr>
      <w:r>
        <w:t xml:space="preserve">针对Sm基体系，Ramirez等报道了SmMg₂Bi₂与SmMg₂Sb₂的合成和表征[4]；Saparamadu等研究了SmMg₂Bi₂中的能带工程与合金化效应[5]；Huo等研究了Ca合金化和Ge掺杂对SmMg₂Bi₂热电性能的影响[6]。这些工作支持以Ca/Ge取代为机制研究起点。Ca与Sm的尺寸及成键环境差异、Ge与Bi的价电子和质量差异分别提供结构与电子扰动变量；但载流子浓度还受实际占位、本征缺陷及补偿影响，不能把形式电子计数直接等同于可达空穴浓度。</w:t>
      </w:r>
    </w:p>
    <w:p>
      <w:pPr>
        <w:pStyle w:val="BodyText"/>
      </w:pPr>
      <w:r>
        <w:t xml:space="preserve">现有实验样品中的Mg过量、Bi非化学计量及取代构型均可能影响输运，应与理想化学计量模型区分。已有实验提出了待解释现象，但尚需在一致计算条件下分解单取代贡献、双取代交互项及散射损失。能谷接近可能增加输运通道，也可能增加谷间散射，因此不能由能带简并度单独推断功率因子提升。</w:t>
      </w:r>
    </w:p>
    <w:p>
      <w:pPr>
        <w:pStyle w:val="BodyText"/>
      </w:pPr>
      <w:r>
        <w:t xml:space="preserve">康鹏等综述[7]强调热电机器学习中的数据质量、特征工程和小样本策略。其介绍的主动学习研究[8]为提高昂贵计算的数据利用效率提供了参考；迁移学习案例[9]说明利用关联知识具有可能性，也提示源域不匹配的风险。本项目采用物理描述符与小样本基线，避免在缺少数据规模和独立验证时直接承诺图神经网络或通用力场精度。</w:t>
      </w:r>
    </w:p>
    <w:p>
      <w:pPr>
        <w:pStyle w:val="BodyText"/>
      </w:pPr>
      <w:r>
        <w:t xml:space="preserve">综上，本项目针对三个不足展开：缺少区分双位点非加和响应的成组对照；带边重排与载流子散射未充分统一评价；数据关联尚需通过受控结构扰动与独立输运计算验证。机器学习用于选择信息量较大的构型，不替代物理机制检验。</w:t>
      </w:r>
    </w:p>
    <w:bookmarkEnd w:id="23"/>
    <w:bookmarkStart w:id="24" w:name="研究思路"/>
    <w:p>
      <w:pPr>
        <w:pStyle w:val="Heading4"/>
      </w:pPr>
      <w:r>
        <w:t xml:space="preserve">1.3 研究思路</w:t>
      </w:r>
    </w:p>
    <w:p>
      <w:pPr>
        <w:pStyle w:val="FirstParagraph"/>
      </w:pPr>
      <w:r>
        <w:t xml:space="preserve">围绕“取代构型—局域键合—带边态与散射—电热输运”建立研究链条。先以母相、Ca单取代、Ge单取代和双取代作配对对照，再通过固定几何与结构弛豫、质量与力常数变化分解贡献，最后结合显式散射检验迁移率与功率因子变化；声子输运仅作有限热电约束。SmMg₂Bi₂采用三方P−3m1结构（空间群第164号）；具体原子占位以原始结构文件核实。研究限于该母相及Ca/Ge取代构型，不另设同结构材料的独立验证任务。</w:t>
      </w:r>
    </w:p>
    <w:p>
      <w:pPr>
        <w:pStyle w:val="BodyText"/>
      </w:pPr>
      <w:r>
        <w:t xml:space="preserve">人工智能（Artificial Intelligence，AI）在本项目中的作用限定为高成本计算的选点和信息整合：以物理描述符建立小样本基线，根据预测不确定性与机制判别需求选择新增构型，再用独立第一性原理计算验证。模型泛化、误差与采样效率通过分组测试和相同预算的随机选点对照评价；若未体现优势，采用空间覆盖采样继续完成机制研究。AI不替代散射计算，不预设性能改善，也不单独构成科学创新点。</w:t>
      </w:r>
    </w:p>
    <w:bookmarkEnd w:id="24"/>
    <w:bookmarkStart w:id="25" w:name="主要参考文献"/>
    <w:p>
      <w:pPr>
        <w:pStyle w:val="Heading4"/>
      </w:pPr>
      <w:r>
        <w:t xml:space="preserve">1.4 主要参考文献</w:t>
      </w:r>
    </w:p>
    <w:p>
      <w:pPr>
        <w:pStyle w:val="FirstParagraph"/>
      </w:pPr>
      <w:r>
        <w:t xml:space="preserve">[1] Sun C, Shi X, Zheng L, et al. Transport properties of p-type CaMg₂Bi₂ thermoelectrics. Journal of Materiomics, 2019, 5: 567–573.</w:t>
      </w:r>
    </w:p>
    <w:p>
      <w:pPr>
        <w:pStyle w:val="BodyText"/>
      </w:pPr>
      <w:r>
        <w:t xml:space="preserve">[2] May A F, McGuire M A, Singh D J, et al. Thermoelectric transport properties of CaMg₂Bi₂, EuMg₂Bi₂, and YbMg₂Bi₂. Physical Review B, 2012, 85.</w:t>
      </w:r>
    </w:p>
    <w:p>
      <w:pPr>
        <w:pStyle w:val="BodyText"/>
      </w:pPr>
      <w:r>
        <w:t xml:space="preserve">[3] Shuai J, Geng H, Lan Y, et al. Higher thermoelectric performance of Zintl phases (Eu₀.₅Yb₀.₅)₁₋ₓCaₓMg₂Bi₂ by band engineering and strain fluctuation. Proceedings of the National Academy of Sciences, 2016, 113: E4125–E4132.</w:t>
      </w:r>
    </w:p>
    <w:p>
      <w:pPr>
        <w:pStyle w:val="BodyText"/>
      </w:pPr>
      <w:r>
        <w:t xml:space="preserve">[4] Ramirez D, Gallagher A, Baumbach R, et al. Synthesis and characterization of the divalent samarium Zintl-phases SmMg₂Bi₂ and SmMg₂Sb₂. Journal of Solid State Chemistry, 2015, 231: 217–222.</w:t>
      </w:r>
    </w:p>
    <w:p>
      <w:pPr>
        <w:pStyle w:val="BodyText"/>
      </w:pPr>
      <w:r>
        <w:t xml:space="preserve">[5] Saparamadu U, Tan X, Sun J, et al. Achieving high-performance p-type SmMg₂Bi₂ thermoelectric materials through band engineering and alloying effects. Journal of Materials Chemistry A, 2020, 8: 15760–15766.</w:t>
      </w:r>
    </w:p>
    <w:p>
      <w:pPr>
        <w:pStyle w:val="BodyText"/>
      </w:pPr>
      <w:r>
        <w:t xml:space="preserve">[6] Huo Y, Xiao S, Dai L, et al. Enhanced Thermoelectric Performance in SmMg₂Bi₂ via Ca-Alloying and Ge-Doping. ACS Applied Energy Materials, 2022. 【待核实：补卷、期、页码及DOI。】</w:t>
      </w:r>
    </w:p>
    <w:p>
      <w:pPr>
        <w:pStyle w:val="BodyText"/>
      </w:pPr>
      <w:r>
        <w:t xml:space="preserve">[7] 康鹏，项骁，万达，李圳，郑蕾. 机器学习驱动热电材料的研究. 北京航空航天大学学报，2026年网络首发. DOI: 10.13700/j.bh.1001-5965.2025.0909.</w:t>
      </w:r>
    </w:p>
    <w:p>
      <w:pPr>
        <w:pStyle w:val="BodyText"/>
      </w:pPr>
      <w:r>
        <w:t xml:space="preserve">[8] Sheng Y, Wu Y, Yang J, et al. Active learning for the power factor prediction in diamond-like thermoelectric materials. npj Computational Materials, 2020, 6: 171.</w:t>
      </w:r>
    </w:p>
    <w:p>
      <w:pPr>
        <w:pStyle w:val="BodyText"/>
      </w:pPr>
      <w:r>
        <w:t xml:space="preserve">[9] Li M, Yuan H, Luo Y, et al. Accelerated discovery of advanced thermoelectric materials via transfer learning. Advanced Energy Materials, 2023, 13: 2300049.</w:t>
      </w:r>
    </w:p>
    <w:p>
      <w:pPr>
        <w:pStyle w:val="BodyText"/>
      </w:pPr>
      <w:r>
        <w:t xml:space="preserve">[10] Madsen G K H, Carrete J, Verstraete M J. BoltzTraP2, a program for interpolating band structures and calculating semi-classical transport coefficients. Computer Physics Communications, 2018, 231: 140–145.</w:t>
      </w:r>
    </w:p>
    <w:p>
      <w:pPr>
        <w:pStyle w:val="BodyText"/>
      </w:pPr>
      <w:r>
        <w:t xml:space="preserve">[11] Ganose A M, Park J, Faghaninia A, et al. Efficient calculation of carrier scattering rates from first principles. Nature Communications, 2021, 12: 2222.</w:t>
      </w:r>
    </w:p>
    <w:p>
      <w:pPr>
        <w:pStyle w:val="BodyText"/>
      </w:pPr>
      <w:r>
        <w:t xml:space="preserve">[12] Li W, Carrete J, Katcho N A, Mingo N. ShengBTE: A solver of the Boltzmann transport equation for phonons. Computer Physics Communications, 2014, 185: 1747–1758.</w:t>
      </w:r>
    </w:p>
    <w:bookmarkEnd w:id="25"/>
    <w:bookmarkEnd w:id="26"/>
    <w:bookmarkStart w:id="41" w:name="二研究内容"/>
    <w:p>
      <w:pPr>
        <w:pStyle w:val="Heading3"/>
      </w:pPr>
      <w:r>
        <w:t xml:space="preserve">（二）研究内容</w:t>
      </w:r>
    </w:p>
    <w:p>
      <w:pPr>
        <w:pStyle w:val="FirstParagraph"/>
      </w:pPr>
      <w:r>
        <w:t xml:space="preserve">（提纲不做限制，请按照研究工作的自身逻辑撰写。应提炼出特色与创新点、年度研究计划）</w:t>
      </w:r>
    </w:p>
    <w:bookmarkStart w:id="30" w:name="研究内容与对应目标"/>
    <w:p>
      <w:pPr>
        <w:pStyle w:val="Heading4"/>
      </w:pPr>
      <w:r>
        <w:t xml:space="preserve">2.1 研究内容与对应目标</w:t>
      </w:r>
    </w:p>
    <w:bookmarkStart w:id="27" w:name="取代构型稳定性与局域键合响应"/>
    <w:p>
      <w:pPr>
        <w:pStyle w:val="Heading5"/>
      </w:pPr>
      <w:r>
        <w:t xml:space="preserve">（1） 取代构型、稳定性与局域键合响应</w:t>
      </w:r>
    </w:p>
    <w:p>
      <w:pPr>
        <w:pStyle w:val="FirstParagraph"/>
      </w:pPr>
      <w:r>
        <w:t xml:space="preserve">构建Sm₁₋ₓCaₓMg₂Bi₂₋ᵧGeᵧ候选构型，明确x为Sm位Ca取代分数，y为每化学式单元的Ge数，Bi位取代分数为y/2。优先研究两类低取代水平及其组合，具体组分由超胞可实现比例与稳定性确定。设置母相、Ca单取代、Ge单取代及双取代四组，比较取代原子近邻与远离构型，识别键长分布、局域体积、力常数变化及电子态重排。</w:t>
      </w:r>
    </w:p>
    <w:p>
      <w:pPr>
        <w:pStyle w:val="BodyText"/>
      </w:pPr>
      <w:r>
        <w:rPr>
          <w:b/>
          <w:bCs/>
        </w:rPr>
        <w:t xml:space="preserve">对应目标一：</w:t>
      </w:r>
      <w:r>
        <w:t xml:space="preserve">建立约40—60个具有结构与电子信息的初始构型数据集，保留不稳定构型及原因；明确主要占位和稳定性限制，得到双位点交互作用的可复核对照结果。数据规模在首年试算后依据成本核定，不将每个构型都扩展为完整输运计算。</w:t>
      </w:r>
    </w:p>
    <w:bookmarkEnd w:id="27"/>
    <w:bookmarkStart w:id="28" w:name="带边态重排与载流子散射的竞争机制"/>
    <w:p>
      <w:pPr>
        <w:pStyle w:val="Heading5"/>
      </w:pPr>
      <w:r>
        <w:t xml:space="preserve">（2） 带边态重排与载流子散射的竞争机制</w:t>
      </w:r>
    </w:p>
    <w:p>
      <w:pPr>
        <w:pStyle w:val="FirstParagraph"/>
      </w:pPr>
      <w:r>
        <w:t xml:space="preserve">研究取代对带边能谷相对位置、轨道成分、方向性有效质量及电荷分布的影响。将实际电荷平衡决定的载流子状态与固定载流子浓度下的机制对照分开，比较电子结构收益和散射变化对S、σ、迁移率及PF的影响，判断带边重排何时改善电输运、何时因散射增强失效。</w:t>
      </w:r>
    </w:p>
    <w:p>
      <w:pPr>
        <w:pStyle w:val="BodyText"/>
      </w:pPr>
      <w:r>
        <w:rPr>
          <w:b/>
          <w:bCs/>
        </w:rPr>
        <w:t xml:space="preserve">对应目标二：</w:t>
      </w:r>
      <w:r>
        <w:t xml:space="preserve">对母相和3—5个代表性取代构型完成显式散射条件下的电输运计算，说明主要散射来源；给出恒定弛豫时间近似与显式散射结果的差异及候选排序是否稳健。筛选阶段只报告S、σ/τ等相应近似允许的量，不将其直接作为绝对性能结论。</w:t>
      </w:r>
    </w:p>
    <w:bookmarkEnd w:id="28"/>
    <w:bookmarkStart w:id="29" w:name="载流子散射机制的构型验证与热电约束"/>
    <w:p>
      <w:pPr>
        <w:pStyle w:val="Heading5"/>
      </w:pPr>
      <w:r>
        <w:t xml:space="preserve">（3） 载流子散射机制的构型验证与热电约束</w:t>
      </w:r>
    </w:p>
    <w:p>
      <w:pPr>
        <w:pStyle w:val="FirstParagraph"/>
      </w:pPr>
      <w:r>
        <w:t xml:space="preserve">对不同局域排列与弛豫程度的构型验证带边态和散射变化，利用主动学习补充能够区分竞争解释的样本。在固定温度和明确载流子条件下，给出功率因子变化的稳健区间；仅对母相及3个代表性取代构型计算晶格热导，判断电子输运结论的热电意义，不另行开展广泛声子机制筛选。</w:t>
      </w:r>
    </w:p>
    <w:p>
      <w:pPr>
        <w:pStyle w:val="BodyText"/>
      </w:pPr>
      <w:r>
        <w:rPr>
          <w:b/>
          <w:bCs/>
        </w:rPr>
        <w:t xml:space="preserve">对应目标三：</w:t>
      </w:r>
      <w:r>
        <w:t xml:space="preserve">以独立构型验证局域畸变—散射—功率因子作用路径，给出适用区间与反例；完成母相及3个代表性取代构型的辅助热输运检验，提出1—2个待实验检验的组分或不利散射机制说明，不预设功率因子或ZT必然提高。</w:t>
      </w:r>
    </w:p>
    <w:bookmarkEnd w:id="29"/>
    <w:bookmarkEnd w:id="30"/>
    <w:bookmarkStart w:id="31" w:name="拟解决的科学问题"/>
    <w:p>
      <w:pPr>
        <w:pStyle w:val="Heading4"/>
      </w:pPr>
      <w:r>
        <w:t xml:space="preserve">2.2 拟解决的科学问题</w:t>
      </w:r>
    </w:p>
    <w:p>
      <w:pPr>
        <w:pStyle w:val="FirstParagraph"/>
      </w:pPr>
      <w:r>
        <w:t xml:space="preserve">（1）Ca/Ge双位点取代产生的局域畸变，如何通过带边轨道重排与电子—声子相互作用改变载流子散射？拟检验：化学取代与几何弛豫对带边态和散射的作用并非简单相加，其贡献随局域排列而变；需以配对与固定几何对照识别主导路径。</w:t>
      </w:r>
    </w:p>
    <w:p>
      <w:pPr>
        <w:pStyle w:val="BodyText"/>
      </w:pPr>
      <w:r>
        <w:t xml:space="preserve">（2）局域畸变引起的散射变化，在何种载流子和缺陷条件下抵消或保留能带调控收益？拟检验：功率因子由带边态、主要散射通道和补偿共同约束，能谷增加并不保证改善；独立构型与缺陷敏感性检验用于确定结论边界。声子计算仅辅助判断热电意义，不扩展为第二条独立科学主线。</w:t>
      </w:r>
    </w:p>
    <w:bookmarkEnd w:id="31"/>
    <w:bookmarkStart w:id="37" w:name="研究方案与技术路线"/>
    <w:p>
      <w:pPr>
        <w:pStyle w:val="Heading4"/>
      </w:pPr>
      <w:r>
        <w:t xml:space="preserve">2.3 研究方案与技术路线</w:t>
      </w:r>
    </w:p>
    <w:bookmarkStart w:id="32" w:name="统一电子结构计算与稳定性判断"/>
    <w:p>
      <w:pPr>
        <w:pStyle w:val="Heading5"/>
      </w:pPr>
      <w:r>
        <w:t xml:space="preserve">（1） 统一电子结构计算与稳定性判断</w:t>
      </w:r>
    </w:p>
    <w:p>
      <w:pPr>
        <w:pStyle w:val="FirstParagraph"/>
      </w:pPr>
      <w:r>
        <w:t xml:space="preserve">采用密度泛函理论（Density Functional Theory，DFT）及投影缀加波方法（Projector Augmented-Wave，PAW），以Perdew–Burke–Ernzerhof（PBE）泛函为起点，显式考虑Bi相关自旋轨道耦合（Spin–Orbit Coupling，SOC）。对Sm的4f电子比较合理的磁性初态和关联处理；在需要时采用DFT+U方法，U值依据线性响应、可比体系文献或实验能级约束确定，并报告敏感性，不通过调参追求高ZT。</w:t>
      </w:r>
    </w:p>
    <w:p>
      <w:pPr>
        <w:pStyle w:val="BodyText"/>
      </w:pPr>
      <w:r>
        <w:t xml:space="preserve">结构优化以PBE总能与力为依据；TB-mBJ（Tran–Blaha modified Becke–Johnson，改进Becke–Johnson势）只作为关键电子态的交叉检验，不用于结构弛豫，也不能替代Sm的关联电子处理。选择代表构型检验截断能、k点网格与超胞尺寸，使总能变化原则上小于1 meV/原子、弛豫残余力小于0.01 eV/Å，并单独验证带边能差与输运量收敛。若带隙或能谷排序对泛函敏感，对少量关键构型采用Heyd–Scuseria–Ernzerhof（HSE06）屏蔽杂化泛函复核。若电子态仍无法唯一确定，则并列报告可信模型的结果范围。</w:t>
      </w:r>
    </w:p>
    <w:p>
      <w:pPr>
        <w:pStyle w:val="BodyText"/>
      </w:pPr>
      <w:r>
        <w:t xml:space="preserve">通过取代能、相分离倾向、声子稳定性及竞争相比较筛选结构；结合化学势约束下的代表性本征缺陷和取代缺陷计算，判断补偿与载流子可达性。能量较低不等同于实验可合成，稳定性结论须注明参照相和近似条件。</w:t>
      </w:r>
    </w:p>
    <w:bookmarkEnd w:id="32"/>
    <w:bookmarkStart w:id="33" w:name="通过配对对照识别交互作用"/>
    <w:p>
      <w:pPr>
        <w:pStyle w:val="Heading5"/>
      </w:pPr>
      <w:r>
        <w:t xml:space="preserve">（2） 通过配对对照识别交互作用</w:t>
      </w:r>
    </w:p>
    <w:p>
      <w:pPr>
        <w:pStyle w:val="FirstParagraph"/>
      </w:pPr>
      <w:r>
        <w:t xml:space="preserve">对于同一超胞、计算精度及物理条件下的性质Q，定义</w:t>
      </w:r>
    </w:p>
    <w:p>
      <w:pPr>
        <w:pStyle w:val="BodyText"/>
      </w:pPr>
      <w:r>
        <w:t xml:space="preserve">[</w:t>
      </w:r>
      <w:r>
        <w:t xml:space="preserve"> </w:t>
      </w:r>
      <w:r>
        <w:t xml:space="preserve">Q_{</w:t>
      </w:r>
      <w:r>
        <w:t xml:space="preserve">}=Q_{</w:t>
      </w:r>
      <w:r>
        <w:t xml:space="preserve">}-Q_{</w:t>
      </w:r>
      <w:r>
        <w:t xml:space="preserve">}-Q_{</w:t>
      </w:r>
      <w:r>
        <w:t xml:space="preserve">}+Q_0.</w:t>
      </w:r>
      <w:r>
        <w:t xml:space="preserve"> </w:t>
      </w:r>
      <w:r>
        <w:t xml:space="preserve">]</w:t>
      </w:r>
    </w:p>
    <w:p>
      <w:pPr>
        <w:pStyle w:val="BodyText"/>
      </w:pPr>
      <w:r>
        <w:t xml:space="preserve">该量表征选定参照下的非加和响应，其符号需结合Q的物理含义解释，不能直接等同于性能协同。进一步比较固定母相几何与充分弛豫结构，区分化学取代和几何弛豫贡献；对声子计算设置只改变质量、只改变力常数的受控对照，识别质量与成键效应。反事实构型仅用于机制分解，不视为可合成材料；对不同构型重复检验，防止由单一局域排列外推一般规律。</w:t>
      </w:r>
    </w:p>
    <w:bookmarkEnd w:id="33"/>
    <w:bookmarkStart w:id="34" w:name="显式散射与电输运评价"/>
    <w:p>
      <w:pPr>
        <w:pStyle w:val="Heading5"/>
      </w:pPr>
      <w:r>
        <w:t xml:space="preserve">（3） 显式散射与电输运评价</w:t>
      </w:r>
    </w:p>
    <w:p>
      <w:pPr>
        <w:pStyle w:val="FirstParagraph"/>
      </w:pPr>
      <w:r>
        <w:t xml:space="preserve">基于玻尔兹曼输运方程（Boltzmann Transport Equation，BTE）计算电输运。BoltzTraP2用于能带插值与初筛，恒定弛豫时间结果只支持对应近似下的比较，不据此给出未经验证的绝对电导率或ZT[10]。</w:t>
      </w:r>
    </w:p>
    <w:p>
      <w:pPr>
        <w:pStyle w:val="BodyText"/>
      </w:pPr>
      <w:r>
        <w:t xml:space="preserve">代表构型可采用AMSET框架[11]，以计算得到的弹性、介电与形变势等参数评估声学形变势、离化杂质及适用时的极性光学声子散射；对能谷接近的关键构型检查谷间及合金散射，并对决定机制判断的1—2个构型以第一性原理电子—声子矩阵元计算复核主要耦合变化。若有效质量或微扰近似失效，不以增加一个经验散射率替代验证；应缩小至低取代有效区间，或报告显式计算与合理散射边界共同限定的结果范围。</w:t>
      </w:r>
    </w:p>
    <w:p>
      <w:pPr>
        <w:pStyle w:val="BodyText"/>
      </w:pPr>
      <w:r>
        <w:t xml:space="preserve">先在固定T和载流子浓度p下作机制对照，再依据缺陷补偿与文献可达范围评价候选组分。对窄带隙体系核查双极热导的计入方式；式（1）的电子项须包含与双载流子处理一致的贡献，避免漏算或重复计算。κₑ由与电输运一致的输运积分求得，不统一套用固定洛伦兹数。对窄带隙和高温条件检查双极输运；对难以约束的缺陷浓度与散射参数开展敏感性分析，不报告虚假精确的最优ZT。</w:t>
      </w:r>
    </w:p>
    <w:bookmarkEnd w:id="34"/>
    <w:bookmarkStart w:id="35" w:name="声子输运与无序处理"/>
    <w:p>
      <w:pPr>
        <w:pStyle w:val="Heading5"/>
      </w:pPr>
      <w:r>
        <w:t xml:space="preserve">（4） 声子输运与无序处理</w:t>
      </w:r>
    </w:p>
    <w:p>
      <w:pPr>
        <w:pStyle w:val="FirstParagraph"/>
      </w:pPr>
      <w:r>
        <w:t xml:space="preserve">以有限位移法获得二阶、三阶原子间力常数，采用ShengBTE求解声子BTE[12]，计算κL及其模态贡献。对超胞、相互作用截断和q点网格开展收敛检验，以代表点κL变化小于约10%作为初步标准；对持续虚频先排查数值设置和结构失稳，再决定是否需要有限温度有效力常数处理，不以忽略虚频维持结果。</w:t>
      </w:r>
    </w:p>
    <w:p>
      <w:pPr>
        <w:pStyle w:val="BodyText"/>
      </w:pPr>
      <w:r>
        <w:t xml:space="preserve">周期取代超胞反映特定有序排列，不能直接等同于随机合金。对低浓度区间评估质量无序散射，对关键组分采用多构型或特殊准随机结构对照，明确周期结构与残余无序的边界，避免重复计入散射。若声子准粒子近似不再适用，则限定结论于有效区间，必要时对少量构型采用有限温度分子动力学交叉检查。</w:t>
      </w:r>
    </w:p>
    <w:p>
      <w:pPr>
        <w:pStyle w:val="BodyText"/>
      </w:pPr>
      <w:r>
        <w:t xml:space="preserve">本项目不将机器学习原子间势训练列为任务；有限温度检验确有必要时仅对关键构型采用可验证的直接计算或已有可靠模型，不为追求方法复杂度扩大工作量。</w:t>
      </w:r>
    </w:p>
    <w:bookmarkEnd w:id="35"/>
    <w:bookmarkStart w:id="36" w:name="面向小样本的主动学习与机制验证"/>
    <w:p>
      <w:pPr>
        <w:pStyle w:val="Heading5"/>
      </w:pPr>
      <w:r>
        <w:t xml:space="preserve">（5） 面向小样本的主动学习与机制验证</w:t>
      </w:r>
    </w:p>
    <w:p>
      <w:pPr>
        <w:pStyle w:val="FirstParagraph"/>
      </w:pPr>
      <w:r>
        <w:t xml:space="preserve">采用高斯过程回归（Gaussian Process Regression，GPR）为小样本基线，并与随机森林比较。特征以成分、原子质量差、局域键长离散度、键合和带边信息为主；结构初筛与输运精筛分层建模，昂贵的能带或力常数特征只用于已获得相应计算信息的候选，不作为无需计算即可获得的输入。</w:t>
      </w:r>
    </w:p>
    <w:p>
      <w:pPr>
        <w:pStyle w:val="BodyText"/>
      </w:pPr>
      <w:r>
        <w:t xml:space="preserve">利用预测不确定性与机制对照需求共同选点，优先补充不同模型判断分歧、接近稳定性边界或可能改变机制判断的构型。按组分或取代构型家族分组划分数据，同一构型的温度、载流子浓度与近邻重复样本必须归入同一分组；特征筛选与标准化均在训练折内完成。保留独立组分测试集，报告平均绝对误差、区间覆盖率和学习曲线，并比较相同预算下主动选点与随机选点的效果。</w:t>
      </w:r>
    </w:p>
    <w:p>
      <w:pPr>
        <w:pStyle w:val="BodyText"/>
      </w:pPr>
      <w:r>
        <w:t xml:space="preserve">主动学习最多开展3轮；当两轮新增数据不再改变关键机制判断，或达到计算预算时停止。若模型未优于简单基线或不确定性失准，则转用空间覆盖采样与配对DFT对照，不强行引入深度网络。特征重要性只用于提出假设，最终由结构扰动、质量对照及独立输运计算验证。</w:t>
      </w:r>
    </w:p>
    <w:p>
      <w:pPr>
        <w:pStyle w:val="BodyText"/>
      </w:pPr>
      <w:r>
        <w:rPr>
          <w:b/>
          <w:bCs/>
        </w:rPr>
        <w:t xml:space="preserve">图1 局域畸变与载流子散射机制研究技术路线（文字示意）</w:t>
      </w:r>
    </w:p>
    <w:p>
      <w:pPr>
        <w:pStyle w:val="BodyText"/>
      </w:pPr>
      <w:r>
        <w:t xml:space="preserve">文献与母相基准→四组配对构型及稳定性筛选→结构/电子数据与小样本选点→代表构型显式载流子散射→化学/几何贡献分解→独立构型与缺陷条件验证→少量热输运约束。无效构型与失败模型均回流至数据记录。</w:t>
      </w:r>
    </w:p>
    <w:bookmarkEnd w:id="36"/>
    <w:bookmarkEnd w:id="37"/>
    <w:bookmarkStart w:id="38" w:name="本项目的特色与创新之处"/>
    <w:p>
      <w:pPr>
        <w:pStyle w:val="Heading4"/>
      </w:pPr>
      <w:r>
        <w:t xml:space="preserve">2.4 本项目的特色与创新之处</w:t>
      </w:r>
    </w:p>
    <w:p>
      <w:pPr>
        <w:numPr>
          <w:ilvl w:val="0"/>
          <w:numId w:val="1001"/>
        </w:numPr>
      </w:pPr>
      <w:r>
        <w:rPr>
          <w:b/>
          <w:bCs/>
        </w:rPr>
        <w:t xml:space="preserve">以化学取代—结构弛豫配对对照，识别Ca/Ge双位点取代影响载流子散射的微观路径。</w:t>
      </w:r>
      <w:r>
        <w:t xml:space="preserve"> </w:t>
      </w:r>
      <w:r>
        <w:t xml:space="preserve">将固定几何、弛豫构型与局域排列变化相结合，区分带边轨道重排和几何扰动的贡献，避免仅由成分—性能相关性解释机制。</w:t>
      </w:r>
    </w:p>
    <w:p>
      <w:pPr>
        <w:numPr>
          <w:ilvl w:val="0"/>
          <w:numId w:val="1001"/>
        </w:numPr>
      </w:pPr>
      <w:r>
        <w:rPr>
          <w:b/>
          <w:bCs/>
        </w:rPr>
        <w:t xml:space="preserve">在显式散射与缺陷补偿约束下，揭示带边调控收益被保留或抵消的条件。</w:t>
      </w:r>
      <w:r>
        <w:t xml:space="preserve"> </w:t>
      </w:r>
      <w:r>
        <w:t xml:space="preserve">以相同温度和载流子条件下的对照及独立构型验证，联系局域畸变、散射通道与功率因子，给出适用范围和失效情形，而非预设双位点取代必然改善性能。</w:t>
      </w:r>
    </w:p>
    <w:bookmarkEnd w:id="38"/>
    <w:bookmarkStart w:id="39" w:name="年度研究计划"/>
    <w:p>
      <w:pPr>
        <w:pStyle w:val="Heading4"/>
      </w:pPr>
      <w:r>
        <w:t xml:space="preserve">2.5 年度研究计划</w:t>
      </w:r>
    </w:p>
    <w:p>
      <w:pPr>
        <w:pStyle w:val="FirstParagraph"/>
      </w:pPr>
      <w:r>
        <w:t xml:space="preserve">2028年1月—12月：核对实验与结构文献，完成母相电子态、SOC及收敛基准，建立初始构型数据；以试算核定计算成本，完成载流子散射流程样例与缺陷补偿初判。考核点为可复现输入输出、稳定性依据、模型基线及独立数据划分。</w:t>
      </w:r>
    </w:p>
    <w:p>
      <w:pPr>
        <w:pStyle w:val="BodyText"/>
      </w:pPr>
      <w:r>
        <w:t xml:space="preserve">2029年1月—12月：完成代表构型显式载流子散射，开展不超过3轮主动选点与化学/几何贡献分解。考核点为散射近似差异、热输运收敛记录以及支撑或否定协同假设的成组证据。</w:t>
      </w:r>
    </w:p>
    <w:p>
      <w:pPr>
        <w:pStyle w:val="BodyText"/>
      </w:pPr>
      <w:r>
        <w:t xml:space="preserve">2030年1月—12月：完成独立构型与缺陷条件检验、少量热输运约束，明确载流子散射结论的适用边界及不确定性，归档数据并完成论文与结题材料。研究起止时间暂按2028—2030年安排，最终依据正式申报要求确定。</w:t>
      </w:r>
    </w:p>
    <w:bookmarkEnd w:id="39"/>
    <w:bookmarkStart w:id="40" w:name="预期研究成果"/>
    <w:p>
      <w:pPr>
        <w:pStyle w:val="Heading4"/>
      </w:pPr>
      <w:r>
        <w:t xml:space="preserve">2.6 预期研究成果</w:t>
      </w:r>
    </w:p>
    <w:p>
      <w:pPr>
        <w:pStyle w:val="FirstParagraph"/>
      </w:pPr>
      <w:r>
        <w:t xml:space="preserve">形成一套可复核计算数据与流程、一组局域畸变—散射—功率因子的作用路径与条件，以及1—2个待实验检验的候选组分或其不可行性说明；计划发表与研究内容对应的论文1—2篇，培养参与计算和数据分析的研究生1—2名，开展必要学术交流。不将高ZT或固定提升比例作为预设结论，论文和交流活动不替代科学问题的验证。</w:t>
      </w:r>
    </w:p>
    <w:bookmarkEnd w:id="40"/>
    <w:bookmarkEnd w:id="41"/>
    <w:bookmarkStart w:id="49" w:name="三研究基础"/>
    <w:p>
      <w:pPr>
        <w:pStyle w:val="Heading3"/>
      </w:pPr>
      <w:r>
        <w:t xml:space="preserve">（三）研究基础</w:t>
      </w:r>
    </w:p>
    <w:bookmarkStart w:id="45" w:name="Xcb4f144e1a3a9302e019fd6d016514a45969034"/>
    <w:p>
      <w:pPr>
        <w:pStyle w:val="Heading4"/>
      </w:pPr>
      <w:r>
        <w:t xml:space="preserve">1. 研究基础与可行性分析（与本项目相关的研究工作积累和已取得的研究工作成绩，研究风险的应对措施等）；</w:t>
      </w:r>
    </w:p>
    <w:bookmarkStart w:id="42" w:name="与本项目相关的前期工作"/>
    <w:p>
      <w:pPr>
        <w:pStyle w:val="Heading5"/>
      </w:pPr>
      <w:r>
        <w:t xml:space="preserve">1.1 与本项目相关的前期工作</w:t>
      </w:r>
    </w:p>
    <w:p>
      <w:pPr>
        <w:pStyle w:val="FirstParagraph"/>
      </w:pPr>
      <w:r>
        <w:t xml:space="preserve">申请人围绕热电材料电子结构与输运开展了理论研究，相关成果包括：</w:t>
      </w:r>
    </w:p>
    <w:p>
      <w:pPr>
        <w:pStyle w:val="BodyText"/>
      </w:pPr>
      <w:r>
        <w:t xml:space="preserve">（1）NbCoSb中的空位与Ni取代。申请人研究了含Nb空位的NbCoSb及Ni取代体系，分析d轨道相对位置、带边态及功率因子的变化，为本项目开展缺陷—带边—输运关联研究积累了经验。相关论文：Zhang J, Wang X, Ke S H, et al. Improved Thermoelectric Performance of NbCoSb with Intrinsic Nb Vacancies and Ni doping Induced Band Degeneracy. ACS Applied Energy Materials, 2023, 6: 714–722。该工作中的ZT为相应理论近似下的预测，高迁移率结论具有原论文散射模型所限定的适用范围。</w:t>
      </w:r>
    </w:p>
    <w:p>
      <w:pPr>
        <w:pStyle w:val="BodyText"/>
      </w:pPr>
      <w:r>
        <w:t xml:space="preserve">（2）Sb–Br共掺Bi₂Se₃。申请人研究了Bi₂₋ₓSbₓ(Se₁₋ᵧBrᵧ)₃，分析共掺对电子态、键合及声子性质的影响，为本项目设计双位点对照、解析电子与晶格响应提供方法基础。相关论文：Zhang J, Zhong S, Ke S H. Enhanced thermoelectric performance in Sb–Br codoped Bi₂Se₃ with complex electronic structure and chemical bond softening. RSC Advances, 2022, 12: 1653–1662。不将其他体系中迁移率保持的结果外推为SmMg₂Bi₂的既定事实。</w:t>
      </w:r>
    </w:p>
    <w:p>
      <w:pPr>
        <w:pStyle w:val="BodyText"/>
      </w:pPr>
      <w:r>
        <w:t xml:space="preserve">（3）Hf/Sb共掺ZrNiSn。申请人开展了共掺杂体系第一性原理研究，积累了构型建立与电热输运分析经验。相关论文：Zhang J, Zhang X, Wang Y. Hf/Sb co-doping induced a high thermoelectric performance of ZrNiSn: First-principles calculation. Scientific Reports, 2017, 7: 14590。</w:t>
      </w:r>
    </w:p>
    <w:p>
      <w:pPr>
        <w:pStyle w:val="BodyText"/>
      </w:pPr>
      <w:r>
        <w:t xml:space="preserve">依据所供正文，申请人已开展SmMg₂Bi₂结构优化与能带初算。【待核实：补原始结构来源、Sm赝势/4f处理、SOC设置、晶格参数与实验偏差、带隙和收敛记录；现有文本未附这些结果。】上述工作支持本项目的方法基础，但不能代替目标体系的显式散射验证或证明机器学习模型已经可用。</w:t>
      </w:r>
    </w:p>
    <w:bookmarkEnd w:id="42"/>
    <w:bookmarkStart w:id="43" w:name="理论基础技术储备与团队可行性"/>
    <w:p>
      <w:pPr>
        <w:pStyle w:val="Heading5"/>
      </w:pPr>
      <w:r>
        <w:t xml:space="preserve">1.2 理论基础、技术储备与团队可行性</w:t>
      </w:r>
    </w:p>
    <w:p>
      <w:pPr>
        <w:pStyle w:val="FirstParagraph"/>
      </w:pPr>
      <w:r>
        <w:t xml:space="preserve">理论方面，DFT及载流子、声子BTE提供从微观结构到输运的理论链条；配对构型和受控扰动使交互假设可检验。技术方面，已有共掺杂与声子研究经验可支持结构和输运计算，显式散射与主动学习采用代表样例先验证、再扩展的方式，避免同时启动多个高成本模型。</w:t>
      </w:r>
    </w:p>
    <w:p>
      <w:pPr>
        <w:pStyle w:val="BodyText"/>
      </w:pPr>
      <w:r>
        <w:t xml:space="preserve">团队方面，由申请人承担问题凝练、核心计算和结果验证，参与研究生承担标准化数据整理与辅助分析。外部合作只作为补充；专家访问与学术交流用于方法讨论和结果复核，不作为完成核心任务的必要条件；外部合作的具体分工以实际落实情况为准。</w:t>
      </w:r>
    </w:p>
    <w:bookmarkEnd w:id="43"/>
    <w:bookmarkStart w:id="44" w:name="研究风险与应对措施"/>
    <w:p>
      <w:pPr>
        <w:pStyle w:val="Heading5"/>
      </w:pPr>
      <w:r>
        <w:t xml:space="preserve">1.3 研究风险与应对措施</w:t>
      </w:r>
    </w:p>
    <w:p>
      <w:pPr>
        <w:pStyle w:val="FirstParagraph"/>
      </w:pPr>
      <w:r>
        <w:t xml:space="preserve">Sm局域电子态若导致关键排序敏感，则比较合理磁态、关联处理和参数范围，只提取稳健结论；取代失稳或缺陷补偿显著时收缩至可达组分；合金散射损害电输运时报告协同阈值而非只保留有利构型；主动学习泛化不足时回退至直接DFT与空间覆盖采样；强非谐或强无序使BTE近似失效时限定范围并作有限温度交叉检验。独立构型若出现反例，应解释局域排列和缺陷条件差异，不宣称普适。</w:t>
      </w:r>
    </w:p>
    <w:bookmarkEnd w:id="44"/>
    <w:bookmarkEnd w:id="45"/>
    <w:bookmarkStart w:id="46" w:name="X3fb7bac073ae876025cee2bcc2771aeab440a33"/>
    <w:p>
      <w:pPr>
        <w:pStyle w:val="Heading4"/>
      </w:pPr>
      <w:r>
        <w:t xml:space="preserve">2. 工作条件（包括已具备的实验条件，尚缺少的实验条件和拟解决的途径，包括利用国家实验室、全国重点实验室和部门重点实验室等研究基地的计划与落实情况）；</w:t>
      </w:r>
    </w:p>
    <w:p>
      <w:pPr>
        <w:pStyle w:val="FirstParagraph"/>
      </w:pPr>
      <w:r>
        <w:t xml:space="preserve">依据申请人提供的材料，依托单位具有高性能计算平台，项目组可使用64个CPU核心与4 TB存储；已部署VASP、Quantum ESPRESSO、BoltzTraP2、ShengBTE、Phonopy及Python相关环境。项目以结构/电子初筛、少量代表构型精算分层安排，并在合规软件授权范围内执行。平台总节点规模不等于项目可独占资源，工作量以实际配额核定。</w:t>
      </w:r>
    </w:p>
    <w:p>
      <w:pPr>
        <w:pStyle w:val="BodyText"/>
      </w:pPr>
      <w:r>
        <w:t xml:space="preserve">本项目尚需验证显式载流子散射流程并核实可保障机时。首先以母相和代表超胞实测单次计算成本，再按构型数、位移任务数、迭代轮数及冗余比例计算CPU核时；GPU卡时仅在确有必要时单列，不能与CPU核时直接相加。若需外购资源，以正式报价、可用架构和软件兼容性核定，按实际需求分年度安排计算费用。【待核实：授权、可用机时证明、实测成本与报价。】</w:t>
      </w:r>
    </w:p>
    <w:bookmarkEnd w:id="46"/>
    <w:bookmarkStart w:id="47" w:name="X3279ad970798094e04853ac6e43caea3071e60f"/>
    <w:p>
      <w:pPr>
        <w:pStyle w:val="Heading4"/>
      </w:pPr>
      <w:r>
        <w:t xml:space="preserve">3. 正在承担的与本项目相关的科研项目情况（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pPr>
        <w:pStyle w:val="FirstParagraph"/>
      </w:pPr>
      <w:r>
        <w:t xml:space="preserve">所供完整申请书简历列明：山东省自然科学基金，青年面上，批准号ZR2024QA209，项目名称“具有CaAl₂Si₂结构的Zintl相热电材料微观机理的第一性原理研究及性能优化和设计”，资助8万元，2025年1月至2027年12月，申请人主持。按2026版材料记载为在研，2027申报时须更新实际状态。</w:t>
      </w:r>
    </w:p>
    <w:p>
      <w:pPr>
        <w:pStyle w:val="BodyText"/>
      </w:pPr>
      <w:r>
        <w:t xml:space="preserve">该项目与本申请均涉及Zintl相输运，须据任务书逐项说明已资助内容、已完成工作、本申请新增任务及经费边界。【待核实：省项目具体任务和申请人负责内容、与本项目三项内容的区别及联系。】仅由现有题名不能证明二者不存在重复；本栏列示该相关省级项目以便说明任务衔接。国家自然科学基金及其他国家科技计划承担情况以申请时事实填报。</w:t>
      </w:r>
    </w:p>
    <w:bookmarkEnd w:id="47"/>
    <w:bookmarkStart w:id="48" w:name="Xb2ad570f423ece693ced6e9825927451d210d33"/>
    <w:p>
      <w:pPr>
        <w:pStyle w:val="Heading4"/>
      </w:pPr>
      <w:r>
        <w:t xml:space="preserve">4. 完成国家自然科学基金项目情况（对申请人负责的前一个已资助期满的科学基金项目（项目名称及批准号）完成情况、后续研究进展及与本申请项目的关系加以详细说明。另附该项目的研究工作总结摘要（限500字）和相关成果详细目录）。</w:t>
      </w:r>
    </w:p>
    <w:p>
      <w:pPr>
        <w:pStyle w:val="FirstParagraph"/>
      </w:pPr>
      <w:r>
        <w:t xml:space="preserve">无。（依据所供原稿；提交前核对是否发生变化。）</w:t>
      </w:r>
    </w:p>
    <w:bookmarkEnd w:id="48"/>
    <w:bookmarkEnd w:id="49"/>
    <w:bookmarkStart w:id="55" w:name="四其他需要说明的情况"/>
    <w:p>
      <w:pPr>
        <w:pStyle w:val="Heading3"/>
      </w:pPr>
      <w:r>
        <w:t xml:space="preserve">（四）其他需要说明的情况</w:t>
      </w:r>
    </w:p>
    <w:bookmarkStart w:id="50" w:name="Xd92fa39699f04b6a56631f781423b14f6e911e4"/>
    <w:p>
      <w:pPr>
        <w:pStyle w:val="Heading4"/>
      </w:pPr>
      <w:r>
        <w:t xml:space="preserve">1. 申请人同年申请不同类型的国家自然科学基金项目情况（列明同年申请的其他项目的项目类型、项目名称信息，并说明与本项目之间的区别与联系；已收到自然科学基金委不予受理或不予资助决定的，无需列出）。</w:t>
      </w:r>
    </w:p>
    <w:p>
      <w:pPr>
        <w:pStyle w:val="FirstParagraph"/>
      </w:pPr>
      <w:r>
        <w:t xml:space="preserve">无。（依据所供原稿；提交前核对。）</w:t>
      </w:r>
    </w:p>
    <w:bookmarkEnd w:id="50"/>
    <w:bookmarkStart w:id="51" w:name="X0e7ffd0ac0175da5af44bdae5048dc47d1cd001"/>
    <w:p>
      <w:pPr>
        <w:pStyle w:val="Heading4"/>
      </w:pPr>
      <w:r>
        <w:t xml:space="preserve">2. 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pPr>
        <w:pStyle w:val="FirstParagraph"/>
      </w:pPr>
      <w:r>
        <w:t xml:space="preserve">无。（依据所供原稿；提交前核对。）</w:t>
      </w:r>
    </w:p>
    <w:bookmarkEnd w:id="51"/>
    <w:bookmarkStart w:id="52" w:name="X988377ccfb0b18291a08f311b4bfc685e3fdbac"/>
    <w:p>
      <w:pPr>
        <w:pStyle w:val="Heading4"/>
      </w:pPr>
      <w:r>
        <w:t xml:space="preserve">3. 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pPr>
        <w:pStyle w:val="FirstParagraph"/>
      </w:pPr>
      <w:r>
        <w:t xml:space="preserve">无。（依据所供原稿；提交前核对。）</w:t>
      </w:r>
    </w:p>
    <w:bookmarkEnd w:id="52"/>
    <w:bookmarkStart w:id="53" w:name="同年以不同专业技术职务职称申请或参与申请科学基金项目的情况应详细说明原因"/>
    <w:p>
      <w:pPr>
        <w:pStyle w:val="Heading4"/>
      </w:pPr>
      <w:r>
        <w:t xml:space="preserve">4. 同年以不同专业技术职务（职称）申请或参与申请科学基金项目的情况（应详细说明原因）。</w:t>
      </w:r>
    </w:p>
    <w:p>
      <w:pPr>
        <w:pStyle w:val="FirstParagraph"/>
      </w:pPr>
      <w:r>
        <w:t xml:space="preserve">无。（依据所供原稿；提交前核对。）</w:t>
      </w:r>
    </w:p>
    <w:bookmarkEnd w:id="53"/>
    <w:bookmarkStart w:id="54" w:name="其他"/>
    <w:p>
      <w:pPr>
        <w:pStyle w:val="Heading4"/>
      </w:pPr>
      <w:r>
        <w:t xml:space="preserve">5. 其他。</w:t>
      </w:r>
    </w:p>
    <w:p>
      <w:pPr>
        <w:pStyle w:val="FirstParagraph"/>
      </w:pPr>
      <w:r>
        <w:t xml:space="preserve">无。（依据所供原稿；以2027年度正式指南和申报系统要求更新，不据此排除届时新增的说明事项。）</w:t>
      </w:r>
    </w:p>
    <w:bookmarkEnd w:id="54"/>
    <w:bookmarkEnd w:id="55"/>
    <w:bookmarkEnd w:id="56"/>
    <w:bookmarkEnd w:id="57"/>
    <w:sectPr>
      <w:head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2027青年科学基金项目（C类）｜AI辅助修订稿</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宋体"/>
    </w:rPr>
  </w:style>
  <w:style w:styleId="BodyText" w:type="paragraph">
    <w:name w:val="Body Text"/>
    <w:basedOn w:val="Normal"/>
    <w:link w:val="BodyTextChar"/>
    <w:qFormat/>
    <w:pPr>
      <w:spacing w:after="180" w:before="180"/>
    </w:pPr>
    <w:rPr>
      <w:rFonts w:ascii="Calibri" w:hAnsi="Calibri" w:eastAsia="宋体"/>
    </w:rPr>
  </w:style>
  <w:style w:customStyle="1" w:styleId="FirstParagraph" w:type="paragraph">
    <w:name w:val="First Paragraph"/>
    <w:basedOn w:val="BodyText"/>
    <w:next w:val="BodyText"/>
    <w:qFormat/>
    <w:rPr>
      <w:rFonts w:ascii="Calibri" w:hAnsi="Calibri" w:eastAsia="宋体"/>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2026-10-31T05:48:30Z</dcterms:created>
  <dcterms:modified xsi:type="dcterms:W3CDTF">2026-10-31T05:48:30Z</dcterms:modified>
</cp:coreProperties>
</file>

<file path=docProps/custom.xml><?xml version="1.0" encoding="utf-8"?>
<Properties xmlns="http://schemas.openxmlformats.org/officeDocument/2006/custom-properties" xmlns:vt="http://schemas.openxmlformats.org/officeDocument/2006/docPropsVTypes"/>
</file>