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30E8E10">
      <w:pPr>
        <w:pStyle w:val="2"/>
        <w:jc w:val="center"/>
        <w:rPr>
          <w:rFonts w:ascii="宋体" w:hAnsi="宋体" w:eastAsia="宋体" w:cs="宋体"/>
          <w:sz w:val="24"/>
          <w:szCs w:val="24"/>
        </w:rPr>
      </w:pPr>
    </w:p>
    <w:p w14:paraId="3F461BB2">
      <w:pPr>
        <w:pStyle w:val="2"/>
        <w:jc w:val="center"/>
        <w:rPr>
          <w:rFonts w:hint="eastAsia" w:eastAsiaTheme="minorEastAsia"/>
          <w:lang w:eastAsia="zh-CN"/>
        </w:rPr>
      </w:pPr>
      <w:r>
        <w:rPr>
          <w:rFonts w:ascii="宋体" w:hAnsi="宋体" w:eastAsia="宋体" w:cs="宋体"/>
          <w:b/>
          <w:sz w:val="32"/>
          <w:szCs w:val="24"/>
        </w:rPr>
        <w:drawing>
          <wp:inline distT="0" distB="0" distL="114300" distR="114300">
            <wp:extent cx="4565650" cy="1430655"/>
            <wp:effectExtent l="0" t="0" r="0" b="0"/>
            <wp:docPr id="2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 descr="IMG_256"/>
                    <pic:cNvPicPr>
                      <a:picLocks noChangeAspect="1"/>
                    </pic:cNvPicPr>
                  </pic:nvPicPr>
                  <pic:blipFill>
                    <a:blip r:embed="rId6"/>
                    <a:srcRect l="4656" t="24300" r="-27" b="27886"/>
                    <a:stretch>
                      <a:fillRect/>
                    </a:stretch>
                  </pic:blipFill>
                  <pic:spPr>
                    <a:xfrm>
                      <a:off x="0" y="0"/>
                      <a:ext cx="4565650" cy="143065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FA14C5C">
      <w:pPr>
        <w:jc w:val="center"/>
        <w:rPr>
          <w:rFonts w:hint="default" w:ascii="微软雅黑" w:hAnsi="微软雅黑" w:eastAsia="微软雅黑" w:cs="黑体"/>
          <w:b/>
          <w:sz w:val="52"/>
          <w:szCs w:val="52"/>
          <w:lang w:val="en-US" w:eastAsia="zh-CN"/>
        </w:rPr>
      </w:pPr>
      <w:r>
        <w:rPr>
          <w:rFonts w:hint="eastAsia" w:ascii="微软雅黑" w:hAnsi="微软雅黑" w:eastAsia="微软雅黑" w:cs="黑体"/>
          <w:b/>
          <w:sz w:val="52"/>
          <w:szCs w:val="52"/>
        </w:rPr>
        <w:t xml:space="preserve">   </w:t>
      </w:r>
      <w:r>
        <w:rPr>
          <w:rFonts w:hint="eastAsia" w:ascii="微软雅黑" w:hAnsi="微软雅黑" w:eastAsia="微软雅黑" w:cs="黑体"/>
          <w:b/>
          <w:sz w:val="52"/>
          <w:szCs w:val="52"/>
          <w:lang w:val="en-US" w:eastAsia="zh-CN"/>
        </w:rPr>
        <w:t>课程设计</w:t>
      </w:r>
    </w:p>
    <w:p w14:paraId="69FB5750">
      <w:pPr>
        <w:spacing w:after="0" w:line="240" w:lineRule="auto"/>
        <w:ind w:firstLine="0"/>
        <w:rPr>
          <w:rFonts w:hint="eastAsia" w:ascii="微软雅黑" w:hAnsi="微软雅黑" w:eastAsia="微软雅黑" w:cs="黑体"/>
          <w:b/>
          <w:sz w:val="44"/>
          <w:szCs w:val="44"/>
        </w:rPr>
      </w:pPr>
      <w:r>
        <w:rPr>
          <w:rFonts w:hint="eastAsia" w:ascii="微软雅黑" w:hAnsi="微软雅黑" w:eastAsia="微软雅黑" w:cs="黑体"/>
          <w:b/>
          <w:sz w:val="44"/>
          <w:szCs w:val="44"/>
        </w:rPr>
        <w:t>课程名称：私有云平台架构与实践</w:t>
      </w:r>
    </w:p>
    <w:p w14:paraId="6A51757F">
      <w:pPr>
        <w:spacing w:after="0" w:line="240" w:lineRule="auto"/>
        <w:ind w:firstLine="0"/>
        <w:rPr>
          <w:rFonts w:hint="default" w:ascii="微软雅黑" w:hAnsi="微软雅黑" w:eastAsia="微软雅黑" w:cs="黑体"/>
          <w:b/>
          <w:sz w:val="44"/>
          <w:szCs w:val="44"/>
          <w:lang w:val="en-US" w:eastAsia="zh-CN"/>
        </w:rPr>
      </w:pPr>
      <w:r>
        <w:rPr>
          <w:rFonts w:hint="eastAsia" w:ascii="微软雅黑" w:hAnsi="微软雅黑" w:eastAsia="微软雅黑" w:cs="黑体"/>
          <w:b/>
          <w:sz w:val="44"/>
          <w:szCs w:val="44"/>
        </w:rPr>
        <w:t>题    目：需求规格说明书（SRS）</w:t>
      </w:r>
    </w:p>
    <w:p w14:paraId="52157662">
      <w:pPr>
        <w:spacing w:after="0" w:line="240" w:lineRule="auto"/>
        <w:ind w:firstLine="0"/>
        <w:rPr>
          <w:rFonts w:hint="eastAsia" w:ascii="微软雅黑" w:hAnsi="微软雅黑" w:eastAsia="微软雅黑" w:cs="黑体"/>
          <w:b/>
          <w:sz w:val="44"/>
          <w:szCs w:val="44"/>
        </w:rPr>
      </w:pPr>
      <w:r>
        <w:rPr>
          <w:rFonts w:hint="eastAsia" w:ascii="微软雅黑" w:hAnsi="微软雅黑" w:eastAsia="微软雅黑" w:cs="黑体"/>
          <w:b/>
          <w:sz w:val="44"/>
          <w:szCs w:val="44"/>
        </w:rPr>
        <w:t>学    院：</w:t>
      </w:r>
      <w:r>
        <w:rPr>
          <w:rFonts w:hint="eastAsia" w:ascii="微软雅黑" w:hAnsi="微软雅黑" w:eastAsia="微软雅黑" w:cs="黑体"/>
          <w:b/>
          <w:sz w:val="44"/>
          <w:szCs w:val="44"/>
          <w:lang w:val="en-US" w:eastAsia="zh-CN"/>
        </w:rPr>
        <w:t>示范性软件</w:t>
      </w:r>
      <w:r>
        <w:rPr>
          <w:rFonts w:hint="eastAsia" w:ascii="微软雅黑" w:hAnsi="微软雅黑" w:eastAsia="微软雅黑" w:cs="黑体"/>
          <w:b/>
          <w:sz w:val="44"/>
          <w:szCs w:val="44"/>
        </w:rPr>
        <w:t>学院</w:t>
      </w:r>
    </w:p>
    <w:p w14:paraId="1C6B6100">
      <w:pPr>
        <w:spacing w:after="0" w:line="240" w:lineRule="auto"/>
        <w:ind w:firstLine="0"/>
        <w:rPr>
          <w:rFonts w:hint="default" w:ascii="微软雅黑" w:hAnsi="微软雅黑" w:eastAsia="微软雅黑" w:cs="黑体"/>
          <w:b/>
          <w:sz w:val="44"/>
          <w:szCs w:val="44"/>
          <w:lang w:val="en-US" w:eastAsia="zh-CN"/>
        </w:rPr>
      </w:pPr>
      <w:r>
        <w:rPr>
          <w:rFonts w:hint="eastAsia" w:ascii="微软雅黑" w:hAnsi="微软雅黑" w:eastAsia="微软雅黑" w:cs="黑体"/>
          <w:b/>
          <w:sz w:val="44"/>
          <w:szCs w:val="44"/>
        </w:rPr>
        <w:t>学生姓名：</w:t>
      </w:r>
      <w:r>
        <w:rPr>
          <w:rFonts w:hint="eastAsia" w:ascii="微软雅黑" w:hAnsi="微软雅黑" w:eastAsia="微软雅黑" w:cs="黑体"/>
          <w:b/>
          <w:sz w:val="44"/>
          <w:szCs w:val="44"/>
          <w:lang w:val="en-US" w:eastAsia="zh-CN"/>
        </w:rPr>
        <w:t>张义南</w:t>
      </w:r>
    </w:p>
    <w:p w14:paraId="5E74F6D8">
      <w:pPr>
        <w:spacing w:after="0" w:line="240" w:lineRule="auto"/>
        <w:ind w:firstLine="0"/>
        <w:rPr>
          <w:rFonts w:hint="default" w:ascii="微软雅黑" w:hAnsi="微软雅黑" w:eastAsia="微软雅黑" w:cs="黑体"/>
          <w:b/>
          <w:sz w:val="44"/>
          <w:szCs w:val="44"/>
          <w:lang w:val="en-US" w:eastAsia="zh-CN"/>
        </w:rPr>
      </w:pPr>
      <w:r>
        <w:rPr>
          <w:rFonts w:hint="eastAsia" w:ascii="微软雅黑" w:hAnsi="微软雅黑" w:eastAsia="微软雅黑" w:cs="黑体"/>
          <w:b/>
          <w:sz w:val="44"/>
          <w:szCs w:val="44"/>
        </w:rPr>
        <w:t>学    号：</w:t>
      </w:r>
      <w:r>
        <w:rPr>
          <w:rFonts w:hint="eastAsia" w:ascii="微软雅黑" w:hAnsi="微软雅黑" w:eastAsia="微软雅黑" w:cs="黑体"/>
          <w:b/>
          <w:sz w:val="44"/>
          <w:szCs w:val="44"/>
          <w:lang w:val="en-US" w:eastAsia="zh-CN"/>
        </w:rPr>
        <w:t>2300770217</w:t>
      </w:r>
    </w:p>
    <w:p w14:paraId="482E9F00">
      <w:pPr>
        <w:spacing w:after="0" w:line="240" w:lineRule="auto"/>
        <w:ind w:firstLine="0"/>
        <w:rPr>
          <w:rFonts w:hint="default" w:ascii="微软雅黑" w:hAnsi="微软雅黑" w:eastAsia="微软雅黑" w:cs="黑体"/>
          <w:b/>
          <w:sz w:val="44"/>
          <w:szCs w:val="44"/>
          <w:lang w:val="en-US" w:eastAsia="zh-CN"/>
        </w:rPr>
      </w:pPr>
      <w:r>
        <w:rPr>
          <w:rFonts w:hint="eastAsia" w:ascii="微软雅黑" w:hAnsi="微软雅黑" w:eastAsia="微软雅黑" w:cs="黑体"/>
          <w:b/>
          <w:sz w:val="44"/>
          <w:szCs w:val="44"/>
        </w:rPr>
        <w:t>年    级：</w:t>
      </w:r>
      <w:r>
        <w:rPr>
          <w:rFonts w:hint="eastAsia" w:ascii="微软雅黑" w:hAnsi="微软雅黑" w:eastAsia="微软雅黑" w:cs="黑体"/>
          <w:b/>
          <w:sz w:val="44"/>
          <w:szCs w:val="44"/>
          <w:lang w:val="en-US" w:eastAsia="zh-CN"/>
        </w:rPr>
        <w:t>23级</w:t>
      </w:r>
    </w:p>
    <w:p w14:paraId="3F96975F">
      <w:pPr>
        <w:spacing w:after="0" w:line="240" w:lineRule="auto"/>
        <w:ind w:firstLine="0"/>
        <w:rPr>
          <w:rFonts w:hint="default" w:ascii="微软雅黑" w:hAnsi="微软雅黑" w:eastAsia="微软雅黑" w:cs="黑体"/>
          <w:b/>
          <w:sz w:val="44"/>
          <w:szCs w:val="44"/>
          <w:lang w:val="en-US" w:eastAsia="zh-CN"/>
        </w:rPr>
      </w:pPr>
      <w:r>
        <w:rPr>
          <w:rFonts w:hint="eastAsia" w:ascii="微软雅黑" w:hAnsi="微软雅黑" w:eastAsia="微软雅黑" w:cs="黑体"/>
          <w:b/>
          <w:sz w:val="44"/>
          <w:szCs w:val="44"/>
        </w:rPr>
        <w:t>专业班级：</w:t>
      </w:r>
      <w:r>
        <w:rPr>
          <w:rFonts w:hint="eastAsia" w:ascii="微软雅黑" w:hAnsi="微软雅黑" w:eastAsia="微软雅黑" w:cs="黑体"/>
          <w:b/>
          <w:sz w:val="44"/>
          <w:szCs w:val="44"/>
          <w:lang w:val="en-US" w:eastAsia="zh-CN"/>
        </w:rPr>
        <w:t>软工2303</w:t>
      </w:r>
    </w:p>
    <w:p w14:paraId="0F39DF39">
      <w:pPr>
        <w:spacing w:after="0" w:line="240" w:lineRule="auto"/>
        <w:ind w:firstLine="0"/>
        <w:rPr>
          <w:rFonts w:hint="default" w:ascii="微软雅黑" w:hAnsi="微软雅黑" w:eastAsia="微软雅黑" w:cs="黑体"/>
          <w:b/>
          <w:sz w:val="44"/>
          <w:szCs w:val="44"/>
          <w:lang w:val="en-US" w:eastAsia="zh-CN"/>
        </w:rPr>
      </w:pPr>
      <w:r>
        <w:rPr>
          <w:rFonts w:hint="eastAsia" w:ascii="微软雅黑" w:hAnsi="微软雅黑" w:eastAsia="微软雅黑" w:cs="黑体"/>
          <w:b/>
          <w:sz w:val="44"/>
          <w:szCs w:val="44"/>
        </w:rPr>
        <w:t>任课教师：</w:t>
      </w:r>
      <w:r>
        <w:rPr>
          <w:rFonts w:hint="eastAsia" w:ascii="微软雅黑" w:hAnsi="微软雅黑" w:eastAsia="微软雅黑" w:cs="黑体"/>
          <w:b/>
          <w:sz w:val="44"/>
          <w:szCs w:val="44"/>
          <w:lang w:val="en-US" w:eastAsia="zh-CN"/>
        </w:rPr>
        <w:t>丁玺润</w:t>
      </w:r>
    </w:p>
    <w:p w14:paraId="3A353AAA">
      <w:pPr>
        <w:spacing w:after="0" w:line="240" w:lineRule="auto"/>
        <w:ind w:firstLine="0"/>
        <w:rPr>
          <w:rFonts w:hint="default" w:ascii="微软雅黑" w:hAnsi="微软雅黑" w:eastAsia="微软雅黑" w:cs="黑体"/>
          <w:b/>
          <w:sz w:val="44"/>
          <w:szCs w:val="44"/>
          <w:lang w:val="en-US" w:eastAsia="zh-CN"/>
        </w:rPr>
      </w:pPr>
      <w:r>
        <w:rPr>
          <w:rFonts w:hint="eastAsia" w:ascii="微软雅黑" w:hAnsi="微软雅黑" w:eastAsia="微软雅黑" w:cs="黑体"/>
          <w:b/>
          <w:sz w:val="44"/>
          <w:szCs w:val="44"/>
        </w:rPr>
        <w:t>完成日期：2026.4.9</w:t>
      </w:r>
    </w:p>
    <w:p w14:paraId="47E0B456">
      <w:pPr>
        <w:spacing w:after="0" w:line="240" w:lineRule="auto"/>
        <w:ind w:firstLine="0"/>
        <w:rPr>
          <w:rFonts w:hint="eastAsia" w:ascii="微软雅黑" w:hAnsi="微软雅黑" w:eastAsia="微软雅黑" w:cs="黑体"/>
          <w:b/>
          <w:sz w:val="44"/>
          <w:szCs w:val="44"/>
        </w:rPr>
        <w:sectPr>
          <w:pgSz w:w="11906" w:h="16838"/>
          <w:pgMar w:top="1440" w:right="1797" w:bottom="1440" w:left="1797" w:header="851" w:footer="992" w:gutter="0"/>
          <w:cols w:space="425" w:num="1"/>
          <w:docGrid w:type="lines" w:linePitch="312" w:charSpace="0"/>
        </w:sectPr>
      </w:pPr>
    </w:p>
    <w:p>
      <w:pPr>
        <w:pStyle w:val="2"/>
        <w:spacing w:line="360" w:lineRule="auto" w:before="200" w:after="80"/>
        <w:ind w:firstLine="0"/>
      </w:pPr>
      <w:r>
        <w:rPr>
          <w:rFonts w:ascii="宋体" w:hAnsi="宋体" w:eastAsia="宋体"/>
          <w:b/>
          <w:sz w:val="32"/>
        </w:rPr>
        <w:t>1. 项目概述</w:t>
      </w:r>
    </w:p>
    <w:p>
      <w:pPr>
        <w:pStyle w:val="13"/>
        <w:spacing w:line="360" w:lineRule="auto" w:before="120" w:after="80"/>
        <w:ind w:firstLine="0"/>
      </w:pPr>
      <w:r>
        <w:rPr>
          <w:rFonts w:ascii="宋体" w:hAnsi="宋体" w:eastAsia="宋体"/>
          <w:b/>
          <w:sz w:val="28"/>
        </w:rPr>
        <w:t>1.1 编写目的</w:t>
      </w:r>
    </w:p>
    <w:p>
      <w:pPr>
        <w:spacing w:line="360" w:lineRule="auto" w:before="0" w:after="0"/>
        <w:ind w:firstLine="480"/>
        <w:jc w:val="both"/>
      </w:pPr>
      <w:r>
        <w:rPr>
          <w:rFonts w:ascii="宋体" w:hAnsi="宋体" w:eastAsia="宋体"/>
          <w:b w:val="0"/>
          <w:sz w:val="24"/>
        </w:rPr>
        <w:t>本文档用于明确会议室预约系统的业务范围、用户角色、功能需求、业务规则和非功能要求，为后续原型设计、架构设计、数据库设计和接口开发提供统一依据。</w:t>
      </w:r>
    </w:p>
    <w:p>
      <w:pPr>
        <w:pStyle w:val="13"/>
        <w:spacing w:line="360" w:lineRule="auto" w:before="120" w:after="80"/>
        <w:ind w:firstLine="0"/>
      </w:pPr>
      <w:r>
        <w:rPr>
          <w:rFonts w:ascii="宋体" w:hAnsi="宋体" w:eastAsia="宋体"/>
          <w:b/>
          <w:sz w:val="28"/>
        </w:rPr>
        <w:t>1.2 项目背景</w:t>
      </w:r>
    </w:p>
    <w:p>
      <w:pPr>
        <w:spacing w:line="360" w:lineRule="auto" w:before="0" w:after="0"/>
        <w:ind w:firstLine="480"/>
        <w:jc w:val="both"/>
      </w:pPr>
      <w:r>
        <w:rPr>
          <w:rFonts w:ascii="宋体" w:hAnsi="宋体" w:eastAsia="宋体"/>
          <w:b w:val="0"/>
          <w:sz w:val="24"/>
        </w:rPr>
        <w:t>在企业或团队协作场景中，会议室资源通常存在信息不透明、重复预约、审批链路不清晰和维护状态同步不及时等问题。本项目围绕“会议室资源统一管理、预约过程可控、审批结果可追溯”的目标，构建一套前后端分离的会议室预约系统。</w:t>
      </w:r>
    </w:p>
    <w:p>
      <w:pPr>
        <w:pStyle w:val="13"/>
        <w:spacing w:line="360" w:lineRule="auto" w:before="120" w:after="80"/>
        <w:ind w:firstLine="0"/>
      </w:pPr>
      <w:r>
        <w:rPr>
          <w:rFonts w:ascii="宋体" w:hAnsi="宋体" w:eastAsia="宋体"/>
          <w:b/>
          <w:sz w:val="28"/>
        </w:rPr>
        <w:t>1.3 建设目标</w:t>
      </w:r>
    </w:p>
    <w:p>
      <w:pPr>
        <w:spacing w:line="360" w:lineRule="auto" w:before="0" w:after="0"/>
        <w:ind w:firstLine="480"/>
        <w:jc w:val="both"/>
      </w:pPr>
      <w:r>
        <w:rPr>
          <w:rFonts w:ascii="宋体" w:hAnsi="宋体" w:eastAsia="宋体"/>
          <w:b w:val="0"/>
          <w:sz w:val="24"/>
        </w:rPr>
        <w:t>（1）统一维护会议室主数据，包括容量、设备、审批策略、可用状态和维护时段。</w:t>
      </w:r>
    </w:p>
    <w:p>
      <w:pPr>
        <w:spacing w:line="360" w:lineRule="auto" w:before="0" w:after="0"/>
        <w:ind w:firstLine="480"/>
        <w:jc w:val="both"/>
      </w:pPr>
      <w:r>
        <w:rPr>
          <w:rFonts w:ascii="宋体" w:hAnsi="宋体" w:eastAsia="宋体"/>
          <w:b w:val="0"/>
          <w:sz w:val="24"/>
        </w:rPr>
        <w:t>（2）当前页面主流程支持用户按会议室和时间发起单次预约，并在冲突时提供替代方案；后端保留每周周期预约接口能力。</w:t>
      </w:r>
    </w:p>
    <w:p>
      <w:pPr>
        <w:spacing w:line="360" w:lineRule="auto" w:before="0" w:after="0"/>
        <w:ind w:firstLine="480"/>
        <w:jc w:val="both"/>
      </w:pPr>
      <w:r>
        <w:rPr>
          <w:rFonts w:ascii="宋体" w:hAnsi="宋体" w:eastAsia="宋体"/>
          <w:b w:val="0"/>
          <w:sz w:val="24"/>
        </w:rPr>
        <w:t>（3）支持管理员处理待审批预约，保留审批结果、审批备注和审计记录。</w:t>
      </w:r>
    </w:p>
    <w:p>
      <w:pPr>
        <w:spacing w:line="360" w:lineRule="auto" w:before="0" w:after="0"/>
        <w:ind w:firstLine="480"/>
        <w:jc w:val="both"/>
      </w:pPr>
      <w:r>
        <w:rPr>
          <w:rFonts w:ascii="宋体" w:hAnsi="宋体" w:eastAsia="宋体"/>
          <w:b w:val="0"/>
          <w:sz w:val="24"/>
        </w:rPr>
        <w:t>（4）通过运营看板、通知中心和审计日志提高系统可视性与可追溯性。</w:t>
      </w:r>
    </w:p>
    <w:p>
      <w:pPr>
        <w:pStyle w:val="2"/>
        <w:spacing w:line="360" w:lineRule="auto" w:before="200" w:after="80"/>
        <w:ind w:firstLine="0"/>
      </w:pPr>
      <w:r>
        <w:rPr>
          <w:rFonts w:ascii="宋体" w:hAnsi="宋体" w:eastAsia="宋体"/>
          <w:b/>
          <w:sz w:val="32"/>
        </w:rPr>
        <w:t>2. 技术与运行环境</w:t>
      </w:r>
    </w:p>
    <w:p>
      <w:pPr>
        <w:pStyle w:val="13"/>
        <w:spacing w:line="360" w:lineRule="auto" w:before="120" w:after="80"/>
        <w:ind w:firstLine="0"/>
      </w:pPr>
      <w:r>
        <w:rPr>
          <w:rFonts w:ascii="宋体" w:hAnsi="宋体" w:eastAsia="宋体"/>
          <w:b/>
          <w:sz w:val="28"/>
        </w:rPr>
        <w:t>2.1 技术选型</w:t>
      </w:r>
    </w:p>
    <w:tbl>
      <w:tblPr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009"/>
        <w:gridCol w:w="3009"/>
        <w:gridCol w:w="3009"/>
      </w:tblGrid>
      <w:tr>
        <w:trPr>
          <w:cantSplit/>
          <w:tblHeader w:val="true"/>
        </w:trPr>
        <w:tc>
          <w:tcPr>
            <w:tcW w:type="dxa" w:w="3009"/>
            <w:shd w:fill="D9D9D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层次</w:t>
            </w:r>
          </w:p>
        </w:tc>
        <w:tc>
          <w:tcPr>
            <w:tcW w:type="dxa" w:w="3009"/>
            <w:shd w:fill="D9D9D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技术选型</w:t>
            </w:r>
          </w:p>
        </w:tc>
        <w:tc>
          <w:tcPr>
            <w:tcW w:type="dxa" w:w="3009"/>
            <w:shd w:fill="D9D9D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说明</w:t>
            </w:r>
          </w:p>
        </w:tc>
      </w:tr>
      <w:tr>
        <w:trPr>
          <w:cantSplit/>
        </w:trPr>
        <w:tc>
          <w:tcPr>
            <w:tcW w:type="dxa" w:w="300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前端</w:t>
            </w:r>
          </w:p>
        </w:tc>
        <w:tc>
          <w:tcPr>
            <w:tcW w:type="dxa" w:w="300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Vue 3、TypeScript、Vite、Element Plus、FullCalendar</w:t>
            </w:r>
          </w:p>
        </w:tc>
        <w:tc>
          <w:tcPr>
            <w:tcW w:type="dxa" w:w="300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负责页面呈现、路由守卫、接口调用、日历交互和状态反馈。</w:t>
            </w:r>
          </w:p>
        </w:tc>
      </w:tr>
      <w:tr>
        <w:trPr>
          <w:cantSplit/>
        </w:trPr>
        <w:tc>
          <w:tcPr>
            <w:tcW w:type="dxa" w:w="300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后端</w:t>
            </w:r>
          </w:p>
        </w:tc>
        <w:tc>
          <w:tcPr>
            <w:tcW w:type="dxa" w:w="300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Spring Boot 3、Spring Security、JWT、MyBatis-Plus</w:t>
            </w:r>
          </w:p>
        </w:tc>
        <w:tc>
          <w:tcPr>
            <w:tcW w:type="dxa" w:w="300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负责认证鉴权、业务编排、权限校验、预约审批和数据访问。</w:t>
            </w:r>
          </w:p>
        </w:tc>
      </w:tr>
      <w:tr>
        <w:trPr>
          <w:cantSplit/>
        </w:trPr>
        <w:tc>
          <w:tcPr>
            <w:tcW w:type="dxa" w:w="300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关系数据库</w:t>
            </w:r>
          </w:p>
        </w:tc>
        <w:tc>
          <w:tcPr>
            <w:tcW w:type="dxa" w:w="300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MySQL 8</w:t>
            </w:r>
          </w:p>
        </w:tc>
        <w:tc>
          <w:tcPr>
            <w:tcW w:type="dxa" w:w="300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保存用户、会议室和预约等权威业务数据。</w:t>
            </w:r>
          </w:p>
        </w:tc>
      </w:tr>
      <w:tr>
        <w:trPr>
          <w:cantSplit/>
        </w:trPr>
        <w:tc>
          <w:tcPr>
            <w:tcW w:type="dxa" w:w="300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缓存与运行态</w:t>
            </w:r>
          </w:p>
        </w:tc>
        <w:tc>
          <w:tcPr>
            <w:tcW w:type="dxa" w:w="300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Redis</w:t>
            </w:r>
          </w:p>
        </w:tc>
        <w:tc>
          <w:tcPr>
            <w:tcW w:type="dxa" w:w="300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保存预约位图、分布式锁、通知、审计日志、房间状态和维护时段。</w:t>
            </w:r>
          </w:p>
        </w:tc>
      </w:tr>
    </w:tbl>
    <w:p>
      <w:pPr>
        <w:spacing w:line="240" w:lineRule="auto" w:before="0" w:after="40"/>
        <w:ind w:firstLine="0"/>
      </w:pPr>
    </w:p>
    <w:p>
      <w:pPr>
        <w:pStyle w:val="13"/>
        <w:spacing w:line="360" w:lineRule="auto" w:before="120" w:after="80"/>
        <w:ind w:firstLine="0"/>
      </w:pPr>
      <w:r>
        <w:rPr>
          <w:rFonts w:ascii="宋体" w:hAnsi="宋体" w:eastAsia="宋体"/>
          <w:b/>
          <w:sz w:val="28"/>
        </w:rPr>
        <w:t>2.2 运行环境</w:t>
      </w:r>
    </w:p>
    <w:tbl>
      <w:tblPr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13"/>
        <w:gridCol w:w="4513"/>
      </w:tblGrid>
      <w:tr>
        <w:trPr>
          <w:cantSplit/>
          <w:tblHeader w:val="true"/>
        </w:trPr>
        <w:tc>
          <w:tcPr>
            <w:tcW w:type="dxa" w:w="4513"/>
            <w:shd w:fill="D9D9D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环境项</w:t>
            </w:r>
          </w:p>
        </w:tc>
        <w:tc>
          <w:tcPr>
            <w:tcW w:type="dxa" w:w="4513"/>
            <w:shd w:fill="D9D9D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要求</w:t>
            </w:r>
          </w:p>
        </w:tc>
      </w:tr>
      <w:tr>
        <w:trPr>
          <w:cantSplit/>
        </w:trPr>
        <w:tc>
          <w:tcPr>
            <w:tcW w:type="dxa" w:w="4513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操作系统</w:t>
            </w:r>
          </w:p>
        </w:tc>
        <w:tc>
          <w:tcPr>
            <w:tcW w:type="dxa" w:w="4513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Windows 开发与运行环境</w:t>
            </w:r>
          </w:p>
        </w:tc>
      </w:tr>
      <w:tr>
        <w:trPr>
          <w:cantSplit/>
        </w:trPr>
        <w:tc>
          <w:tcPr>
            <w:tcW w:type="dxa" w:w="4513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Java</w:t>
            </w:r>
          </w:p>
        </w:tc>
        <w:tc>
          <w:tcPr>
            <w:tcW w:type="dxa" w:w="4513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Java 21</w:t>
            </w:r>
          </w:p>
        </w:tc>
      </w:tr>
      <w:tr>
        <w:trPr>
          <w:cantSplit/>
        </w:trPr>
        <w:tc>
          <w:tcPr>
            <w:tcW w:type="dxa" w:w="4513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Maven</w:t>
            </w:r>
          </w:p>
        </w:tc>
        <w:tc>
          <w:tcPr>
            <w:tcW w:type="dxa" w:w="4513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3.8 及以上</w:t>
            </w:r>
          </w:p>
        </w:tc>
      </w:tr>
      <w:tr>
        <w:trPr>
          <w:cantSplit/>
        </w:trPr>
        <w:tc>
          <w:tcPr>
            <w:tcW w:type="dxa" w:w="4513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Node.js</w:t>
            </w:r>
          </w:p>
        </w:tc>
        <w:tc>
          <w:tcPr>
            <w:tcW w:type="dxa" w:w="4513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18 及以上</w:t>
            </w:r>
          </w:p>
        </w:tc>
      </w:tr>
      <w:tr>
        <w:trPr>
          <w:cantSplit/>
        </w:trPr>
        <w:tc>
          <w:tcPr>
            <w:tcW w:type="dxa" w:w="4513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数据库</w:t>
            </w:r>
          </w:p>
        </w:tc>
        <w:tc>
          <w:tcPr>
            <w:tcW w:type="dxa" w:w="4513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MySQL 8</w:t>
            </w:r>
          </w:p>
        </w:tc>
      </w:tr>
      <w:tr>
        <w:trPr>
          <w:cantSplit/>
        </w:trPr>
        <w:tc>
          <w:tcPr>
            <w:tcW w:type="dxa" w:w="4513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缓存服务</w:t>
            </w:r>
          </w:p>
        </w:tc>
        <w:tc>
          <w:tcPr>
            <w:tcW w:type="dxa" w:w="4513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Redis</w:t>
            </w:r>
          </w:p>
        </w:tc>
      </w:tr>
    </w:tbl>
    <w:p>
      <w:pPr>
        <w:spacing w:line="240" w:lineRule="auto" w:before="0" w:after="40"/>
        <w:ind w:firstLine="0"/>
      </w:pPr>
    </w:p>
    <w:p>
      <w:pPr>
        <w:pStyle w:val="2"/>
        <w:spacing w:line="360" w:lineRule="auto" w:before="200" w:after="80"/>
        <w:ind w:firstLine="0"/>
      </w:pPr>
      <w:r>
        <w:rPr>
          <w:rFonts w:ascii="宋体" w:hAnsi="宋体" w:eastAsia="宋体"/>
          <w:b/>
          <w:sz w:val="32"/>
        </w:rPr>
        <w:t>3. 用户角色与权限</w:t>
      </w:r>
    </w:p>
    <w:p>
      <w:pPr>
        <w:spacing w:line="360" w:lineRule="auto" w:before="0" w:after="0"/>
        <w:ind w:firstLine="480"/>
        <w:jc w:val="both"/>
      </w:pPr>
      <w:r>
        <w:rPr>
          <w:rFonts w:ascii="宋体" w:hAnsi="宋体" w:eastAsia="宋体"/>
          <w:b w:val="0"/>
          <w:sz w:val="24"/>
        </w:rPr>
        <w:t>系统按普通用户、管理员和超级管理员划分权限。权限设计遵循最小权限原则，普通用户仅能管理本人预约，治理类操作由管理员或超级管理员执行。</w:t>
      </w:r>
    </w:p>
    <w:tbl>
      <w:tblPr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009"/>
        <w:gridCol w:w="3009"/>
        <w:gridCol w:w="3009"/>
      </w:tblGrid>
      <w:tr>
        <w:trPr>
          <w:cantSplit/>
          <w:tblHeader w:val="true"/>
        </w:trPr>
        <w:tc>
          <w:tcPr>
            <w:tcW w:type="dxa" w:w="3009"/>
            <w:shd w:fill="D9D9D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角色编码</w:t>
            </w:r>
          </w:p>
        </w:tc>
        <w:tc>
          <w:tcPr>
            <w:tcW w:type="dxa" w:w="3009"/>
            <w:shd w:fill="D9D9D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角色名称</w:t>
            </w:r>
          </w:p>
        </w:tc>
        <w:tc>
          <w:tcPr>
            <w:tcW w:type="dxa" w:w="3009"/>
            <w:shd w:fill="D9D9D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权限范围</w:t>
            </w:r>
          </w:p>
        </w:tc>
      </w:tr>
      <w:tr>
        <w:trPr>
          <w:cantSplit/>
        </w:trPr>
        <w:tc>
          <w:tcPr>
            <w:tcW w:type="dxa" w:w="300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USER</w:t>
            </w:r>
          </w:p>
        </w:tc>
        <w:tc>
          <w:tcPr>
            <w:tcW w:type="dxa" w:w="300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普通用户</w:t>
            </w:r>
          </w:p>
        </w:tc>
        <w:tc>
          <w:tcPr>
            <w:tcW w:type="dxa" w:w="300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登录、查看个人看板、查看会议室日历、创建单次预约、查看/取消/删除本人预约、接收通知。</w:t>
            </w:r>
          </w:p>
        </w:tc>
      </w:tr>
      <w:tr>
        <w:trPr>
          <w:cantSplit/>
        </w:trPr>
        <w:tc>
          <w:tcPr>
            <w:tcW w:type="dxa" w:w="300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ADMIN</w:t>
            </w:r>
          </w:p>
        </w:tc>
        <w:tc>
          <w:tcPr>
            <w:tcW w:type="dxa" w:w="300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管理员</w:t>
            </w:r>
          </w:p>
        </w:tc>
        <w:tc>
          <w:tcPr>
            <w:tcW w:type="dxa" w:w="300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具备 USER 全部能力，并可处理预约审批、查看最近审批记录、查看全局审计日志、进入用户管理页面。</w:t>
            </w:r>
          </w:p>
        </w:tc>
      </w:tr>
      <w:tr>
        <w:trPr>
          <w:cantSplit/>
        </w:trPr>
        <w:tc>
          <w:tcPr>
            <w:tcW w:type="dxa" w:w="300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SUPER_ADMIN</w:t>
            </w:r>
          </w:p>
        </w:tc>
        <w:tc>
          <w:tcPr>
            <w:tcW w:type="dxa" w:w="300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超级管理员</w:t>
            </w:r>
          </w:p>
        </w:tc>
        <w:tc>
          <w:tcPr>
            <w:tcW w:type="dxa" w:w="300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具备 ADMIN 全部能力，并可撤销审批结果、创建/编辑/删除会议室、维护房间状态和维护时段。</w:t>
            </w:r>
          </w:p>
        </w:tc>
      </w:tr>
    </w:tbl>
    <w:p>
      <w:pPr>
        <w:spacing w:line="240" w:lineRule="auto" w:before="0" w:after="40"/>
        <w:ind w:firstLine="0"/>
      </w:pPr>
    </w:p>
    <w:p>
      <w:pPr>
        <w:pStyle w:val="2"/>
        <w:spacing w:line="360" w:lineRule="auto" w:before="200" w:after="80"/>
        <w:ind w:firstLine="0"/>
      </w:pPr>
      <w:r>
        <w:rPr>
          <w:rFonts w:ascii="宋体" w:hAnsi="宋体" w:eastAsia="宋体"/>
          <w:b/>
          <w:sz w:val="32"/>
        </w:rPr>
        <w:t>4. 功能需求</w:t>
      </w:r>
    </w:p>
    <w:p>
      <w:pPr>
        <w:pStyle w:val="13"/>
        <w:spacing w:line="360" w:lineRule="auto" w:before="120" w:after="80"/>
        <w:ind w:firstLine="0"/>
      </w:pPr>
      <w:r>
        <w:rPr>
          <w:rFonts w:ascii="宋体" w:hAnsi="宋体" w:eastAsia="宋体"/>
          <w:b/>
          <w:sz w:val="28"/>
        </w:rPr>
        <w:t>4.1 功能模块清单</w:t>
      </w:r>
    </w:p>
    <w:tbl>
      <w:tblPr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256"/>
        <w:gridCol w:w="2256"/>
        <w:gridCol w:w="2256"/>
        <w:gridCol w:w="2256"/>
      </w:tblGrid>
      <w:tr>
        <w:trPr>
          <w:cantSplit/>
          <w:tblHeader w:val="true"/>
        </w:trPr>
        <w:tc>
          <w:tcPr>
            <w:tcW w:type="dxa" w:w="2256"/>
            <w:shd w:fill="D9D9D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编号</w:t>
            </w:r>
          </w:p>
        </w:tc>
        <w:tc>
          <w:tcPr>
            <w:tcW w:type="dxa" w:w="2256"/>
            <w:shd w:fill="D9D9D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模块</w:t>
            </w:r>
          </w:p>
        </w:tc>
        <w:tc>
          <w:tcPr>
            <w:tcW w:type="dxa" w:w="2256"/>
            <w:shd w:fill="D9D9D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需求描述</w:t>
            </w:r>
          </w:p>
        </w:tc>
        <w:tc>
          <w:tcPr>
            <w:tcW w:type="dxa" w:w="2256"/>
            <w:shd w:fill="D9D9D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适用角色</w:t>
            </w:r>
          </w:p>
        </w:tc>
      </w:tr>
      <w:tr>
        <w:trPr>
          <w:cantSplit/>
        </w:trPr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FR-01</w:t>
            </w:r>
          </w:p>
        </w:tc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认证与会话</w:t>
            </w:r>
          </w:p>
        </w:tc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支持注册、登录、JWT 会话保持、路由守卫和会话失效后的登录跳转。</w:t>
            </w:r>
          </w:p>
        </w:tc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游客、已登录用户</w:t>
            </w:r>
          </w:p>
        </w:tc>
      </w:tr>
      <w:tr>
        <w:trPr>
          <w:cantSplit/>
        </w:trPr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FR-02</w:t>
            </w:r>
          </w:p>
        </w:tc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运营看板</w:t>
            </w:r>
          </w:p>
        </w:tc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按角色展示欢迎语、任务摘要、资源态势、风险分布和快捷入口。</w:t>
            </w:r>
          </w:p>
        </w:tc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USER / ADMIN / SUPER_ADMIN</w:t>
            </w:r>
          </w:p>
        </w:tc>
      </w:tr>
      <w:tr>
        <w:trPr>
          <w:cantSplit/>
        </w:trPr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FR-03</w:t>
            </w:r>
          </w:p>
        </w:tc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会议预约日历</w:t>
            </w:r>
          </w:p>
        </w:tc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按会议室查看日历、查询日占用、识别冲突并给出替代建议。</w:t>
            </w:r>
          </w:p>
        </w:tc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已登录用户</w:t>
            </w:r>
          </w:p>
        </w:tc>
      </w:tr>
      <w:tr>
        <w:trPr>
          <w:cantSplit/>
        </w:trPr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FR-04</w:t>
            </w:r>
          </w:p>
        </w:tc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预约创建</w:t>
            </w:r>
          </w:p>
        </w:tc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当前页面主流程支持单次预约，并按审批规则生成待审批或已批准状态；每周周期预约保留为后端接口能力。</w:t>
            </w:r>
          </w:p>
        </w:tc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已登录用户</w:t>
            </w:r>
          </w:p>
        </w:tc>
      </w:tr>
      <w:tr>
        <w:trPr>
          <w:cantSplit/>
        </w:trPr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FR-05</w:t>
            </w:r>
          </w:p>
        </w:tc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我的预约</w:t>
            </w:r>
          </w:p>
        </w:tc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查看近 30 天个人预约，取消或删除本人预约，并查看个人审计记录。</w:t>
            </w:r>
          </w:p>
        </w:tc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已登录用户</w:t>
            </w:r>
          </w:p>
        </w:tc>
      </w:tr>
      <w:tr>
        <w:trPr>
          <w:cantSplit/>
        </w:trPr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FR-06</w:t>
            </w:r>
          </w:p>
        </w:tc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预约审批</w:t>
            </w:r>
          </w:p>
        </w:tc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管理员查看待审批队列，执行批准、驳回、查看最近审批结果和审计日志。</w:t>
            </w:r>
          </w:p>
        </w:tc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ADMIN / SUPER_ADMIN</w:t>
            </w:r>
          </w:p>
        </w:tc>
      </w:tr>
      <w:tr>
        <w:trPr>
          <w:cantSplit/>
        </w:trPr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FR-07</w:t>
            </w:r>
          </w:p>
        </w:tc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会议室治理</w:t>
            </w:r>
          </w:p>
        </w:tc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维护会议室容量、设备、审批策略、运行状态和维护时段。</w:t>
            </w:r>
          </w:p>
        </w:tc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SUPER_ADMIN</w:t>
            </w:r>
          </w:p>
        </w:tc>
      </w:tr>
      <w:tr>
        <w:trPr>
          <w:cantSplit/>
        </w:trPr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FR-08</w:t>
            </w:r>
          </w:p>
        </w:tc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用户管理</w:t>
            </w:r>
          </w:p>
        </w:tc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查看账号列表，修改用户角色，启停账号。</w:t>
            </w:r>
          </w:p>
        </w:tc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ADMIN / SUPER_ADMIN</w:t>
            </w:r>
          </w:p>
        </w:tc>
      </w:tr>
      <w:tr>
        <w:trPr>
          <w:cantSplit/>
        </w:trPr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FR-09</w:t>
            </w:r>
          </w:p>
        </w:tc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通知中心</w:t>
            </w:r>
          </w:p>
        </w:tc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汇总预约、审批和会议提醒，从右侧抽屉集中查看。</w:t>
            </w:r>
          </w:p>
        </w:tc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已登录用户</w:t>
            </w:r>
          </w:p>
        </w:tc>
      </w:tr>
    </w:tbl>
    <w:p>
      <w:pPr>
        <w:spacing w:line="240" w:lineRule="auto" w:before="0" w:after="40"/>
        <w:ind w:firstLine="0"/>
      </w:pPr>
    </w:p>
    <w:p>
      <w:pPr>
        <w:pStyle w:val="13"/>
        <w:spacing w:line="360" w:lineRule="auto" w:before="120" w:after="80"/>
        <w:ind w:firstLine="0"/>
      </w:pPr>
      <w:r>
        <w:rPr>
          <w:rFonts w:ascii="宋体" w:hAnsi="宋体" w:eastAsia="宋体"/>
          <w:b/>
          <w:sz w:val="28"/>
        </w:rPr>
        <w:t>4.2 核心业务流程</w:t>
      </w:r>
    </w:p>
    <w:p>
      <w:pPr>
        <w:spacing w:line="360" w:lineRule="auto" w:before="0" w:after="0"/>
        <w:ind w:firstLine="480"/>
        <w:jc w:val="both"/>
      </w:pPr>
      <w:r>
        <w:rPr>
          <w:rFonts w:ascii="宋体" w:hAnsi="宋体" w:eastAsia="宋体"/>
          <w:b w:val="0"/>
          <w:sz w:val="24"/>
        </w:rPr>
        <w:t>用户登录后进入运营看板，选择会议室和时间段发起预约。后端在写入前校验时间粒度、预约范围、会议室状态、维护时段、个人日预约上限和同房间时间冲突。若目标会议室要求审批，则预约进入 PENDING 状态；否则直接进入 APPROVED 状态。管理员审批通过或驳回后，系统同步写入通知和审计记录，并刷新相关缓存。</w:t>
      </w:r>
    </w:p>
    <w:p>
      <w:pPr>
        <w:pStyle w:val="2"/>
        <w:spacing w:line="360" w:lineRule="auto" w:before="200" w:after="80"/>
        <w:ind w:firstLine="0"/>
      </w:pPr>
      <w:r>
        <w:rPr>
          <w:rFonts w:ascii="宋体" w:hAnsi="宋体" w:eastAsia="宋体"/>
          <w:b/>
          <w:sz w:val="32"/>
        </w:rPr>
        <w:t>5. 业务规则</w:t>
      </w:r>
    </w:p>
    <w:tbl>
      <w:tblPr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009"/>
        <w:gridCol w:w="3009"/>
        <w:gridCol w:w="3009"/>
      </w:tblGrid>
      <w:tr>
        <w:trPr>
          <w:cantSplit/>
          <w:tblHeader w:val="true"/>
        </w:trPr>
        <w:tc>
          <w:tcPr>
            <w:tcW w:type="dxa" w:w="3009"/>
            <w:shd w:fill="D9D9D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编号</w:t>
            </w:r>
          </w:p>
        </w:tc>
        <w:tc>
          <w:tcPr>
            <w:tcW w:type="dxa" w:w="3009"/>
            <w:shd w:fill="D9D9D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规则名称</w:t>
            </w:r>
          </w:p>
        </w:tc>
        <w:tc>
          <w:tcPr>
            <w:tcW w:type="dxa" w:w="3009"/>
            <w:shd w:fill="D9D9D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规则说明</w:t>
            </w:r>
          </w:p>
        </w:tc>
      </w:tr>
      <w:tr>
        <w:trPr>
          <w:cantSplit/>
        </w:trPr>
        <w:tc>
          <w:tcPr>
            <w:tcW w:type="dxa" w:w="300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BR-01</w:t>
            </w:r>
          </w:p>
        </w:tc>
        <w:tc>
          <w:tcPr>
            <w:tcW w:type="dxa" w:w="300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预约时间粒度</w:t>
            </w:r>
          </w:p>
        </w:tc>
        <w:tc>
          <w:tcPr>
            <w:tcW w:type="dxa" w:w="300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最小时间单位为 30 分钟，分钟仅允许 00 或 30。</w:t>
            </w:r>
          </w:p>
        </w:tc>
      </w:tr>
      <w:tr>
        <w:trPr>
          <w:cantSplit/>
        </w:trPr>
        <w:tc>
          <w:tcPr>
            <w:tcW w:type="dxa" w:w="300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BR-02</w:t>
            </w:r>
          </w:p>
        </w:tc>
        <w:tc>
          <w:tcPr>
            <w:tcW w:type="dxa" w:w="300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可预约时间窗</w:t>
            </w:r>
          </w:p>
        </w:tc>
        <w:tc>
          <w:tcPr>
            <w:tcW w:type="dxa" w:w="300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仅支持 08:00-18:00 的工作时段，预约必须在同一天内完成。</w:t>
            </w:r>
          </w:p>
        </w:tc>
      </w:tr>
      <w:tr>
        <w:trPr>
          <w:cantSplit/>
        </w:trPr>
        <w:tc>
          <w:tcPr>
            <w:tcW w:type="dxa" w:w="300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BR-03</w:t>
            </w:r>
          </w:p>
        </w:tc>
        <w:tc>
          <w:tcPr>
            <w:tcW w:type="dxa" w:w="300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单次时长限制</w:t>
            </w:r>
          </w:p>
        </w:tc>
        <w:tc>
          <w:tcPr>
            <w:tcW w:type="dxa" w:w="300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单次预约时长不超过 120 分钟。</w:t>
            </w:r>
          </w:p>
        </w:tc>
      </w:tr>
      <w:tr>
        <w:trPr>
          <w:cantSplit/>
        </w:trPr>
        <w:tc>
          <w:tcPr>
            <w:tcW w:type="dxa" w:w="300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BR-04</w:t>
            </w:r>
          </w:p>
        </w:tc>
        <w:tc>
          <w:tcPr>
            <w:tcW w:type="dxa" w:w="300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提前预约范围</w:t>
            </w:r>
          </w:p>
        </w:tc>
        <w:tc>
          <w:tcPr>
            <w:tcW w:type="dxa" w:w="300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仅允许预约未来 7 天内的会议。</w:t>
            </w:r>
          </w:p>
        </w:tc>
      </w:tr>
      <w:tr>
        <w:trPr>
          <w:cantSplit/>
        </w:trPr>
        <w:tc>
          <w:tcPr>
            <w:tcW w:type="dxa" w:w="300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BR-05</w:t>
            </w:r>
          </w:p>
        </w:tc>
        <w:tc>
          <w:tcPr>
            <w:tcW w:type="dxa" w:w="300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单人日上限</w:t>
            </w:r>
          </w:p>
        </w:tc>
        <w:tc>
          <w:tcPr>
            <w:tcW w:type="dxa" w:w="300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单个用户同一天最多保留 2 条 PENDING 或 APPROVED 预约。</w:t>
            </w:r>
          </w:p>
        </w:tc>
      </w:tr>
      <w:tr>
        <w:trPr>
          <w:cantSplit/>
        </w:trPr>
        <w:tc>
          <w:tcPr>
            <w:tcW w:type="dxa" w:w="300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BR-06</w:t>
            </w:r>
          </w:p>
        </w:tc>
        <w:tc>
          <w:tcPr>
            <w:tcW w:type="dxa" w:w="300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周期预约（接口预留）</w:t>
            </w:r>
          </w:p>
        </w:tc>
        <w:tc>
          <w:tcPr>
            <w:tcW w:type="dxa" w:w="300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后端保留每周周期预约接口，当前页面演示主流程不包含该入口；接口层周期次数仅允许 1-12 周。</w:t>
            </w:r>
          </w:p>
        </w:tc>
      </w:tr>
      <w:tr>
        <w:trPr>
          <w:cantSplit/>
        </w:trPr>
        <w:tc>
          <w:tcPr>
            <w:tcW w:type="dxa" w:w="300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BR-07</w:t>
            </w:r>
          </w:p>
        </w:tc>
        <w:tc>
          <w:tcPr>
            <w:tcW w:type="dxa" w:w="300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阻塞状态</w:t>
            </w:r>
          </w:p>
        </w:tc>
        <w:tc>
          <w:tcPr>
            <w:tcW w:type="dxa" w:w="300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PENDING 和 APPROVED 均会阻塞同会议室同时间段的后续预约与审批。</w:t>
            </w:r>
          </w:p>
        </w:tc>
      </w:tr>
      <w:tr>
        <w:trPr>
          <w:cantSplit/>
        </w:trPr>
        <w:tc>
          <w:tcPr>
            <w:tcW w:type="dxa" w:w="300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BR-08</w:t>
            </w:r>
          </w:p>
        </w:tc>
        <w:tc>
          <w:tcPr>
            <w:tcW w:type="dxa" w:w="300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会议室可用性</w:t>
            </w:r>
          </w:p>
        </w:tc>
        <w:tc>
          <w:tcPr>
            <w:tcW w:type="dxa" w:w="300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仅 AVAILABLE 且不处于维护时段的会议室允许创建预约。</w:t>
            </w:r>
          </w:p>
        </w:tc>
      </w:tr>
      <w:tr>
        <w:trPr>
          <w:cantSplit/>
        </w:trPr>
        <w:tc>
          <w:tcPr>
            <w:tcW w:type="dxa" w:w="300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BR-09</w:t>
            </w:r>
          </w:p>
        </w:tc>
        <w:tc>
          <w:tcPr>
            <w:tcW w:type="dxa" w:w="300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审批规则</w:t>
            </w:r>
          </w:p>
        </w:tc>
        <w:tc>
          <w:tcPr>
            <w:tcW w:type="dxa" w:w="300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requireApproval=true 的会议室默认走审批，A-101 作为特例强制审批。</w:t>
            </w:r>
          </w:p>
        </w:tc>
      </w:tr>
      <w:tr>
        <w:trPr>
          <w:cantSplit/>
        </w:trPr>
        <w:tc>
          <w:tcPr>
            <w:tcW w:type="dxa" w:w="300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BR-10</w:t>
            </w:r>
          </w:p>
        </w:tc>
        <w:tc>
          <w:tcPr>
            <w:tcW w:type="dxa" w:w="300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状态流转</w:t>
            </w:r>
          </w:p>
        </w:tc>
        <w:tc>
          <w:tcPr>
            <w:tcW w:type="dxa" w:w="300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预约状态包括 PENDING、APPROVED、REJECTED、CANCELLED。</w:t>
            </w:r>
          </w:p>
        </w:tc>
      </w:tr>
    </w:tbl>
    <w:p>
      <w:pPr>
        <w:spacing w:line="240" w:lineRule="auto" w:before="0" w:after="40"/>
        <w:ind w:firstLine="0"/>
      </w:pPr>
    </w:p>
    <w:p>
      <w:pPr>
        <w:pStyle w:val="2"/>
        <w:spacing w:line="360" w:lineRule="auto" w:before="200" w:after="80"/>
        <w:ind w:firstLine="0"/>
      </w:pPr>
      <w:r>
        <w:rPr>
          <w:rFonts w:ascii="宋体" w:hAnsi="宋体" w:eastAsia="宋体"/>
          <w:b/>
          <w:sz w:val="32"/>
        </w:rPr>
        <w:t>6. 非功能需求</w:t>
      </w:r>
    </w:p>
    <w:tbl>
      <w:tblPr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009"/>
        <w:gridCol w:w="3009"/>
        <w:gridCol w:w="3009"/>
      </w:tblGrid>
      <w:tr>
        <w:trPr>
          <w:cantSplit/>
          <w:tblHeader w:val="true"/>
        </w:trPr>
        <w:tc>
          <w:tcPr>
            <w:tcW w:type="dxa" w:w="3009"/>
            <w:shd w:fill="D9D9D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编号</w:t>
            </w:r>
          </w:p>
        </w:tc>
        <w:tc>
          <w:tcPr>
            <w:tcW w:type="dxa" w:w="3009"/>
            <w:shd w:fill="D9D9D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维度</w:t>
            </w:r>
          </w:p>
        </w:tc>
        <w:tc>
          <w:tcPr>
            <w:tcW w:type="dxa" w:w="3009"/>
            <w:shd w:fill="D9D9D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当前要求</w:t>
            </w:r>
          </w:p>
        </w:tc>
      </w:tr>
      <w:tr>
        <w:trPr>
          <w:cantSplit/>
        </w:trPr>
        <w:tc>
          <w:tcPr>
            <w:tcW w:type="dxa" w:w="300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NFR-01</w:t>
            </w:r>
          </w:p>
        </w:tc>
        <w:tc>
          <w:tcPr>
            <w:tcW w:type="dxa" w:w="300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安全性</w:t>
            </w:r>
          </w:p>
        </w:tc>
        <w:tc>
          <w:tcPr>
            <w:tcW w:type="dxa" w:w="300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密码使用 BCrypt 哈希存储；接口通过 JWT 无状态鉴权；敏感操作执行角色校验。</w:t>
            </w:r>
          </w:p>
        </w:tc>
      </w:tr>
      <w:tr>
        <w:trPr>
          <w:cantSplit/>
        </w:trPr>
        <w:tc>
          <w:tcPr>
            <w:tcW w:type="dxa" w:w="300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NFR-02</w:t>
            </w:r>
          </w:p>
        </w:tc>
        <w:tc>
          <w:tcPr>
            <w:tcW w:type="dxa" w:w="300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可用性</w:t>
            </w:r>
          </w:p>
        </w:tc>
        <w:tc>
          <w:tcPr>
            <w:tcW w:type="dxa" w:w="300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前端提供后端健康状态反馈；接口统一返回 ApiResponse；预约创建使用 Redis 锁降低并发冲突风险。</w:t>
            </w:r>
          </w:p>
        </w:tc>
      </w:tr>
      <w:tr>
        <w:trPr>
          <w:cantSplit/>
        </w:trPr>
        <w:tc>
          <w:tcPr>
            <w:tcW w:type="dxa" w:w="300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NFR-03</w:t>
            </w:r>
          </w:p>
        </w:tc>
        <w:tc>
          <w:tcPr>
            <w:tcW w:type="dxa" w:w="300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性能</w:t>
            </w:r>
          </w:p>
        </w:tc>
        <w:tc>
          <w:tcPr>
            <w:tcW w:type="dxa" w:w="300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日占用信息使用 Redis 位图缓存；个人近 30 天预约使用 Redis 缓存；数据库使用复合索引支撑查询。</w:t>
            </w:r>
          </w:p>
        </w:tc>
      </w:tr>
      <w:tr>
        <w:trPr>
          <w:cantSplit/>
        </w:trPr>
        <w:tc>
          <w:tcPr>
            <w:tcW w:type="dxa" w:w="300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NFR-04</w:t>
            </w:r>
          </w:p>
        </w:tc>
        <w:tc>
          <w:tcPr>
            <w:tcW w:type="dxa" w:w="300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可维护性</w:t>
            </w:r>
          </w:p>
        </w:tc>
        <w:tc>
          <w:tcPr>
            <w:tcW w:type="dxa" w:w="300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前端按 views、api、store、router 分层；后端按 auth、room、reservation、stats、user 等模块组织。</w:t>
            </w:r>
          </w:p>
        </w:tc>
      </w:tr>
      <w:tr>
        <w:trPr>
          <w:cantSplit/>
        </w:trPr>
        <w:tc>
          <w:tcPr>
            <w:tcW w:type="dxa" w:w="300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NFR-05</w:t>
            </w:r>
          </w:p>
        </w:tc>
        <w:tc>
          <w:tcPr>
            <w:tcW w:type="dxa" w:w="300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兼容性</w:t>
            </w:r>
          </w:p>
        </w:tc>
        <w:tc>
          <w:tcPr>
            <w:tcW w:type="dxa" w:w="300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开发环境面向 Windows，前端运行于现代浏览器，后端运行于 Java 21 / Maven 3.8+ 环境。</w:t>
            </w:r>
          </w:p>
        </w:tc>
      </w:tr>
    </w:tbl>
    <w:p>
      <w:pPr>
        <w:spacing w:line="240" w:lineRule="auto" w:before="0" w:after="40"/>
        <w:ind w:firstLine="0"/>
      </w:pPr>
    </w:p>
    <w:p>
      <w:pPr>
        <w:pStyle w:val="2"/>
        <w:spacing w:line="360" w:lineRule="auto" w:before="200" w:after="80"/>
        <w:ind w:firstLine="0"/>
      </w:pPr>
      <w:r>
        <w:rPr>
          <w:rFonts w:ascii="宋体" w:hAnsi="宋体" w:eastAsia="宋体"/>
          <w:b/>
          <w:sz w:val="32"/>
        </w:rPr>
        <w:t>7. 约束与交付边界</w:t>
      </w:r>
    </w:p>
    <w:p>
      <w:pPr>
        <w:spacing w:line="360" w:lineRule="auto" w:before="0" w:after="0"/>
        <w:ind w:firstLine="480"/>
        <w:jc w:val="both"/>
      </w:pPr>
      <w:r>
        <w:rPr>
          <w:rFonts w:ascii="宋体" w:hAnsi="宋体" w:eastAsia="宋体"/>
          <w:b w:val="0"/>
          <w:sz w:val="24"/>
        </w:rPr>
        <w:t>（1）当前版本仅支持单日内预约，不支持跨日会议。</w:t>
      </w:r>
    </w:p>
    <w:p>
      <w:pPr>
        <w:spacing w:line="360" w:lineRule="auto" w:before="0" w:after="0"/>
        <w:ind w:firstLine="480"/>
        <w:jc w:val="both"/>
      </w:pPr>
      <w:r>
        <w:rPr>
          <w:rFonts w:ascii="宋体" w:hAnsi="宋体" w:eastAsia="宋体"/>
          <w:b w:val="0"/>
          <w:sz w:val="24"/>
        </w:rPr>
        <w:t>（2）预约最小粒度固定为 30 分钟，适合会议室标准排班场景。</w:t>
      </w:r>
    </w:p>
    <w:p>
      <w:pPr>
        <w:spacing w:line="360" w:lineRule="auto" w:before="0" w:after="0"/>
        <w:ind w:firstLine="480"/>
        <w:jc w:val="both"/>
      </w:pPr>
      <w:r>
        <w:rPr>
          <w:rFonts w:ascii="宋体" w:hAnsi="宋体" w:eastAsia="宋体"/>
          <w:b w:val="0"/>
          <w:sz w:val="24"/>
        </w:rPr>
        <w:t>（3）会议室治理接口由后端方法级权限控制，核心治理操作仅 SUPER_ADMIN 可调用。</w:t>
      </w:r>
    </w:p>
    <w:p>
      <w:pPr>
        <w:spacing w:line="360" w:lineRule="auto" w:before="0" w:after="0"/>
        <w:ind w:firstLine="480"/>
        <w:jc w:val="both"/>
      </w:pPr>
      <w:r>
        <w:rPr>
          <w:rFonts w:ascii="宋体" w:hAnsi="宋体" w:eastAsia="宋体"/>
          <w:b w:val="0"/>
          <w:sz w:val="24"/>
        </w:rPr>
        <w:t>（4）通知、审计日志和部分运行态信息保存在 Redis 中，不属于 MySQL 主表结构。</w:t>
      </w:r>
    </w:p>
    <w:p>
      <w:pPr>
        <w:spacing w:line="360" w:lineRule="auto" w:before="0" w:after="0"/>
        <w:ind w:firstLine="480"/>
        <w:jc w:val="both"/>
      </w:pPr>
      <w:r>
        <w:rPr>
          <w:rFonts w:ascii="宋体" w:hAnsi="宋体" w:eastAsia="宋体"/>
          <w:b w:val="0"/>
          <w:sz w:val="24"/>
        </w:rPr>
        <w:t>（5）本文档描述当前课程设计版本的功能边界，不覆盖企业级多租户、组织架构同步和移动端适配。</w:t>
      </w:r>
    </w:p>
    <w:sectPr>
      <w:pgSz w:w="11906" w:h="16838"/>
      <w:pgMar w:top="1440" w:right="1440" w:bottom="1440" w:left="144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80"/>
    <w:family w:val="roman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M2U3NTAzM2ZkNTQ0ZjcxMGRhZGQ4ZGRmZmFhODE3ZmQifQ=="/>
  </w:docVars>
  <w:rsids>
    <w:rsidRoot w:val="002A1878"/>
    <w:rsid w:val="00047923"/>
    <w:rsid w:val="000F3B30"/>
    <w:rsid w:val="002A1878"/>
    <w:rsid w:val="005006DB"/>
    <w:rsid w:val="00615D95"/>
    <w:rsid w:val="007A1BEF"/>
    <w:rsid w:val="008809C0"/>
    <w:rsid w:val="00BE30D2"/>
    <w:rsid w:val="00E63A25"/>
    <w:rsid w:val="02B37943"/>
    <w:rsid w:val="055F6C0F"/>
    <w:rsid w:val="0A3B09C6"/>
    <w:rsid w:val="125D0488"/>
    <w:rsid w:val="15F2359D"/>
    <w:rsid w:val="16E17D5D"/>
    <w:rsid w:val="170E70DA"/>
    <w:rsid w:val="198A44D7"/>
    <w:rsid w:val="21F8543C"/>
    <w:rsid w:val="23063879"/>
    <w:rsid w:val="23AB773C"/>
    <w:rsid w:val="290D32FF"/>
    <w:rsid w:val="2F830F23"/>
    <w:rsid w:val="300A0537"/>
    <w:rsid w:val="324D7DAE"/>
    <w:rsid w:val="3282547B"/>
    <w:rsid w:val="3485388F"/>
    <w:rsid w:val="38800F78"/>
    <w:rsid w:val="3B516C1B"/>
    <w:rsid w:val="3B5F56A0"/>
    <w:rsid w:val="3EB245C7"/>
    <w:rsid w:val="3FD54C5C"/>
    <w:rsid w:val="467C0E32"/>
    <w:rsid w:val="594A5CAC"/>
    <w:rsid w:val="5B453029"/>
    <w:rsid w:val="60BD1C59"/>
    <w:rsid w:val="65CB56A8"/>
    <w:rsid w:val="690663AE"/>
    <w:rsid w:val="74BE750C"/>
    <w:rsid w:val="7EF733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nhideWhenUsed="0" w:uiPriority="0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semiHidden="0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0" w:line="360" w:lineRule="auto"/>
      <w:ind w:firstLine="476"/>
      <w:jc w:val="both"/>
    </w:pPr>
    <w:rPr>
      <w:rFonts w:asciiTheme="minorHAnsi" w:hAnsiTheme="minorHAnsi" w:eastAsiaTheme="minorEastAsia" w:cstheme="minorBidi"/>
      <w:kern w:val="2"/>
      <w:sz w:val="24"/>
      <w:szCs w:val="22"/>
      <w:lang w:val="en-US" w:eastAsia="zh-CN" w:bidi="ar-SA"/>
    </w:rPr>
  </w:style>
  <w:style w:type="paragraph" w:styleId="2">
    <w:name w:val="heading 1"/>
    <w:basedOn w:val="1"/>
    <w:next w:val="1"/>
    <w:link w:val="9"/>
    <w:qFormat/>
    <w:uiPriority w:val="9"/>
    <w:pPr>
      <w:keepNext/>
      <w:keepLines/>
      <w:spacing w:before="120" w:after="120" w:line="360" w:lineRule="auto"/>
      <w:ind w:firstLine="0"/>
      <w:outlineLvl w:val="0"/>
    </w:pPr>
    <w:rPr>
      <w:rFonts w:ascii="宋体" w:hAnsi="宋体" w:eastAsia="宋体" w:cs="宋体"/>
      <w:b/>
      <w:bCs/>
      <w:color w:val="000000"/>
      <w:kern w:val="44"/>
      <w:sz w:val="32"/>
      <w:szCs w:val="44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link w:val="12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11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HTML Preformatted"/>
    <w:basedOn w:val="1"/>
    <w:link w:val="10"/>
    <w:unhideWhenUsed/>
    <w:qFormat/>
    <w:uiPriority w:val="99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eastAsia="宋体" w:cs="宋体"/>
      <w:kern w:val="0"/>
      <w:sz w:val="24"/>
      <w:szCs w:val="24"/>
    </w:rPr>
  </w:style>
  <w:style w:type="paragraph" w:styleId="6">
    <w:name w:val="Normal (Web)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character" w:customStyle="1" w:styleId="9">
    <w:name w:val="标题 1 字符"/>
    <w:basedOn w:val="8"/>
    <w:link w:val="2"/>
    <w:qFormat/>
    <w:uiPriority w:val="9"/>
    <w:rPr>
      <w:b/>
      <w:bCs/>
      <w:kern w:val="44"/>
      <w:sz w:val="44"/>
      <w:szCs w:val="44"/>
    </w:rPr>
  </w:style>
  <w:style w:type="character" w:customStyle="1" w:styleId="10">
    <w:name w:val="HTML 预设格式 字符"/>
    <w:basedOn w:val="8"/>
    <w:link w:val="5"/>
    <w:qFormat/>
    <w:uiPriority w:val="99"/>
    <w:rPr>
      <w:rFonts w:ascii="宋体" w:hAnsi="宋体" w:eastAsia="宋体" w:cs="宋体"/>
      <w:kern w:val="0"/>
      <w:sz w:val="24"/>
      <w:szCs w:val="24"/>
    </w:rPr>
  </w:style>
  <w:style w:type="character" w:customStyle="1" w:styleId="11">
    <w:name w:val="页眉 字符"/>
    <w:basedOn w:val="8"/>
    <w:link w:val="4"/>
    <w:qFormat/>
    <w:uiPriority w:val="99"/>
    <w:rPr>
      <w:rFonts w:asciiTheme="minorHAnsi" w:hAnsiTheme="minorHAnsi" w:eastAsiaTheme="minorEastAsia" w:cstheme="minorBidi"/>
      <w:kern w:val="2"/>
      <w:sz w:val="18"/>
      <w:szCs w:val="18"/>
    </w:rPr>
  </w:style>
  <w:style w:type="character" w:customStyle="1" w:styleId="12">
    <w:name w:val="页脚 字符"/>
    <w:basedOn w:val="8"/>
    <w:link w:val="3"/>
    <w:qFormat/>
    <w:uiPriority w:val="99"/>
    <w:rPr>
      <w:rFonts w:asciiTheme="minorHAnsi" w:hAnsiTheme="minorHAnsi" w:eastAsiaTheme="minorEastAsia" w:cstheme="minorBidi"/>
      <w:kern w:val="2"/>
      <w:sz w:val="18"/>
      <w:szCs w:val="18"/>
    </w:rPr>
  </w:style>
  <w:style w:type="paragraph" w:customStyle="1" w:styleId="13">
    <w:name w:val="heading 2"/>
    <w:basedOn w:val="1"/>
    <w:uiPriority w:val="0"/>
    <w:pPr>
      <w:keepNext/>
      <w:keepLines/>
      <w:spacing w:before="120" w:after="120" w:line="360" w:lineRule="auto"/>
      <w:ind w:firstLine="0"/>
    </w:pPr>
    <w:rPr>
      <w:rFonts w:ascii="宋体" w:hAnsi="宋体" w:eastAsia="宋体" w:cs="宋体"/>
      <w:b/>
      <w:color w:val="000000"/>
      <w:sz w:val="28"/>
    </w:rPr>
  </w:style>
  <w:style w:type="paragraph" w:customStyle="1" w:styleId="14">
    <w:name w:val="heading 3"/>
    <w:basedOn w:val="1"/>
    <w:qFormat/>
    <w:uiPriority w:val="0"/>
    <w:pPr>
      <w:keepNext/>
      <w:keepLines/>
      <w:spacing w:before="120" w:after="120" w:line="360" w:lineRule="auto"/>
      <w:ind w:firstLine="0"/>
    </w:pPr>
    <w:rPr>
      <w:rFonts w:ascii="宋体" w:hAnsi="宋体" w:eastAsia="宋体" w:cs="宋体"/>
      <w:b/>
      <w:color w:val="000000"/>
      <w:sz w:val="24"/>
    </w:rPr>
  </w:style>
</w:styles>
</file>

<file path=word/_rels/document.xml.rels><?xml version='1.0' encoding='UTF-8' standalone='yes'?>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960</Words>
  <Characters>1222</Characters>
  <Lines>1</Lines>
  <Paragraphs>1</Paragraphs>
  <TotalTime>4</TotalTime>
  <ScaleCrop>false</ScaleCrop>
  <LinksUpToDate>false</LinksUpToDate>
  <CharactersWithSpaces>1272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2020-05-22T01:24:00Z</dcterms:created>
  <dc:creator>Codex</dc:creator>
  <dc:description>课程设计文档</dc:description>
  <cp:lastModifiedBy>yyyyyynnn</cp:lastModifiedBy>
  <dcterms:modified xsi:type="dcterms:W3CDTF">2026-04-10T09:20:54Z</dcterms:modified>
  <dc:subject>会议室预约与资源协调系统</dc:subject>
  <dc:title>需求规格说明书（SRS）</dc:title>
  <cp:revision>21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1AABFADA3B0B48DF84F56B9B3BE1BD74_13</vt:lpwstr>
  </property>
  <property fmtid="{D5CDD505-2E9C-101B-9397-08002B2CF9AE}" pid="4" name="KSOTemplateDocerSaveRecord">
    <vt:lpwstr>eyJoZGlkIjoiMDFlOWNiMWVkOTUzMDVkZmZhMDI4ZmQxNTgyMjI5MmIiLCJ1c2VySWQiOiI0MjM4MDc2MjgifQ==</vt:lpwstr>
  </property>
</Properties>
</file>