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719A" w14:textId="5A540BEC" w:rsidR="00855DBB" w:rsidRPr="00855DBB" w:rsidRDefault="00020D1F" w:rsidP="00855DBB">
      <w:pPr>
        <w:pStyle w:val="a3"/>
        <w:rPr>
          <w:sz w:val="44"/>
          <w:szCs w:val="44"/>
        </w:rPr>
      </w:pPr>
      <w:r w:rsidRPr="007A7A6D">
        <w:rPr>
          <w:rFonts w:hint="eastAsia"/>
          <w:sz w:val="44"/>
          <w:szCs w:val="44"/>
        </w:rPr>
        <w:t>材料领域中迁移贝叶斯优化的应用及拓展研究</w:t>
      </w:r>
    </w:p>
    <w:p w14:paraId="32A473F3" w14:textId="00D8ABEE" w:rsidR="00855DBB" w:rsidRPr="00855DBB" w:rsidRDefault="00020D1F" w:rsidP="00855DBB">
      <w:pPr>
        <w:pStyle w:val="1"/>
        <w:rPr>
          <w:sz w:val="32"/>
          <w:szCs w:val="32"/>
        </w:rPr>
      </w:pPr>
      <w:r w:rsidRPr="007A7A6D">
        <w:rPr>
          <w:rFonts w:hint="eastAsia"/>
          <w:sz w:val="32"/>
          <w:szCs w:val="32"/>
        </w:rPr>
        <w:t>介绍</w:t>
      </w:r>
    </w:p>
    <w:p w14:paraId="7F0DBE98" w14:textId="267DF88D" w:rsidR="009755EF" w:rsidRPr="007A7A6D" w:rsidRDefault="009755EF" w:rsidP="007A7A6D">
      <w:pPr>
        <w:pStyle w:val="1"/>
        <w:rPr>
          <w:sz w:val="32"/>
          <w:szCs w:val="32"/>
        </w:rPr>
      </w:pPr>
      <w:r w:rsidRPr="007A7A6D">
        <w:rPr>
          <w:rFonts w:hint="eastAsia"/>
          <w:sz w:val="32"/>
          <w:szCs w:val="32"/>
        </w:rPr>
        <w:t>问题设置</w:t>
      </w:r>
    </w:p>
    <w:p w14:paraId="41644D19" w14:textId="608FD255" w:rsidR="009755EF" w:rsidRPr="007A7A6D" w:rsidRDefault="009755EF" w:rsidP="007A7A6D">
      <w:pPr>
        <w:pStyle w:val="1"/>
        <w:rPr>
          <w:sz w:val="32"/>
          <w:szCs w:val="32"/>
        </w:rPr>
      </w:pPr>
      <w:r w:rsidRPr="007A7A6D">
        <w:rPr>
          <w:rFonts w:hint="eastAsia"/>
          <w:sz w:val="32"/>
          <w:szCs w:val="32"/>
        </w:rPr>
        <w:t>相关工作</w:t>
      </w:r>
    </w:p>
    <w:p w14:paraId="6CD602B4" w14:textId="1B0873F5" w:rsidR="009755EF" w:rsidRPr="007A7A6D" w:rsidRDefault="009755EF" w:rsidP="007A7A6D">
      <w:pPr>
        <w:pStyle w:val="1"/>
        <w:rPr>
          <w:sz w:val="32"/>
          <w:szCs w:val="32"/>
        </w:rPr>
      </w:pPr>
      <w:r w:rsidRPr="007A7A6D">
        <w:rPr>
          <w:rFonts w:hint="eastAsia"/>
          <w:sz w:val="32"/>
          <w:szCs w:val="32"/>
        </w:rPr>
        <w:t>方法</w:t>
      </w:r>
    </w:p>
    <w:p w14:paraId="2375C5B7" w14:textId="77777777" w:rsidR="00274AD4" w:rsidRDefault="007A7A6D" w:rsidP="00274AD4">
      <w:pPr>
        <w:ind w:firstLine="420"/>
      </w:pPr>
      <w:r w:rsidRPr="007A7A6D">
        <w:rPr>
          <w:rFonts w:hint="eastAsia"/>
        </w:rPr>
        <w:t>在这一</w:t>
      </w:r>
      <w:r w:rsidR="006F6165">
        <w:rPr>
          <w:rFonts w:hint="eastAsia"/>
        </w:rPr>
        <w:t>章节，我会</w:t>
      </w:r>
      <w:r w:rsidR="00274AD4">
        <w:rPr>
          <w:rFonts w:hint="eastAsia"/>
        </w:rPr>
        <w:t>详细</w:t>
      </w:r>
      <w:r w:rsidR="006F6165">
        <w:rPr>
          <w:rFonts w:hint="eastAsia"/>
        </w:rPr>
        <w:t>介绍我们在</w:t>
      </w:r>
      <w:r w:rsidR="006F6165">
        <w:rPr>
          <w:rFonts w:hint="eastAsia"/>
        </w:rPr>
        <w:t>B</w:t>
      </w:r>
      <w:r w:rsidR="006F6165">
        <w:t>O</w:t>
      </w:r>
      <w:r w:rsidR="006F6165">
        <w:rPr>
          <w:rFonts w:hint="eastAsia"/>
        </w:rPr>
        <w:t>中用到的迁移学习方法，该方法名为</w:t>
      </w:r>
      <w:r w:rsidR="006F6165" w:rsidRPr="006F6165">
        <w:t>Ranking-Weighted Gaussian Process Ensemble</w:t>
      </w:r>
      <w:r w:rsidR="006F6165">
        <w:rPr>
          <w:rFonts w:hint="eastAsia"/>
        </w:rPr>
        <w:t>（</w:t>
      </w:r>
      <w:r w:rsidR="006F6165" w:rsidRPr="006F6165">
        <w:t>Transfer Acquisition Function</w:t>
      </w:r>
      <w:r w:rsidR="006F6165">
        <w:rPr>
          <w:rFonts w:hint="eastAsia"/>
        </w:rPr>
        <w:t>），主要来自于</w:t>
      </w:r>
      <w:r w:rsidR="006F6165" w:rsidRPr="006F6165">
        <w:t>Practical Transfer Learning for Bayesian Optimization</w:t>
      </w:r>
      <w:r w:rsidR="006F6165">
        <w:rPr>
          <w:rFonts w:hint="eastAsia"/>
        </w:rPr>
        <w:t>这篇论文，我们对其所描述的方法进行了少量创新，并在我们的数据集中进行了应用。</w:t>
      </w:r>
    </w:p>
    <w:p w14:paraId="0AA7ACBD" w14:textId="593C1279" w:rsidR="00274AD4" w:rsidRDefault="00274AD4" w:rsidP="00274AD4">
      <w:pPr>
        <w:ind w:firstLine="420"/>
      </w:pPr>
      <w:r>
        <w:rPr>
          <w:rFonts w:hint="eastAsia"/>
        </w:rPr>
        <w:t>简单来说，我们希望对已有的源数据和其建立的源模型加以利用，来指导我们目标任务的对搜索空间的取样选择。</w:t>
      </w:r>
      <w:r w:rsidR="00F76CCB">
        <w:rPr>
          <w:rFonts w:hint="eastAsia"/>
        </w:rPr>
        <w:t>整体</w:t>
      </w:r>
      <w:r>
        <w:rPr>
          <w:rFonts w:hint="eastAsia"/>
        </w:rPr>
        <w:t>思路是根据源模型与目标模型对</w:t>
      </w:r>
      <w:r w:rsidR="00F76CCB">
        <w:rPr>
          <w:rFonts w:hint="eastAsia"/>
        </w:rPr>
        <w:t>目标观察点的预测情况来计算权重，并根据源模型的预测情况和迭代的进程对源模型权重加以一定约束，最后权重加权到各自获取函数上来进行下一轮取点。</w:t>
      </w:r>
    </w:p>
    <w:p w14:paraId="27E0C70D" w14:textId="5D9A8342" w:rsidR="007A7A6D" w:rsidRPr="00274AD4" w:rsidRDefault="007A7A6D" w:rsidP="007A7A6D"/>
    <w:p w14:paraId="7E0FD41F" w14:textId="47AC9405" w:rsidR="006F6165" w:rsidRDefault="00860798" w:rsidP="006F6165">
      <w:pPr>
        <w:pStyle w:val="a5"/>
        <w:numPr>
          <w:ilvl w:val="0"/>
          <w:numId w:val="5"/>
        </w:numPr>
        <w:ind w:firstLineChars="0"/>
        <w:rPr>
          <w:sz w:val="28"/>
          <w:szCs w:val="28"/>
        </w:rPr>
      </w:pPr>
      <w:r w:rsidRPr="00860798">
        <w:rPr>
          <w:sz w:val="28"/>
          <w:szCs w:val="28"/>
        </w:rPr>
        <w:t>Computing Ensemble Weights</w:t>
      </w:r>
    </w:p>
    <w:p w14:paraId="3D770E70" w14:textId="12F386B0" w:rsidR="00D71BEC" w:rsidRDefault="00247124" w:rsidP="005B23DB">
      <w:pPr>
        <w:ind w:firstLine="420"/>
      </w:pPr>
      <w:r>
        <w:rPr>
          <w:rFonts w:hint="eastAsia"/>
        </w:rPr>
        <w:t>对于源模型和目标模型的权重，他们的计算方式大致相同，但有一定的差别。对于源模型，</w:t>
      </w:r>
      <w:r w:rsidR="005B23DB">
        <w:rPr>
          <w:rFonts w:hint="eastAsia"/>
        </w:rPr>
        <w:t>我们评估他们对目标任务的观察值的预测能力。而</w:t>
      </w:r>
      <w:r w:rsidR="001D66D0">
        <w:rPr>
          <w:rFonts w:hint="eastAsia"/>
        </w:rPr>
        <w:t>对于</w:t>
      </w:r>
      <w:r w:rsidR="005B23DB">
        <w:rPr>
          <w:rFonts w:hint="eastAsia"/>
        </w:rPr>
        <w:t>目标模型，因为我们是根据目标任务的的观察点建立的模型，所以直接来评估目标模型的预测能力的话会过于乐观，因此，原作者采用了对</w:t>
      </w:r>
      <w:r w:rsidR="005B23DB">
        <w:rPr>
          <w:rFonts w:hint="eastAsia"/>
        </w:rPr>
        <w:t>Dt</w:t>
      </w:r>
      <w:r w:rsidR="005B23DB">
        <w:rPr>
          <w:rFonts w:hint="eastAsia"/>
        </w:rPr>
        <w:t>使用留一交叉验证的方法来估计目标模型对目标任务的预测能力。</w:t>
      </w:r>
    </w:p>
    <w:p w14:paraId="57DE9E7F" w14:textId="1655DE8B" w:rsidR="005B23DB" w:rsidRDefault="001D66D0" w:rsidP="004D6D26">
      <w:pPr>
        <w:ind w:firstLine="420"/>
      </w:pPr>
      <w:r>
        <w:rPr>
          <w:rFonts w:hint="eastAsia"/>
        </w:rPr>
        <w:t>在</w:t>
      </w:r>
      <w:r>
        <w:rPr>
          <w:rFonts w:hint="eastAsia"/>
        </w:rPr>
        <w:t>B</w:t>
      </w:r>
      <w:r>
        <w:t>O</w:t>
      </w:r>
      <w:r>
        <w:rPr>
          <w:rFonts w:hint="eastAsia"/>
        </w:rPr>
        <w:t>的迭代过程中，</w:t>
      </w:r>
      <w:r w:rsidR="004D6D26">
        <w:rPr>
          <w:rFonts w:hint="eastAsia"/>
        </w:rPr>
        <w:t>初始目标任务数据较少，依靠目标数据建立的目标模型难以建模出准确函数。对于每一次迭代，我们需要找出</w:t>
      </w:r>
      <w:r w:rsidR="004D6D26" w:rsidRPr="004D6D26">
        <w:rPr>
          <w:rFonts w:hint="eastAsia"/>
        </w:rPr>
        <w:t>哪些模型在迄今为止观察到的数据方面表现最好。一开始，在以前的任务中训练的基础模型可能比目标模型表现得更好，所以我们希望使用它们来传递知识。一旦我们确定目标模型是最好的，我们就会转而依赖它。</w:t>
      </w:r>
    </w:p>
    <w:p w14:paraId="7C5B3FF6" w14:textId="296ED1A2" w:rsidR="00DB63ED" w:rsidRDefault="00DB63ED" w:rsidP="004D6D26">
      <w:pPr>
        <w:ind w:firstLine="420"/>
      </w:pPr>
      <w:r>
        <w:rPr>
          <w:rFonts w:hint="eastAsia"/>
        </w:rPr>
        <w:t>原作者构建了一个损失函数，</w:t>
      </w:r>
      <w:r w:rsidRPr="00DB63ED">
        <w:rPr>
          <w:rFonts w:hint="eastAsia"/>
        </w:rPr>
        <w:t>集合中的每个预测器都会根据它是目标任务集合中最佳预测器的概率进行加权。</w:t>
      </w:r>
      <w:r w:rsidR="00132E8C">
        <w:rPr>
          <w:rFonts w:hint="eastAsia"/>
        </w:rPr>
        <w:t>原作者</w:t>
      </w:r>
      <w:r w:rsidR="002958D5">
        <w:rPr>
          <w:rFonts w:hint="eastAsia"/>
        </w:rPr>
        <w:t>使用</w:t>
      </w:r>
      <w:r w:rsidR="002958D5" w:rsidRPr="002958D5">
        <w:rPr>
          <w:rFonts w:hint="eastAsia"/>
        </w:rPr>
        <w:t>对目标任务的预测的自举</w:t>
      </w:r>
      <w:r w:rsidR="00132E8C">
        <w:rPr>
          <w:rFonts w:hint="eastAsia"/>
        </w:rPr>
        <w:t>来计算概率。</w:t>
      </w:r>
    </w:p>
    <w:p w14:paraId="568F7E20" w14:textId="77777777" w:rsidR="00132E8C" w:rsidRDefault="00132E8C" w:rsidP="004D6D26">
      <w:pPr>
        <w:ind w:firstLine="420"/>
      </w:pPr>
      <w:r w:rsidRPr="00132E8C">
        <w:rPr>
          <w:rFonts w:hint="eastAsia"/>
        </w:rPr>
        <w:t>我们在</w:t>
      </w:r>
      <w:r w:rsidRPr="00132E8C">
        <w:rPr>
          <w:rFonts w:hint="eastAsia"/>
        </w:rPr>
        <w:t>BO</w:t>
      </w:r>
      <w:r w:rsidRPr="00132E8C">
        <w:rPr>
          <w:rFonts w:hint="eastAsia"/>
        </w:rPr>
        <w:t>中的目标是找到最小函数值，如果模型能够根据观测值的函数值正确排序，那么它将有助于优化。</w:t>
      </w:r>
      <w:r>
        <w:rPr>
          <w:rFonts w:hint="eastAsia"/>
        </w:rPr>
        <w:t>因此原作者</w:t>
      </w:r>
      <w:r w:rsidRPr="00132E8C">
        <w:rPr>
          <w:rFonts w:hint="eastAsia"/>
        </w:rPr>
        <w:t>构建一个损失函数，该损失函数衡量每个模型能够对目标观测值</w:t>
      </w:r>
      <w:r w:rsidRPr="00132E8C">
        <w:rPr>
          <w:rFonts w:hint="eastAsia"/>
        </w:rPr>
        <w:t>Dt</w:t>
      </w:r>
      <w:r w:rsidRPr="00132E8C">
        <w:rPr>
          <w:rFonts w:hint="eastAsia"/>
        </w:rPr>
        <w:t>进行正确排序的程度。给定</w:t>
      </w:r>
      <w:r w:rsidRPr="00132E8C">
        <w:rPr>
          <w:rFonts w:hint="eastAsia"/>
        </w:rPr>
        <w:t>nt&gt;1</w:t>
      </w:r>
      <w:r w:rsidRPr="00132E8C">
        <w:rPr>
          <w:rFonts w:hint="eastAsia"/>
        </w:rPr>
        <w:t>个目标函数评估，我们将损失定义为排名错误的</w:t>
      </w:r>
      <w:r w:rsidRPr="00132E8C">
        <w:rPr>
          <w:rFonts w:hint="eastAsia"/>
        </w:rPr>
        <w:lastRenderedPageBreak/>
        <w:t>对的数量：</w:t>
      </w:r>
    </w:p>
    <w:p w14:paraId="3CE4C853" w14:textId="6D1795FF" w:rsidR="00132E8C" w:rsidRDefault="00D20023" w:rsidP="00132E8C">
      <w:pPr>
        <w:ind w:firstLine="420"/>
        <w:jc w:val="center"/>
      </w:pPr>
      <w:r w:rsidRPr="00D20023">
        <w:rPr>
          <w:noProof/>
        </w:rPr>
        <w:drawing>
          <wp:inline distT="0" distB="0" distL="0" distR="0" wp14:anchorId="7E33FEB3" wp14:editId="4AC01D19">
            <wp:extent cx="4295955" cy="519798"/>
            <wp:effectExtent l="0" t="0" r="0" b="0"/>
            <wp:docPr id="20289065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52170" cy="526600"/>
                    </a:xfrm>
                    <a:prstGeom prst="rect">
                      <a:avLst/>
                    </a:prstGeom>
                    <a:noFill/>
                    <a:ln>
                      <a:noFill/>
                    </a:ln>
                  </pic:spPr>
                </pic:pic>
              </a:graphicData>
            </a:graphic>
          </wp:inline>
        </w:drawing>
      </w:r>
    </w:p>
    <w:p w14:paraId="56F62D62" w14:textId="791D1665" w:rsidR="00132E8C" w:rsidRDefault="00132E8C" w:rsidP="00132E8C">
      <w:pPr>
        <w:ind w:firstLine="420"/>
      </w:pPr>
      <w:r>
        <w:rPr>
          <w:rFonts w:hint="eastAsia"/>
        </w:rPr>
        <w:t>对于源模型，我们可以直接用上述公式计算，而对于目标模型，</w:t>
      </w:r>
      <w:r w:rsidRPr="00132E8C">
        <w:rPr>
          <w:rFonts w:hint="eastAsia"/>
        </w:rPr>
        <w:t>我们使用交叉验证来估计目标模型中的泛化，在实践中使用留一模型。目标模型的损失计算为</w:t>
      </w:r>
    </w:p>
    <w:p w14:paraId="1CA76198" w14:textId="4572B40F" w:rsidR="00132E8C" w:rsidRDefault="00D20023" w:rsidP="00132E8C">
      <w:pPr>
        <w:ind w:firstLine="420"/>
        <w:jc w:val="center"/>
      </w:pPr>
      <w:r w:rsidRPr="00D20023">
        <w:rPr>
          <w:noProof/>
        </w:rPr>
        <w:drawing>
          <wp:inline distT="0" distB="0" distL="0" distR="0" wp14:anchorId="6B68E38E" wp14:editId="6EAE7D4C">
            <wp:extent cx="3234906" cy="475636"/>
            <wp:effectExtent l="0" t="0" r="3810" b="635"/>
            <wp:docPr id="8151263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2953" cy="481230"/>
                    </a:xfrm>
                    <a:prstGeom prst="rect">
                      <a:avLst/>
                    </a:prstGeom>
                    <a:noFill/>
                    <a:ln>
                      <a:noFill/>
                    </a:ln>
                  </pic:spPr>
                </pic:pic>
              </a:graphicData>
            </a:graphic>
          </wp:inline>
        </w:drawing>
      </w:r>
    </w:p>
    <w:p w14:paraId="0D5873EC" w14:textId="60134DBA" w:rsidR="00132E8C" w:rsidRDefault="00132E8C" w:rsidP="00132E8C">
      <w:pPr>
        <w:ind w:firstLine="420"/>
      </w:pPr>
      <w:bookmarkStart w:id="0" w:name="_Hlk151799924"/>
      <w:r w:rsidRPr="00132E8C">
        <w:rPr>
          <w:rFonts w:hint="eastAsia"/>
        </w:rPr>
        <w:t>现在</w:t>
      </w:r>
      <w:bookmarkEnd w:id="0"/>
      <w:r w:rsidRPr="00132E8C">
        <w:rPr>
          <w:rFonts w:hint="eastAsia"/>
        </w:rPr>
        <w:t>，我们根据每个模型是排名损失最低的集合成员的概率对其进行加权。我们用蒙特卡罗近似来估计这种概率。</w:t>
      </w:r>
      <w:r>
        <w:rPr>
          <w:rFonts w:hint="eastAsia"/>
        </w:rPr>
        <w:t>对于每个模型，并且对于每个</w:t>
      </w:r>
      <w:r w:rsidRPr="00132E8C">
        <w:t>bootstrap</w:t>
      </w:r>
      <w:r>
        <w:rPr>
          <w:rFonts w:hint="eastAsia"/>
        </w:rPr>
        <w:t>样本，</w:t>
      </w:r>
      <w:r w:rsidR="00DB4006" w:rsidRPr="00DB4006">
        <w:rPr>
          <w:rFonts w:hint="eastAsia"/>
        </w:rPr>
        <w:t>评估哪个模型与观察到的数据</w:t>
      </w:r>
      <w:r w:rsidR="00DB4006" w:rsidRPr="00DB4006">
        <w:rPr>
          <w:rFonts w:hint="eastAsia"/>
        </w:rPr>
        <w:t>Dt</w:t>
      </w:r>
      <w:r w:rsidR="00DB4006" w:rsidRPr="00DB4006">
        <w:rPr>
          <w:rFonts w:hint="eastAsia"/>
        </w:rPr>
        <w:t>最一致。模型</w:t>
      </w:r>
      <w:r w:rsidR="00DB4006" w:rsidRPr="00DB4006">
        <w:rPr>
          <w:rFonts w:hint="eastAsia"/>
        </w:rPr>
        <w:t>i</w:t>
      </w:r>
      <w:r w:rsidR="00DB4006" w:rsidRPr="00DB4006">
        <w:rPr>
          <w:rFonts w:hint="eastAsia"/>
        </w:rPr>
        <w:t>的权重计算为</w:t>
      </w:r>
    </w:p>
    <w:p w14:paraId="28975E36" w14:textId="7091A0F3" w:rsidR="00DB4006" w:rsidRPr="00132E8C" w:rsidRDefault="00D20023" w:rsidP="00DB4006">
      <w:pPr>
        <w:ind w:firstLine="420"/>
        <w:jc w:val="center"/>
      </w:pPr>
      <w:r w:rsidRPr="00D20023">
        <w:rPr>
          <w:noProof/>
        </w:rPr>
        <w:drawing>
          <wp:inline distT="0" distB="0" distL="0" distR="0" wp14:anchorId="73E87EB3" wp14:editId="324C964A">
            <wp:extent cx="3467735" cy="690245"/>
            <wp:effectExtent l="0" t="0" r="0" b="0"/>
            <wp:docPr id="7099928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67735" cy="690245"/>
                    </a:xfrm>
                    <a:prstGeom prst="rect">
                      <a:avLst/>
                    </a:prstGeom>
                    <a:noFill/>
                    <a:ln>
                      <a:noFill/>
                    </a:ln>
                  </pic:spPr>
                </pic:pic>
              </a:graphicData>
            </a:graphic>
          </wp:inline>
        </w:drawing>
      </w:r>
    </w:p>
    <w:p w14:paraId="67251FE8" w14:textId="68349EF4" w:rsidR="00206DE9" w:rsidRDefault="006F6165" w:rsidP="00206DE9">
      <w:pPr>
        <w:pStyle w:val="a5"/>
        <w:numPr>
          <w:ilvl w:val="0"/>
          <w:numId w:val="5"/>
        </w:numPr>
        <w:ind w:firstLineChars="0"/>
        <w:rPr>
          <w:sz w:val="28"/>
          <w:szCs w:val="28"/>
        </w:rPr>
      </w:pPr>
      <w:r w:rsidRPr="006F6165">
        <w:rPr>
          <w:sz w:val="28"/>
          <w:szCs w:val="28"/>
        </w:rPr>
        <w:t>Transfer Acquisition Function</w:t>
      </w:r>
    </w:p>
    <w:p w14:paraId="3D81292F" w14:textId="77777777" w:rsidR="00F44CA2" w:rsidRDefault="00206DE9" w:rsidP="00F44CA2">
      <w:pPr>
        <w:ind w:firstLine="420"/>
      </w:pPr>
      <w:r>
        <w:rPr>
          <w:rFonts w:hint="eastAsia"/>
        </w:rPr>
        <w:t>作者在原论文里提供了</w:t>
      </w:r>
      <w:r>
        <w:rPr>
          <w:rFonts w:hint="eastAsia"/>
        </w:rPr>
        <w:t>R</w:t>
      </w:r>
      <w:r>
        <w:t>GPE</w:t>
      </w:r>
      <w:r>
        <w:rPr>
          <w:rFonts w:hint="eastAsia"/>
        </w:rPr>
        <w:t>四种不同的实例，经作者探究后发现使用</w:t>
      </w:r>
      <w:r w:rsidRPr="00206DE9">
        <w:t>Transfer acquisition function with the RGPE model</w:t>
      </w:r>
      <w:r>
        <w:t xml:space="preserve"> </w:t>
      </w:r>
      <w:r>
        <w:rPr>
          <w:rFonts w:hint="eastAsia"/>
        </w:rPr>
        <w:t>方法效果最好，因此本文只</w:t>
      </w:r>
      <w:r w:rsidR="00F44CA2">
        <w:rPr>
          <w:rFonts w:hint="eastAsia"/>
        </w:rPr>
        <w:t>在此只介绍迁移获取函数的方法。</w:t>
      </w:r>
      <w:r w:rsidR="00F44CA2" w:rsidRPr="00F44CA2">
        <w:rPr>
          <w:rFonts w:hint="eastAsia"/>
        </w:rPr>
        <w:t>TAF</w:t>
      </w:r>
      <w:r w:rsidR="00F44CA2" w:rsidRPr="00F44CA2">
        <w:rPr>
          <w:rFonts w:hint="eastAsia"/>
        </w:rPr>
        <w:t>使用不同任务的加权，将它们应用于获取函数。</w:t>
      </w:r>
      <w:r w:rsidR="00F44CA2">
        <w:rPr>
          <w:rFonts w:hint="eastAsia"/>
        </w:rPr>
        <w:t>对于不同的获取函数进行加权的时候需要可能需要一定的修正。</w:t>
      </w:r>
    </w:p>
    <w:p w14:paraId="3D661ED9" w14:textId="06E1A88E" w:rsidR="00F44CA2" w:rsidRDefault="00F44CA2" w:rsidP="00F44CA2">
      <w:pPr>
        <w:ind w:firstLine="420"/>
      </w:pPr>
      <w:r>
        <w:rPr>
          <w:rFonts w:hint="eastAsia"/>
        </w:rPr>
        <w:t>比如对于</w:t>
      </w:r>
      <w:r>
        <w:rPr>
          <w:rFonts w:hint="eastAsia"/>
        </w:rPr>
        <w:t>E</w:t>
      </w:r>
      <w:r>
        <w:t>I</w:t>
      </w:r>
      <w:r>
        <w:rPr>
          <w:rFonts w:hint="eastAsia"/>
        </w:rPr>
        <w:t>来说，因为其计算的是对当前最优值预期改进的期望，因此我们在计算源模型</w:t>
      </w:r>
      <w:r>
        <w:rPr>
          <w:rFonts w:hint="eastAsia"/>
        </w:rPr>
        <w:t>E</w:t>
      </w:r>
      <w:r>
        <w:t>I</w:t>
      </w:r>
      <w:r>
        <w:rPr>
          <w:rFonts w:hint="eastAsia"/>
        </w:rPr>
        <w:t>时需要把源数据的当前最优值替换为目标数据的当前最优值，计算公式如下</w:t>
      </w:r>
    </w:p>
    <w:p w14:paraId="07927D88" w14:textId="77777777" w:rsidR="00D20023" w:rsidRDefault="00D20023" w:rsidP="00D20023">
      <w:pPr>
        <w:ind w:firstLine="420"/>
        <w:jc w:val="center"/>
      </w:pPr>
      <w:r w:rsidRPr="00D20023">
        <w:rPr>
          <w:noProof/>
        </w:rPr>
        <w:drawing>
          <wp:inline distT="0" distB="0" distL="0" distR="0" wp14:anchorId="7566A2A0" wp14:editId="5195E04E">
            <wp:extent cx="3550160" cy="1181819"/>
            <wp:effectExtent l="0" t="0" r="0" b="0"/>
            <wp:docPr id="5141202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7223" cy="1197486"/>
                    </a:xfrm>
                    <a:prstGeom prst="rect">
                      <a:avLst/>
                    </a:prstGeom>
                    <a:noFill/>
                    <a:ln>
                      <a:noFill/>
                    </a:ln>
                  </pic:spPr>
                </pic:pic>
              </a:graphicData>
            </a:graphic>
          </wp:inline>
        </w:drawing>
      </w:r>
    </w:p>
    <w:p w14:paraId="49EC4261" w14:textId="1DACC1C6" w:rsidR="004B2AD7" w:rsidRDefault="00F44CA2" w:rsidP="00D20023">
      <w:pPr>
        <w:ind w:firstLine="420"/>
        <w:jc w:val="left"/>
      </w:pPr>
      <w:r>
        <w:rPr>
          <w:rFonts w:hint="eastAsia"/>
        </w:rPr>
        <w:t>对于</w:t>
      </w:r>
      <w:r>
        <w:rPr>
          <w:rFonts w:hint="eastAsia"/>
        </w:rPr>
        <w:t>N</w:t>
      </w:r>
      <w:r>
        <w:t>LCB</w:t>
      </w:r>
      <w:r>
        <w:rPr>
          <w:rFonts w:hint="eastAsia"/>
        </w:rPr>
        <w:t>来说，因为其计算的是包含预测均值与方差的一个值，本身只反映了</w:t>
      </w:r>
      <w:r w:rsidR="004B2AD7">
        <w:rPr>
          <w:rFonts w:hint="eastAsia"/>
        </w:rPr>
        <w:t>不同点的相对关系，因此不需要修正，可以直接拿来迁移，计算公式如下</w:t>
      </w:r>
    </w:p>
    <w:p w14:paraId="7022C5A5" w14:textId="528EC36E" w:rsidR="00F44CA2" w:rsidRPr="00F44CA2" w:rsidRDefault="004B2AD7" w:rsidP="004B2AD7">
      <w:pPr>
        <w:ind w:firstLine="420"/>
        <w:jc w:val="center"/>
        <w:rPr>
          <w:rFonts w:hint="eastAsia"/>
        </w:rPr>
      </w:pPr>
      <w:r>
        <w:rPr>
          <w:rFonts w:hint="eastAsia"/>
        </w:rPr>
        <w:t>公式</w:t>
      </w:r>
      <w:r>
        <w:rPr>
          <w:rFonts w:hint="eastAsia"/>
        </w:rPr>
        <w:t>5</w:t>
      </w:r>
    </w:p>
    <w:p w14:paraId="62E0B583" w14:textId="11BA3CA9" w:rsidR="00206DE9" w:rsidRPr="00F44CA2" w:rsidRDefault="00206DE9" w:rsidP="00206DE9">
      <w:pPr>
        <w:ind w:firstLine="420"/>
        <w:rPr>
          <w:rFonts w:hint="eastAsia"/>
          <w:sz w:val="28"/>
          <w:szCs w:val="28"/>
        </w:rPr>
      </w:pPr>
    </w:p>
    <w:p w14:paraId="49633A50" w14:textId="630BC457" w:rsidR="006F6165" w:rsidRPr="006F6165" w:rsidRDefault="006F6165" w:rsidP="006F6165">
      <w:pPr>
        <w:pStyle w:val="a5"/>
        <w:numPr>
          <w:ilvl w:val="0"/>
          <w:numId w:val="5"/>
        </w:numPr>
        <w:ind w:firstLineChars="0"/>
        <w:rPr>
          <w:sz w:val="28"/>
          <w:szCs w:val="28"/>
        </w:rPr>
      </w:pPr>
      <w:r w:rsidRPr="006F6165">
        <w:rPr>
          <w:sz w:val="28"/>
          <w:szCs w:val="28"/>
        </w:rPr>
        <w:t>Preventing Weight Dilution</w:t>
      </w:r>
    </w:p>
    <w:p w14:paraId="15694C95" w14:textId="24E07C24" w:rsidR="009755EF" w:rsidRPr="007A7A6D" w:rsidRDefault="009755EF" w:rsidP="007A7A6D">
      <w:pPr>
        <w:pStyle w:val="1"/>
        <w:rPr>
          <w:sz w:val="32"/>
          <w:szCs w:val="32"/>
        </w:rPr>
      </w:pPr>
      <w:r w:rsidRPr="007A7A6D">
        <w:rPr>
          <w:rFonts w:hint="eastAsia"/>
          <w:sz w:val="32"/>
          <w:szCs w:val="32"/>
        </w:rPr>
        <w:lastRenderedPageBreak/>
        <w:t>钯催化迁移</w:t>
      </w:r>
    </w:p>
    <w:p w14:paraId="073179FA" w14:textId="58A6F87E" w:rsidR="009755EF" w:rsidRPr="007A7A6D" w:rsidRDefault="009755EF" w:rsidP="007A7A6D">
      <w:pPr>
        <w:pStyle w:val="1"/>
        <w:rPr>
          <w:sz w:val="32"/>
          <w:szCs w:val="32"/>
        </w:rPr>
      </w:pPr>
      <w:r w:rsidRPr="007A7A6D">
        <w:rPr>
          <w:rFonts w:hint="eastAsia"/>
          <w:sz w:val="32"/>
          <w:szCs w:val="32"/>
        </w:rPr>
        <w:t>钙钛矿迁移</w:t>
      </w:r>
    </w:p>
    <w:p w14:paraId="1489B51B" w14:textId="5748204C" w:rsidR="009755EF" w:rsidRPr="007A7A6D" w:rsidRDefault="009755EF" w:rsidP="007A7A6D">
      <w:pPr>
        <w:pStyle w:val="1"/>
        <w:rPr>
          <w:sz w:val="32"/>
          <w:szCs w:val="32"/>
        </w:rPr>
      </w:pPr>
      <w:r w:rsidRPr="007A7A6D">
        <w:rPr>
          <w:rFonts w:hint="eastAsia"/>
          <w:sz w:val="32"/>
          <w:szCs w:val="32"/>
        </w:rPr>
        <w:t>合金迁移</w:t>
      </w:r>
    </w:p>
    <w:p w14:paraId="365792A0" w14:textId="4DC8D18E" w:rsidR="009755EF" w:rsidRPr="007A7A6D" w:rsidRDefault="009755EF" w:rsidP="007A7A6D">
      <w:pPr>
        <w:pStyle w:val="1"/>
        <w:rPr>
          <w:sz w:val="32"/>
          <w:szCs w:val="32"/>
        </w:rPr>
      </w:pPr>
      <w:r w:rsidRPr="007A7A6D">
        <w:rPr>
          <w:rFonts w:hint="eastAsia"/>
          <w:sz w:val="32"/>
          <w:szCs w:val="32"/>
        </w:rPr>
        <w:t>总结和讨论</w:t>
      </w:r>
    </w:p>
    <w:p w14:paraId="712EF51C" w14:textId="77777777" w:rsidR="009755EF" w:rsidRPr="007A7A6D" w:rsidRDefault="009755EF" w:rsidP="009755EF">
      <w:pPr>
        <w:rPr>
          <w:sz w:val="32"/>
          <w:szCs w:val="32"/>
        </w:rPr>
      </w:pPr>
    </w:p>
    <w:sectPr w:rsidR="009755EF" w:rsidRPr="007A7A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2464D"/>
    <w:multiLevelType w:val="hybridMultilevel"/>
    <w:tmpl w:val="577EE2FE"/>
    <w:lvl w:ilvl="0" w:tplc="04090013">
      <w:start w:val="1"/>
      <w:numFmt w:val="chineseCountingThousand"/>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3D6A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B77143D"/>
    <w:multiLevelType w:val="hybridMultilevel"/>
    <w:tmpl w:val="33B0323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ED95A35"/>
    <w:multiLevelType w:val="hybridMultilevel"/>
    <w:tmpl w:val="B434C72E"/>
    <w:lvl w:ilvl="0" w:tplc="04090015">
      <w:start w:val="1"/>
      <w:numFmt w:val="upperLetter"/>
      <w:lvlText w:val="%1."/>
      <w:lvlJc w:val="left"/>
      <w:pPr>
        <w:ind w:left="440" w:hanging="440"/>
      </w:p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6C76A47"/>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num w:numId="1" w16cid:durableId="979573353">
    <w:abstractNumId w:val="4"/>
  </w:num>
  <w:num w:numId="2" w16cid:durableId="1822500780">
    <w:abstractNumId w:val="0"/>
  </w:num>
  <w:num w:numId="3" w16cid:durableId="1393693474">
    <w:abstractNumId w:val="1"/>
  </w:num>
  <w:num w:numId="4" w16cid:durableId="879980045">
    <w:abstractNumId w:val="2"/>
  </w:num>
  <w:num w:numId="5" w16cid:durableId="19828842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C4655"/>
    <w:rsid w:val="00020D1F"/>
    <w:rsid w:val="00132E8C"/>
    <w:rsid w:val="001D66D0"/>
    <w:rsid w:val="00206DE9"/>
    <w:rsid w:val="00247124"/>
    <w:rsid w:val="00274AD4"/>
    <w:rsid w:val="002958D5"/>
    <w:rsid w:val="00324244"/>
    <w:rsid w:val="00472BF9"/>
    <w:rsid w:val="004B2AD7"/>
    <w:rsid w:val="004D6D26"/>
    <w:rsid w:val="005B23DB"/>
    <w:rsid w:val="005C4655"/>
    <w:rsid w:val="006F6165"/>
    <w:rsid w:val="0077148D"/>
    <w:rsid w:val="007A7A6D"/>
    <w:rsid w:val="007E7DD5"/>
    <w:rsid w:val="00855DBB"/>
    <w:rsid w:val="00860798"/>
    <w:rsid w:val="009755EF"/>
    <w:rsid w:val="009B7E3F"/>
    <w:rsid w:val="009E4314"/>
    <w:rsid w:val="00D20023"/>
    <w:rsid w:val="00D71BEC"/>
    <w:rsid w:val="00DB4006"/>
    <w:rsid w:val="00DB63ED"/>
    <w:rsid w:val="00F44CA2"/>
    <w:rsid w:val="00F7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304A"/>
  <w15:chartTrackingRefBased/>
  <w15:docId w15:val="{EC434CE8-CFF2-4874-897B-8C924547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20D1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20D1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020D1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20D1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020D1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020D1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020D1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020D1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020D1F"/>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20D1F"/>
    <w:rPr>
      <w:b/>
      <w:bCs/>
      <w:kern w:val="44"/>
      <w:sz w:val="44"/>
      <w:szCs w:val="44"/>
    </w:rPr>
  </w:style>
  <w:style w:type="paragraph" w:styleId="a3">
    <w:name w:val="Title"/>
    <w:basedOn w:val="a"/>
    <w:next w:val="a"/>
    <w:link w:val="a4"/>
    <w:uiPriority w:val="10"/>
    <w:qFormat/>
    <w:rsid w:val="00020D1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20D1F"/>
    <w:rPr>
      <w:rFonts w:asciiTheme="majorHAnsi" w:eastAsiaTheme="majorEastAsia" w:hAnsiTheme="majorHAnsi" w:cstheme="majorBidi"/>
      <w:b/>
      <w:bCs/>
      <w:sz w:val="32"/>
      <w:szCs w:val="32"/>
    </w:rPr>
  </w:style>
  <w:style w:type="character" w:customStyle="1" w:styleId="20">
    <w:name w:val="标题 2 字符"/>
    <w:basedOn w:val="a0"/>
    <w:link w:val="2"/>
    <w:uiPriority w:val="9"/>
    <w:semiHidden/>
    <w:rsid w:val="00020D1F"/>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020D1F"/>
    <w:rPr>
      <w:b/>
      <w:bCs/>
      <w:sz w:val="32"/>
      <w:szCs w:val="32"/>
    </w:rPr>
  </w:style>
  <w:style w:type="character" w:customStyle="1" w:styleId="40">
    <w:name w:val="标题 4 字符"/>
    <w:basedOn w:val="a0"/>
    <w:link w:val="4"/>
    <w:uiPriority w:val="9"/>
    <w:semiHidden/>
    <w:rsid w:val="00020D1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020D1F"/>
    <w:rPr>
      <w:b/>
      <w:bCs/>
      <w:sz w:val="28"/>
      <w:szCs w:val="28"/>
    </w:rPr>
  </w:style>
  <w:style w:type="character" w:customStyle="1" w:styleId="60">
    <w:name w:val="标题 6 字符"/>
    <w:basedOn w:val="a0"/>
    <w:link w:val="6"/>
    <w:uiPriority w:val="9"/>
    <w:semiHidden/>
    <w:rsid w:val="00020D1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020D1F"/>
    <w:rPr>
      <w:b/>
      <w:bCs/>
      <w:sz w:val="24"/>
      <w:szCs w:val="24"/>
    </w:rPr>
  </w:style>
  <w:style w:type="character" w:customStyle="1" w:styleId="80">
    <w:name w:val="标题 8 字符"/>
    <w:basedOn w:val="a0"/>
    <w:link w:val="8"/>
    <w:uiPriority w:val="9"/>
    <w:semiHidden/>
    <w:rsid w:val="00020D1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020D1F"/>
    <w:rPr>
      <w:rFonts w:asciiTheme="majorHAnsi" w:eastAsiaTheme="majorEastAsia" w:hAnsiTheme="majorHAnsi" w:cstheme="majorBidi"/>
    </w:rPr>
  </w:style>
  <w:style w:type="paragraph" w:styleId="a5">
    <w:name w:val="List Paragraph"/>
    <w:basedOn w:val="a"/>
    <w:uiPriority w:val="34"/>
    <w:qFormat/>
    <w:rsid w:val="00020D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3</Pages>
  <Words>221</Words>
  <Characters>1266</Characters>
  <Application>Microsoft Office Word</Application>
  <DocSecurity>0</DocSecurity>
  <Lines>10</Lines>
  <Paragraphs>2</Paragraphs>
  <ScaleCrop>false</ScaleCrop>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10</cp:revision>
  <dcterms:created xsi:type="dcterms:W3CDTF">2023-11-16T10:10:00Z</dcterms:created>
  <dcterms:modified xsi:type="dcterms:W3CDTF">2023-11-25T03:19:00Z</dcterms:modified>
</cp:coreProperties>
</file>