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黑体"/>
          <w:b/>
          <w:color w:val="2F5597"/>
          <w:sz w:val="36"/>
        </w:rPr>
        <w:t>问题二  微网日前计划购电的滚动风险优化模型</w:t>
      </w:r>
    </w:p>
    <w:p>
      <w:pPr>
        <w:keepNext/>
        <w:spacing w:before="160" w:after="60"/>
        <w:ind w:firstLine="0"/>
      </w:pPr>
      <w:r>
        <w:rPr>
          <w:rFonts w:ascii="Times New Roman" w:hAnsi="Times New Roman" w:eastAsia="黑体"/>
          <w:b/>
          <w:color w:val="2F5597"/>
          <w:sz w:val="30"/>
        </w:rPr>
        <w:t>1 模型核查与修正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原方案将问题拆为计划层和执行层，框架方向正确；但预测、边界和执行方式存在会改变答案的缺陷，不能直接作为最终结果。核查与修正如下。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表1 原模型主要问题及修正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237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环节</w:t>
            </w:r>
          </w:p>
        </w:tc>
        <w:tc>
          <w:tcPr>
            <w:tcW w:type="dxa" w:w="237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原处理</w:t>
            </w:r>
          </w:p>
        </w:tc>
        <w:tc>
          <w:tcPr>
            <w:tcW w:type="dxa" w:w="237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影响</w:t>
            </w:r>
          </w:p>
        </w:tc>
        <w:tc>
          <w:tcPr>
            <w:tcW w:type="dxa" w:w="237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最终处理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时间轴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直接按附件列顺序计算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整体错位10 min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自然日旋转，输出时恢复模板顺序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预测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当天等于昨日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负载WMAPE为14.08%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滞后1日与7日自适应融合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信息集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1月1日使用当天真实值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存在信息泄漏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前7日使用附件1先验，之后只用历史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日末SOC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日模型无期末价值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电池迅速降至1200 kWh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 h滚动窗口与末端锚点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实际执行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看见全天实际量后重优化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使用未来信息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锁定购电，储能按当前观测实时纠偏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退化解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只最小化费用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可能出现无意义循环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保持最优费用后最小化吞吐与富余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结果校验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未检查状态和残差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错误不易暴露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逐日检查可行性、SOC、平衡和同时充放电</w:t>
            </w:r>
          </w:p>
        </w:tc>
      </w:tr>
    </w:tbl>
    <w:p>
      <w:pPr>
        <w:keepNext/>
        <w:spacing w:before="160" w:after="60"/>
        <w:ind w:firstLine="0"/>
      </w:pPr>
      <w:r>
        <w:rPr>
          <w:rFonts w:ascii="Times New Roman" w:hAnsi="Times New Roman" w:eastAsia="黑体"/>
          <w:b/>
          <w:color w:val="2F5597"/>
          <w:sz w:val="30"/>
        </w:rPr>
        <w:t>2 数据预处理与基本假设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每个10 min时段的功率乘以1/6 h转为电量。附件和模板以0:10开头、0:00+1结尾；求解前将末列旋转至首列，使状态E的起点严格对应0:00，输出时再逆变换。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r>
                <m:t>Δt=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 </m:t>
              </m:r>
              <m:r>
                <m:t>h,</m:t>
              </m:r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Sup>
                <m:e>
                  <m:r>
                    <m:t>P</m:t>
                  </m:r>
                </m:e>
                <m:sub>
                  <m:r>
                    <m:t>d,t</m:t>
                  </m:r>
                </m:sub>
                <m:sup>
                  <m:r>
                    <m:t>L</m:t>
                  </m:r>
                </m:sup>
              </m:sSubSup>
              <m:r>
                <m:t>Δt,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Sup>
                <m:e>
                  <m:r>
                    <m:t>P</m:t>
                  </m:r>
                </m:e>
                <m:sub>
                  <m:r>
                    <m:t>d,t</m:t>
                  </m:r>
                </m:sub>
                <m:sup>
                  <m:r>
                    <m:t>PV</m:t>
                  </m:r>
                </m:sup>
              </m:sSubSup>
              <m:r>
                <m:t>Δt</m:t>
              </m:r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(1)</w:t>
            </w:r>
          </w:p>
        </w:tc>
      </w:tr>
    </w:tbl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假设电价日内曲线每日重复；计划购电量在0:00锁定，储能可根据当前时段已经观测到的负载与光伏进行实时纠偏，但不得读取未来真实值；计划购电不退费，紧急购电按对应时段电价的5倍计费。</w:t>
      </w:r>
    </w:p>
    <w:p>
      <w:pPr>
        <w:keepNext/>
        <w:spacing w:before="160" w:after="60"/>
        <w:ind w:firstLine="0"/>
      </w:pPr>
      <w:r>
        <w:rPr>
          <w:rFonts w:ascii="Times New Roman" w:hAnsi="Times New Roman" w:eastAsia="黑体"/>
          <w:b/>
          <w:color w:val="2F5597"/>
          <w:sz w:val="30"/>
        </w:rPr>
        <w:t>3 预测与风险修正</w:t>
      </w:r>
    </w:p>
    <w:p>
      <w:pPr>
        <w:keepNext/>
        <w:spacing w:before="100" w:after="60"/>
        <w:ind w:firstLine="0"/>
      </w:pPr>
      <w:r>
        <w:rPr>
          <w:rFonts w:ascii="Times New Roman" w:hAnsi="Times New Roman" w:eastAsia="黑体"/>
          <w:b/>
          <w:sz w:val="24"/>
        </w:rPr>
        <w:t>3.1 严格因果的点预测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对负载和光伏分别融合昨日同一时段与上周同日同一时段。权重从0到1按0.1取值，并仅用计划日前最多56天的历史误差滚动选择。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limUpp>
                    <m:e>
                      <m:r>
                        <m:t>X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d−1,t</m:t>
                  </m:r>
                </m:sub>
              </m:sSub>
              <m:r>
                <m:t>+(1−</m:t>
              </m:r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r>
                <m:t>)</m:t>
              </m:r>
              <m:sSub>
                <m:e>
                  <m:r>
                    <m:t>X</m:t>
                  </m:r>
                </m:e>
                <m:sub>
                  <m:r>
                    <m:t>d−7,t</m:t>
                  </m:r>
                </m:sub>
              </m:sSub>
              <m:r>
                <m:t>,</m:t>
              </m:r>
              <m:r>
                <m:t>X∈{L,G}</m:t>
              </m:r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r>
                <m:t>=</m:t>
              </m:r>
              <m:sSub>
                <m:e>
                  <m:r>
                    <m:t>argmin</m:t>
                  </m:r>
                </m:e>
                <m:sub>
                  <m:r>
                    <m:t>α∈{0,0.1,…,1}</m:t>
                  </m:r>
                </m:sub>
              </m:sSub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j=d−m</m:t>
                  </m:r>
                </m:sub>
                <m:sup>
                  <m:r>
                    <m:t>d−1</m:t>
                  </m:r>
                </m:sup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/>
                    <m:e>
                      <m:d>
                        <m:dPr>
                          <m:begChr m:val="|"/>
                          <m:sepChr m:val=""/>
                          <m:endChr m:val="|"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j,t</m:t>
                              </m:r>
                            </m:sub>
                          </m:sSub>
                          <m:r>
                            <m:t>−</m:t>
                          </m:r>
                          <m:sSub>
                            <m:e>
                              <m:limUpp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t>^</m:t>
                                  </m:r>
                                </m:lim>
                              </m:limUpp>
                            </m:e>
                            <m:sub>
                              <m:r>
                                <m:t>j,t</m:t>
                              </m:r>
                            </m:sub>
                          </m:sSub>
                          <m:r>
                            <m:t>(</m:t>
                          </m:r>
                          <m:r>
                            <m:t>α</m:t>
                          </m:r>
                          <m:r>
                            <m:t>)</m:t>
                          </m:r>
                        </m:e>
                      </m:d>
                    </m:e>
                  </m:nary>
                </m:e>
              </m:nary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(3)</w:t>
            </w:r>
          </w:p>
        </w:tc>
      </w:tr>
    </w:tbl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48小时窗口中的次日预测使用计划时刻已经可见的滞后2日和滞后7日数据，仍不调用未来实际值。</w:t>
      </w:r>
    </w:p>
    <w:p>
      <w:pPr>
        <w:keepNext/>
        <w:spacing w:before="100" w:after="60"/>
        <w:ind w:firstLine="0"/>
      </w:pPr>
      <w:r>
        <w:rPr>
          <w:rFonts w:ascii="Times New Roman" w:hAnsi="Times New Roman" w:eastAsia="黑体"/>
          <w:b/>
          <w:sz w:val="24"/>
        </w:rPr>
        <w:t>3.2 紧急购电风险分位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定义净负荷点预测误差，并取最近28天同一时段误差的80%经验分位作为安全修正。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d,t</m:t>
                  </m:r>
                </m:sub>
              </m:sSub>
              <m:r>
                <m:t>=(</m:t>
              </m:r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  <m:r>
                <m:t>)−(</m:t>
              </m:r>
              <m:sSub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limUpp>
                    <m:e>
                      <m:r>
                        <m:t>G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limUpp>
                    <m:e>
                      <m:r>
                        <m:t>N</m:t>
                      </m:r>
                    </m:e>
                    <m:lim>
                      <m:r>
                        <m:t>~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limUpp>
                    <m:e>
                      <m:r>
                        <m:t>G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+</m:t>
              </m:r>
              <m:sSub>
                <m:e>
                  <m:r>
                    <m:t>Q</m:t>
                  </m:r>
                </m:e>
                <m:sub>
                  <m:r>
                    <m:t>0.8</m:t>
                  </m:r>
                </m:sub>
              </m:sSub>
              <m:d>
                <m:dPr>
                  <m:sepChr m:val=""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d−28:d−1,t</m:t>
                      </m:r>
                    </m:sub>
                  </m:sSub>
                </m:e>
              </m:d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(5)</w:t>
            </w:r>
          </w:p>
        </w:tc>
      </w:tr>
    </w:tbl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设某时段的拟保障电量为q。多计划1 kWh需支付正常时段单价，少计划1 kWh则需支付其5倍的紧急单价。相应单时段期望费用的一阶最优条件为：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sSup>
                <m:e>
                  <m:r>
                    <m:t>q</m:t>
                  </m:r>
                </m:e>
                <m:sup>
                  <m:r>
                    <m:t>*</m:t>
                  </m:r>
                </m:sup>
              </m:sSup>
              <m:r>
                <m:t>)=1−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r>
                    <m:t>5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=0.8</m:t>
              </m:r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(6)</w:t>
            </w:r>
          </w:p>
        </w:tc>
      </w:tr>
    </w:tbl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表2 主要符号说明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符号</w:t>
            </w:r>
          </w:p>
        </w:tc>
        <w:tc>
          <w:tcPr>
            <w:tcW w:type="dxa" w:w="3173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3173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单位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r>
                <m:t>d,t</m:t>
              </m:r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日期索引、10 min时段索引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-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实际负载电量、实际光伏电量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limUpp>
                    <m:e>
                      <m:r>
                        <m:t>G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0:00时可得的负载、光伏点预测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limUpp>
                    <m:e>
                      <m:r>
                        <m:t>N</m:t>
                      </m:r>
                    </m:e>
                    <m:lim>
                      <m:r>
                        <m:t>~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经风险分位修正的净负荷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r>
                    <m:t>B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日前计划购电量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Sup>
                <m:e>
                  <m:r>
                    <m:t>C</m:t>
                  </m:r>
                </m:e>
                <m:sub>
                  <m:r>
                    <m:t>d,t</m:t>
                  </m:r>
                </m:sub>
                <m:sup>
                  <m:r>
                    <m:t>p</m:t>
                  </m:r>
                </m:sup>
              </m:sSubSup>
              <m:r>
                <m:t>,</m:t>
              </m:r>
              <m:sSubSup>
                <m:e>
                  <m:r>
                    <m:t>D</m:t>
                  </m:r>
                </m:e>
                <m:sub>
                  <m:r>
                    <m:t>d,t</m:t>
                  </m:r>
                </m:sub>
                <m:sup>
                  <m:r>
                    <m:t>p</m:t>
                  </m:r>
                </m:sup>
              </m:sSubSup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日前优化中的预期充电量、放电量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实际运行中的充电量、放电量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实际运行中的紧急购电量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r>
                    <m:t>S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实际富余电量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r>
                    <m:t>E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时段起点储电量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计划购电单价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元/kWh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317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充电效率、放电效率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-</w:t>
            </w:r>
          </w:p>
        </w:tc>
      </w:tr>
    </w:tbl>
    <w:p>
      <w:pPr>
        <w:keepNext/>
        <w:spacing w:before="160" w:after="60"/>
        <w:ind w:firstLine="0"/>
      </w:pPr>
      <w:r>
        <w:rPr>
          <w:rFonts w:ascii="Times New Roman" w:hAnsi="Times New Roman" w:eastAsia="黑体"/>
          <w:b/>
          <w:color w:val="2F5597"/>
          <w:sz w:val="30"/>
        </w:rPr>
        <w:t>4 48小时滚动线性规划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每天0:00以当前SOC为初值，联合优化当天和次日共288个时段。次日变量只用于刻画日末电量的延续价值，实际仅执行当天144个时段；下一天0:00重新预测并滚动求解。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r>
                <m:t>min</m:t>
              </m:r>
              <m:sSubSup>
                <m:e>
                  <m:r>
                    <m:t>Z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plan</m:t>
                  </m:r>
                </m:sup>
              </m:sSubSup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h=0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>t=0</m:t>
                      </m:r>
                    </m:sub>
                    <m:sup>
                      <m:r>
                        <m:t>143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B</m:t>
                  </m:r>
                </m:e>
                <m:sub>
                  <m:r>
                    <m:t>d+h,t</m:t>
                  </m:r>
                </m:sub>
              </m:sSub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(7)</w:t>
            </w:r>
          </w:p>
        </w:tc>
      </w:tr>
    </w:tbl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风险修正后的逐时段能量平衡为：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d+h,t</m:t>
                  </m:r>
                </m:sub>
              </m:sSub>
              <m:r>
                <m:t>+</m:t>
              </m:r>
              <m:sSubSup>
                <m:e>
                  <m:r>
                    <m:t>D</m:t>
                  </m:r>
                </m:e>
                <m:sub>
                  <m:r>
                    <m:t>d+h,t</m:t>
                  </m:r>
                </m:sub>
                <m:sup>
                  <m:r>
                    <m:t>p</m:t>
                  </m:r>
                </m:sup>
              </m:sSubSup>
              <m:r>
                <m:t>=</m:t>
              </m:r>
              <m:sSub>
                <m:e>
                  <m:limUpp>
                    <m:e>
                      <m:r>
                        <m:t>N</m:t>
                      </m:r>
                    </m:e>
                    <m:lim>
                      <m:r>
                        <m:t>~</m:t>
                      </m:r>
                    </m:lim>
                  </m:limUpp>
                </m:e>
                <m:sub>
                  <m:r>
                    <m:t>d+h,t</m:t>
                  </m:r>
                </m:sub>
              </m:sSub>
              <m:r>
                <m:t>+</m:t>
              </m:r>
              <m:sSubSup>
                <m:e>
                  <m:r>
                    <m:t>C</m:t>
                  </m:r>
                </m:e>
                <m:sub>
                  <m:r>
                    <m:t>d+h,t</m:t>
                  </m:r>
                </m:sub>
                <m:sup>
                  <m:r>
                    <m:t>p</m:t>
                  </m:r>
                </m:sup>
              </m:sSubSup>
              <m:r>
                <m:t>+</m:t>
              </m:r>
              <m:sSubSup>
                <m:e>
                  <m:r>
                    <m:t>S</m:t>
                  </m:r>
                </m:e>
                <m:sub>
                  <m:r>
                    <m:t>d+h,t</m:t>
                  </m:r>
                </m:sub>
                <m:sup>
                  <m:r>
                    <m:t>p</m:t>
                  </m:r>
                </m:sup>
              </m:sSubSup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(8)</w:t>
            </w:r>
          </w:p>
        </w:tc>
      </w:tr>
    </w:tbl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储能状态递推及运行边界为：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t>k+1</m:t>
                  </m:r>
                </m:sub>
                <m:sup>
                  <m:r>
                    <m:t>p</m:t>
                  </m:r>
                </m:sup>
              </m:sSubSup>
              <m:r>
                <m:t>=</m:t>
              </m:r>
              <m:sSubSup>
                <m:e>
                  <m:r>
                    <m:t>E</m:t>
                  </m:r>
                </m:e>
                <m:sub>
                  <m:r>
                    <m:t>k</m:t>
                  </m:r>
                </m:sub>
                <m:sup>
                  <m:r>
                    <m:t>p</m:t>
                  </m:r>
                </m:sup>
              </m:sSubSup>
              <m:r>
                <m:t>+</m:t>
              </m:r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t>p</m:t>
                  </m:r>
                </m:sup>
              </m:sSubSup>
              <m: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p</m:t>
                      </m:r>
                    </m:sup>
                  </m:sSubSup>
                </m:num>
                <m:den>
                  <m:sSub>
                    <m:e>
                      <m:r>
                        <m:t>η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  <m:r>
                <m:t>,</m:t>
              </m:r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t>=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  <m:r>
                <m:t>=0.9</m:t>
              </m:r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(9)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r>
                <m:t>1200≤</m:t>
              </m:r>
              <m:sSubSup>
                <m:e>
                  <m:r>
                    <m:t>E</m:t>
                  </m:r>
                </m:e>
                <m:sub>
                  <m:r>
                    <m:t>k</m:t>
                  </m:r>
                </m:sub>
                <m:sup>
                  <m:r>
                    <m:t>p</m:t>
                  </m:r>
                </m:sup>
              </m:sSubSup>
              <m:r>
                <m:t>≤10800,</m:t>
              </m:r>
              <m:r>
                <m:t>0≤</m:t>
              </m:r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t>p</m:t>
                  </m:r>
                </m:sup>
              </m:sSubSup>
              <m:r>
                <m:t>,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p</m:t>
                  </m:r>
                </m:sup>
              </m:sSubSup>
              <m:r>
                <m:t>≤5000Δt=833.3333</m:t>
              </m:r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d,0</m:t>
                  </m:r>
                </m:sub>
              </m:sSub>
              <m:r>
                <m:t>=</m:t>
              </m:r>
              <m:sSubSup>
                <m:e>
                  <m:r>
                    <m:t>E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obs</m:t>
                  </m:r>
                </m:sup>
              </m:sSubSup>
              <m:r>
                <m:t>,</m:t>
              </m:r>
              <m:sSub>
                <m:e>
                  <m:r>
                    <m:t>E</m:t>
                  </m:r>
                </m:e>
                <m:sub>
                  <m:r>
                    <m:t>d+2,0</m:t>
                  </m:r>
                </m:sub>
              </m:sSub>
              <m:r>
                <m:t>=6000</m:t>
              </m:r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(11)</w:t>
            </w:r>
          </w:p>
        </w:tc>
      </w:tr>
    </w:tbl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式（11）的6000 kWh只位于滚动窗口远端，用于抑制有限时域末端效应，并不强制每日24:00回到6000 kWh。获得最低计划费用后，在费用增加不超过0.001元的条件下，再最小化充电量、放电量和计划富余量之和，从而得到物理含义明确的非退化解。</w:t>
      </w:r>
    </w:p>
    <w:p>
      <w:pPr>
        <w:keepNext/>
        <w:spacing w:before="160" w:after="60"/>
        <w:ind w:firstLine="0"/>
      </w:pPr>
      <w:r>
        <w:rPr>
          <w:rFonts w:ascii="Times New Roman" w:hAnsi="Times New Roman" w:eastAsia="黑体"/>
          <w:b/>
          <w:color w:val="2F5597"/>
          <w:sz w:val="30"/>
        </w:rPr>
        <w:t>5 因果实时控制与费用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原代码的执行LP读取当天全部真实负载和光伏后重排储能，相当于0:00预知未来。改进模型只锁定计划购电量；到达时段t后，先观测该时段实际净缺口，再按下式调用储能。该规则不含任何未来实际数据。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B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  <m:r>
                <m:t>=min</m:t>
              </m:r>
              <m:d>
                <m:dPr>
                  <m:begChr m:val="{"/>
                  <m:sepChr m:val=""/>
                  <m:endChr m:val="}"/>
                </m:dPr>
                <m:e>
                  <m:r>
                    <m:t>[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d,t</m:t>
                      </m:r>
                    </m:sub>
                  </m:sSub>
                  <m:sSup>
                    <m:e>
                      <m:r>
                        <m:t>]</m:t>
                      </m:r>
                    </m:e>
                    <m:sup>
                      <m:r>
                        <m:t>+</m:t>
                      </m:r>
                    </m:sup>
                  </m:sSup>
                  <m:r>
                    <m:t>,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max</m:t>
                      </m:r>
                    </m:sup>
                  </m:sSup>
                  <m:r>
                    <m:t>,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d,t</m:t>
                      </m:r>
                    </m:sub>
                  </m:sSub>
                  <m: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min</m:t>
                      </m:r>
                    </m:sup>
                  </m:sSup>
                  <m:r>
                    <m:t>)</m:t>
                  </m:r>
                </m:e>
              </m:d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(13)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=min</m:t>
              </m:r>
              <m:d>
                <m:dPr>
                  <m:begChr m:val="{"/>
                  <m:sepChr m:val=""/>
                  <m:endChr m:val="}"/>
                </m:dPr>
                <m:e>
                  <m:r>
                    <m:t>[</m:t>
                  </m:r>
                  <m: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d,t</m:t>
                      </m:r>
                    </m:sub>
                  </m:sSub>
                  <m:sSup>
                    <m:e>
                      <m:r>
                        <m:t>]</m:t>
                      </m:r>
                    </m:e>
                    <m:sup>
                      <m:r>
                        <m:t>+</m:t>
                      </m:r>
                    </m:sup>
                  </m:sSup>
                  <m:r>
                    <m:t>,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max</m:t>
                      </m:r>
                    </m:sup>
                  </m:sSup>
                  <m:r>
                    <m:t>,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max</m:t>
                          </m:r>
                        </m:sup>
                      </m:sSup>
                      <m: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d,t</m:t>
                  </m:r>
                </m:sub>
              </m:sSub>
              <m:r>
                <m:t>=[</m:t>
              </m:r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  <m:sSup>
                <m:e>
                  <m:r>
                    <m:t>]</m:t>
                  </m:r>
                </m:e>
                <m:sup>
                  <m:r>
                    <m:t>+</m:t>
                  </m:r>
                </m:sup>
              </m:sSup>
              <m:r>
                <m:t>,</m:t>
              </m:r>
              <m:sSub>
                <m:e>
                  <m:r>
                    <m:t>S</m:t>
                  </m:r>
                </m:e>
                <m:sub>
                  <m:r>
                    <m:t>d,t</m:t>
                  </m:r>
                </m:sub>
              </m:sSub>
              <m:r>
                <m:t>=[−</m:t>
              </m:r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sSup>
                <m:e>
                  <m:r>
                    <m:t>]</m:t>
                  </m:r>
                </m:e>
                <m:sup>
                  <m:r>
                    <m:t>+</m:t>
                  </m:r>
                </m:sup>
              </m:sSup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(15)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d,t+1</m:t>
                  </m:r>
                </m:sub>
              </m:sSub>
              <m:r>
                <m:t>=</m:t>
              </m:r>
              <m:sSub>
                <m:e>
                  <m:r>
                    <m:t>E</m:t>
                  </m:r>
                </m:e>
                <m:sub>
                  <m:r>
                    <m:t>d,t</m:t>
                  </m:r>
                </m:sub>
              </m:sSub>
              <m:r>
                <m:t>+</m:t>
              </m:r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d,t</m:t>
                      </m:r>
                    </m:sub>
                  </m:sSub>
                </m:num>
                <m:den>
                  <m:sSub>
                    <m:e>
                      <m:r>
                        <m:t>η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  <m:r>
                <m:t>,</m:t>
              </m:r>
              <m:sSub>
                <m:e>
                  <m:r>
                    <m:t>E</m:t>
                  </m:r>
                </m:e>
                <m:sub>
                  <m:r>
                    <m:t>d+1,0</m:t>
                  </m:r>
                </m:sub>
              </m:sSub>
              <m:r>
                <m:t>=</m:t>
              </m:r>
              <m:sSub>
                <m:e>
                  <m:r>
                    <m:t>E</m:t>
                  </m:r>
                </m:e>
                <m:sub>
                  <m:r>
                    <m:t>d,144</m:t>
                  </m:r>
                </m:sub>
              </m:sSub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(16)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"/>
            <w:vAlign w:val="center"/>
          </w:tcPr>
          <w:p/>
        </w:tc>
        <w:tc>
          <w:tcPr>
            <w:tcW w:type="dxa" w:w="7654"/>
            <w:vAlign w:val="center"/>
          </w:tcPr>
          <w:p>
            <w:pPr>
              <w:jc w:val="center"/>
            </w:pPr>
            <m:oMath>
              <m:r>
                <m:t>Z=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d</m:t>
                  </m:r>
                </m:sub>
                <m:sup/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/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B</m:t>
                  </m:r>
                </m:e>
                <m:sub>
                  <m:r>
                    <m:t>d,t</m:t>
                  </m:r>
                </m:sub>
              </m:sSub>
              <m:r>
                <m:t>+5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d</m:t>
                  </m:r>
                </m:sub>
                <m:sup/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/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R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56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(17)</w:t>
            </w:r>
          </w:p>
        </w:tc>
      </w:tr>
    </w:tbl>
    <w:p>
      <w:pPr>
        <w:keepNext/>
        <w:spacing w:before="160" w:after="60"/>
        <w:ind w:firstLine="0"/>
      </w:pPr>
      <w:r>
        <w:rPr>
          <w:rFonts w:ascii="Times New Roman" w:hAnsi="Times New Roman" w:eastAsia="黑体"/>
          <w:b/>
          <w:color w:val="2F5597"/>
          <w:sz w:val="30"/>
        </w:rPr>
        <w:t>6 求解结果与检验</w:t>
      </w:r>
    </w:p>
    <w:p>
      <w:pPr>
        <w:keepNext/>
        <w:spacing w:before="100" w:after="60"/>
        <w:ind w:firstLine="0"/>
      </w:pPr>
      <w:r>
        <w:rPr>
          <w:rFonts w:ascii="Times New Roman" w:hAnsi="Times New Roman" w:eastAsia="黑体"/>
          <w:b/>
          <w:sz w:val="24"/>
        </w:rPr>
        <w:t>6.1 预测精度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表3 预测方法比较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对象</w:t>
            </w:r>
          </w:p>
        </w:tc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持续法MAE/kWh</w:t>
            </w:r>
          </w:p>
        </w:tc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持续法WMAPE</w:t>
            </w:r>
          </w:p>
        </w:tc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本文MAE/kWh</w:t>
            </w:r>
          </w:p>
        </w:tc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本文WMAPE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负载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108.3367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14.08%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29.4660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3.83%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光伏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30.8911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7.79%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28.4676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7.18%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395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预测误差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图1 预测误差对比</w:t>
      </w:r>
    </w:p>
    <w:p>
      <w:pPr>
        <w:keepNext/>
        <w:spacing w:before="100" w:after="60"/>
        <w:ind w:firstLine="0"/>
      </w:pPr>
      <w:r>
        <w:rPr>
          <w:rFonts w:ascii="Times New Roman" w:hAnsi="Times New Roman" w:eastAsia="黑体"/>
          <w:b/>
          <w:sz w:val="24"/>
        </w:rPr>
        <w:t>6.2 全周期费用与可行性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表4 2025年2月1日至12月31日汇总结果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475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数值</w:t>
            </w:r>
          </w:p>
        </w:tc>
      </w:tr>
      <w:tr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计划购电量</w:t>
            </w:r>
          </w:p>
        </w:tc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21,963,546.7098 kWh</w:t>
            </w:r>
          </w:p>
        </w:tc>
      </w:tr>
      <w:tr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紧急购电量</w:t>
            </w:r>
          </w:p>
        </w:tc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110,213.6503 kWh</w:t>
            </w:r>
          </w:p>
        </w:tc>
      </w:tr>
      <w:tr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计划购电费</w:t>
            </w:r>
          </w:p>
        </w:tc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13,460,292.3327 元</w:t>
            </w:r>
          </w:p>
        </w:tc>
      </w:tr>
      <w:tr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紧急购电费</w:t>
            </w:r>
          </w:p>
        </w:tc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658,979.2042 元</w:t>
            </w:r>
          </w:p>
        </w:tc>
      </w:tr>
      <w:tr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总购电费</w:t>
            </w:r>
          </w:p>
        </w:tc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14,119,271.5369 元</w:t>
            </w:r>
          </w:p>
        </w:tc>
      </w:tr>
      <w:tr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紧急购电发生天数</w:t>
            </w:r>
          </w:p>
        </w:tc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108/334</w:t>
            </w:r>
          </w:p>
        </w:tc>
      </w:tr>
      <w:tr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年末SOC</w:t>
            </w:r>
          </w:p>
        </w:tc>
        <w:tc>
          <w:tcPr>
            <w:tcW w:type="dxa" w:w="475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8,851.0667 kWh</w:t>
            </w:r>
          </w:p>
        </w:tc>
      </w:tr>
    </w:tbl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逐时段检查表明：最大供需平衡残差为4.55×10⁻¹³ kWh，最大SOC递推残差为9.10×10⁻¹³ kWh；全年SOC范围为1200至10800 kWh，不存在同一10 min时段同时充放电。紧急购电仅发生于108天，且总量较小，说明实时储能纠偏消化了大部分预测偏差。</w:t>
      </w:r>
    </w:p>
    <w:p>
      <w:pPr>
        <w:keepNext/>
        <w:spacing w:before="100" w:after="60"/>
        <w:ind w:firstLine="0"/>
      </w:pPr>
      <w:r>
        <w:rPr>
          <w:rFonts w:ascii="Times New Roman" w:hAnsi="Times New Roman" w:eastAsia="黑体"/>
          <w:b/>
          <w:sz w:val="24"/>
        </w:rPr>
        <w:t>6.3 优化效果比较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表5 实时储能纠偏的费用改善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237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方案</w:t>
            </w:r>
          </w:p>
        </w:tc>
        <w:tc>
          <w:tcPr>
            <w:tcW w:type="dxa" w:w="237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计划费用/百万元</w:t>
            </w:r>
          </w:p>
        </w:tc>
        <w:tc>
          <w:tcPr>
            <w:tcW w:type="dxa" w:w="237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紧急费用/百万元</w:t>
            </w:r>
          </w:p>
        </w:tc>
        <w:tc>
          <w:tcPr>
            <w:tcW w:type="dxa" w:w="2379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总费用/百万元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上一版固定储能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13.5704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1.4948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15.0652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闭环计划+固定执行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13.4603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1.4949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14.9552</w:t>
            </w:r>
          </w:p>
        </w:tc>
      </w:tr>
      <w:tr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闭环计划+实时储能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13.4603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0.6590</w:t>
            </w:r>
          </w:p>
        </w:tc>
        <w:tc>
          <w:tcPr>
            <w:tcW w:type="dxa" w:w="2379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14.1193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532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执行方式费用比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3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图2 不同执行方式的费用比较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相较上一版固定日前储能计划，闭环实时控制使紧急购电费减少835,803.4227元，降幅55.92%；总费用减少945,928.1670元，降幅6.28%。计划费用同时小幅下降，是因为次日滚动规划使用实际期末SOC，而不再继承一条未实际执行的计划SOC轨迹。</w:t>
      </w:r>
    </w:p>
    <w:p>
      <w:pPr>
        <w:keepNext/>
        <w:spacing w:before="160" w:after="60"/>
        <w:ind w:firstLine="0"/>
      </w:pPr>
      <w:r>
        <w:rPr>
          <w:rFonts w:ascii="Times New Roman" w:hAnsi="Times New Roman" w:eastAsia="黑体"/>
          <w:b/>
          <w:color w:val="2F5597"/>
          <w:sz w:val="30"/>
        </w:rPr>
        <w:t>7 指定日期结果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表6 指定日期的计划购电量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tblHeader w:val="true"/>
        </w:trPr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日期</w:t>
            </w:r>
          </w:p>
        </w:tc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10:00</w:t>
            </w:r>
          </w:p>
        </w:tc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12:00</w:t>
            </w:r>
          </w:p>
        </w:tc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14:00</w:t>
            </w:r>
          </w:p>
        </w:tc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16:00</w:t>
            </w:r>
          </w:p>
        </w:tc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18:00</w:t>
            </w:r>
          </w:p>
        </w:tc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20:00</w:t>
            </w:r>
          </w:p>
        </w:tc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全天/kWh</w:t>
            </w:r>
          </w:p>
        </w:tc>
        <w:tc>
          <w:tcPr>
            <w:tcW w:type="dxa" w:w="1058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费用/元</w:t>
            </w:r>
          </w:p>
        </w:tc>
      </w:tr>
      <w:tr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2025-03-20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660.1125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415.8888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755.7073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65,715.7193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40,828.6263</w:t>
            </w:r>
          </w:p>
        </w:tc>
      </w:tr>
      <w:tr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2025-06-21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172.1534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479.6041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43,627.1138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25,273.7190</w:t>
            </w:r>
          </w:p>
        </w:tc>
      </w:tr>
      <w:tr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2025-09-23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604.4993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458.6288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828.1554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70,901.3480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43,889.1460</w:t>
            </w:r>
          </w:p>
        </w:tc>
      </w:tr>
      <w:tr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2025-12-21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1,038.6505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820.3291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736.8180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0.0000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100,826.7194</w:t>
            </w:r>
          </w:p>
        </w:tc>
        <w:tc>
          <w:tcPr>
            <w:tcW w:type="dxa" w:w="1058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65,289.5539</w:t>
            </w:r>
          </w:p>
        </w:tc>
      </w:tr>
    </w:tbl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表7 指定日期的储能运行结果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日期</w:t>
            </w:r>
          </w:p>
        </w:tc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时间段</w:t>
            </w:r>
          </w:p>
        </w:tc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充电量/kWh</w:t>
            </w:r>
          </w:p>
        </w:tc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放电量/kWh</w:t>
            </w:r>
          </w:p>
        </w:tc>
        <w:tc>
          <w:tcPr>
            <w:tcW w:type="dxa" w:w="1904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SOC（0:00/24:00）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2025-03-20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0:00-4:00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1,525.5284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204.5742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9,091.8995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4:00-8:00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835.0267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4,222.3354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5,071.6378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8:00-12:00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5,458.1237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3,265.5568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12:00-16:00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3,890.5553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364.4897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16:00-20:00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318.9774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4,956.1111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20:00-24:00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4,126.5828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3,690.5517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2025-06-21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0:00-4:00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1,344.9661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6.1073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5,371.5738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4:00-8:00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356.1516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3,477.1347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10,800.0000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8:00-12:00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8,630.7657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12:00-16:00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16:00-20:00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342.6229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4,528.2988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20:00-24:00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8,973.1780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3,017.4999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2025-09-23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0:00-4:00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2,348.5046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31.4712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8,526.1696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4:00-8:00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420.7189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5,873.2968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8,827.6860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8:00-12:00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4,774.6003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2,387.9403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12:00-16:00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5,817.8237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483.7788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16:00-20:00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164.1401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4,893.6606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20:00-24:00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8,406.2093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3,823.4051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2025-12-21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0:00-4:00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1,836.7159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67.0547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9,147.0664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4:00-8:00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844.8523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617.3752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9,110.7336</w:t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8:00-12:00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5,140.5885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7,337.8396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12:00-16:00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6,541.0438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2,124.2826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16:00-20:00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4,777.7060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20:00-24:00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8,494.0251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3,622.7941</w:t>
            </w:r>
          </w:p>
        </w:tc>
        <w:tc>
          <w:tcPr>
            <w:tcW w:type="dxa" w:w="1904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>
      <w:pPr>
        <w:keepNext/>
        <w:spacing w:before="100" w:after="60"/>
        <w:jc w:val="center"/>
      </w:pPr>
      <w:r>
        <w:rPr>
          <w:rFonts w:ascii="Times New Roman" w:hAnsi="Times New Roman" w:eastAsia="黑体"/>
          <w:b w:val="0"/>
          <w:sz w:val="21"/>
        </w:rPr>
        <w:t>表8 指定日期的紧急购电结果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日期</w:t>
            </w:r>
          </w:p>
        </w:tc>
        <w:tc>
          <w:tcPr>
            <w:tcW w:type="dxa" w:w="3173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紧急购电时间段</w:t>
            </w:r>
          </w:p>
        </w:tc>
        <w:tc>
          <w:tcPr>
            <w:tcW w:type="dxa" w:w="3173"/>
            <w:shd w:fill="D9EAF7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紧急购电量/kWh</w:t>
            </w:r>
          </w:p>
        </w:tc>
      </w:tr>
      <w:tr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2025-03-20</w:t>
            </w:r>
          </w:p>
        </w:tc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0.0000</w:t>
            </w:r>
          </w:p>
        </w:tc>
      </w:tr>
      <w:tr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2025-06-21</w:t>
            </w:r>
          </w:p>
        </w:tc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0.0000</w:t>
            </w:r>
          </w:p>
        </w:tc>
      </w:tr>
      <w:tr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2025-09-23</w:t>
            </w:r>
          </w:p>
        </w:tc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20:30-20:40</w:t>
            </w:r>
          </w:p>
        </w:tc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6.3750</w:t>
            </w:r>
          </w:p>
        </w:tc>
      </w:tr>
      <w:tr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2025-12-21</w:t>
            </w:r>
          </w:p>
        </w:tc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3173"/>
            <w:vAlign w:val="center"/>
            <w:tcBorders>
              <w:top w:val="single" w:sz="4" w:color="BFBFBF"/>
              <w:left w:val="nil"/>
              <w:bottom w:val="single" w:sz="4" w:color="BFBFBF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0.0000</w:t>
            </w:r>
          </w:p>
        </w:tc>
      </w:tr>
    </w:tbl>
    <w:p>
      <w:pPr>
        <w:keepNext/>
        <w:spacing w:before="160" w:after="60"/>
        <w:ind w:firstLine="0"/>
      </w:pPr>
      <w:r>
        <w:rPr>
          <w:rFonts w:ascii="Times New Roman" w:hAnsi="Times New Roman" w:eastAsia="黑体"/>
          <w:b/>
          <w:color w:val="2F5597"/>
          <w:sz w:val="30"/>
        </w:rPr>
        <w:t>8 模型评价</w:t>
      </w:r>
    </w:p>
    <w:p>
      <w:pPr>
        <w:spacing w:line="324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最终模型的优势在于日前决策只使用当时可得信息，实时储能控制也只调用当前观测；风险参数由价格机制推导，48小时窗口消除了逐日SOC耗尽问题。日前优化保持线性，实时规则只需常数次运算，适合全年滚动实施。局限在于实时规则以减少当前紧急购电为目标，尚未显式为未来高价时段保留SOC；进一步采用价格感知的短时MPC仍可能降低费用。问题三给出滚动光伏预报后，可在本框架上增加购电调整变量与违约成本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