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Use and Verification Note</w:t>
      </w:r>
    </w:p>
    <w:p>
      <w:r>
        <w:t>ChatGPT/Codex helped translate the course framework into specialist instructions, design explicit hypothetical cases, organize source checking and prepare prompt packets. The student supplied three initial ChatGPT-generated JSON responses and a testing note. Codex preserved those files unchanged, recorded hashes, and independently reran the supplied validator plus full Draft 2020-12 schema checks. All three passed structure checks; substantive review nevertheless identified unsupported impact timing, assessment-object drift and a copied organization-specific counterargument.</w:t>
      </w:r>
    </w:p>
    <w:p>
      <w:r>
        <w:t>Consequential claims were checked against original-source passages retrieved earlier in the workflow: NBER WP 31161, November 2023 revision (abstract, system description, limitations); SBA's official market-research guidance; and NIST AI 600-1 sections 2.2, 2.4 and 2.7. The current review compared the responses with those saved originals, not with model memory or a fresh independent web search. NBER's 14% customer-support result is not a consulting savings estimate. An older NBER revision differs in its novice-worker estimate; the evidence freezes the November version. HBS returned 403 and is not used. The course chapter supplies the conceptual framework, not verified contemporary market statistics.</w:t>
      </w:r>
    </w:p>
    <w:p>
      <w:r>
        <w:t>No client interviews, financials, price tests, consulting productivity studies or observed market-entry outcomes were fabricated. Firm attributes are scenario assumptions; impact forecasts remain conditional/undetermined. Proposed numerical pilot triggers are not empirical findings.</w:t>
      </w:r>
    </w:p>
    <w:p>
      <w:r>
        <w:t>Codex preserved the exact v0 prompts/instructions and revised only student-editable instructions to version 0.4-reviewed. Actual revised-model outputs have not been produced: this session cannot invoke a separate interactive ChatGPT runtime. Local rebuild/integrity checks do not substitute for a behavioral retest. Final judgments, personal reflection and revised-agent credibility require student review and the outstanding retest.</w:t>
      </w:r>
    </w:p>
    <w:sectPr w:rsidR="00FC693F" w:rsidRPr="0006063C" w:rsidSect="00034616">
      <w:head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Assignment 2 | Review draft — behavioral retest pending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