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365d"/>
          <w:sz w:val="44"/>
          <w:szCs w:val="44"/>
        </w:rPr>
        <w:t xml:space="preserve">GJXX 论文与代码对应分析报告</w:t>
      </w:r>
    </w:p>
    <w:p>
      <w:pPr>
        <w:spacing w:after="100"/>
        <w:jc w:val="center"/>
      </w:pPr>
      <w:r>
        <w:rPr>
          <w:rFonts w:ascii="Arial" w:eastAsia="Microsoft YaHei" w:hAnsi="Arial"/>
          <w:color w:val="718096"/>
          <w:sz w:val="24"/>
          <w:szCs w:val="24"/>
        </w:rPr>
        <w:t xml:space="preserve">Hippocampal-prefrontal orchestration supports</w:t>
      </w:r>
    </w:p>
    <w:p>
      <w:pPr>
        <w:spacing w:after="100"/>
        <w:jc w:val="center"/>
      </w:pPr>
      <w:r>
        <w:rPr>
          <w:rFonts w:ascii="Arial" w:eastAsia="Microsoft YaHei" w:hAnsi="Arial"/>
          <w:color w:val="718096"/>
          <w:sz w:val="24"/>
          <w:szCs w:val="24"/>
        </w:rPr>
        <w:t xml:space="preserve">higher-order learning for creative ideation</w:t>
      </w:r>
    </w:p>
    <w:p>
      <w:pPr>
        <w:spacing w:after="60"/>
        <w:jc w:val="center"/>
      </w:pPr>
      <w:r>
        <w:rPr>
          <w:rFonts w:ascii="Arial" w:eastAsia="Microsoft YaHei" w:hAnsi="Arial"/>
          <w:i/>
          <w:iCs/>
          <w:color w:val="718096"/>
          <w:sz w:val="22"/>
          <w:szCs w:val="22"/>
        </w:rPr>
        <w:t xml:space="preserve">Nature Communications (2026) 17:464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eastAsia="Microsoft YaHei" w:hAnsi="Arial"/>
          <w:color w:val="2d3748"/>
          <w:sz w:val="22"/>
          <w:szCs w:val="22"/>
        </w:rPr>
        <w:t xml:space="preserve">代码库与论文分析内容的全面对比审查</w:t>
      </w:r>
    </w:p>
    <w:p>
      <w:pPr>
        <w:spacing w:after="80"/>
        <w:jc w:val="center"/>
      </w:pPr>
      <w:r>
        <w:rPr>
          <w:rFonts w:ascii="Arial" w:eastAsia="Microsoft YaHei" w:hAnsi="Arial"/>
          <w:color w:val="718096"/>
          <w:sz w:val="20"/>
          <w:szCs w:val="20"/>
        </w:rPr>
        <w:t xml:space="preserve">生成日期：2026-04-15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一、论文概述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1.1 研究背景与目的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d3748"/>
          <w:sz w:val="20"/>
          <w:szCs w:val="20"/>
        </w:rPr>
        <w:t xml:space="preserve">本研究探究高阶学习（higher-order learning）促进后续创造性构思（creative ideation）的神经认知机制。研究采用“基于输出的定义”框架，通过学习后的创造性结果来定义高阶学习。核心假设：较低维度的海马体表征和较强的海马-vlPFC连接在创造性范例学习过程中将促进后续创造性构思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1.2 实验设计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d3748"/>
          <w:sz w:val="20"/>
          <w:szCs w:val="20"/>
        </w:rPr>
        <w:t xml:space="preserve">研究包含两个核心fMRI实验和多个补充行为实验：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实验1（Exp. 1）：文本范例学习，27名行为被试 / 23名fMRI被试，学习阶段在扫描内，创造阶段在扫描外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实验2（Exp. 2）：图片范例学习，39名被试，学习和创造阶段均在扫描内（稀疏采样）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补充实验：Exp. S1a-S1c（对照组）、S2（SME）、S3（定向遗忘）、S4（R/K判断）、S5-S7（孵化效应）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d3748"/>
          <w:sz w:val="20"/>
          <w:szCs w:val="20"/>
        </w:rPr>
        <w:t xml:space="preserve">核心范式：创造性范例学习（Phase 1）→ 创造性构思（Phase 2）→ 线索回忆（Phase 3）。每个试次根据后续创造性得分事后分类为高后续创造（HSC）或低后续创造（LSC）。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二、论文分析内容清单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d3748"/>
          <w:sz w:val="20"/>
          <w:szCs w:val="20"/>
        </w:rPr>
        <w:t xml:space="preserve">以下列出论文中所有分析内容及其对应图表，按逻辑分组排列。</w:t>
      </w:r>
    </w:p>
    <w:p>
      <w:pPr>
        <w:spacing w:after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200"/>
        <w:gridCol w:w="1100"/>
        <w:gridCol w:w="1660"/>
      </w:tblGrid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分析内容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对应图表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统计方法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A1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行为分析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HSC vs LSC 主观创意判断差异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Fig. 2B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配对t检验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A2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行为分析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HSC vs LSC 线索回忆率差异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Fig. 2C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配对t检验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A3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行为分析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创意范例学习 vs 对照组创造性得分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Fig. 2D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Kruskal-Wallis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A4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行为分析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模仿-创造权衡分析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补充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回归分析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B1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ROI维度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左右海马 PCA 维度 (HSC vs LSC)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Fig. 3B-C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PCA + 配对t检验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B2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ROI GPS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左右海马全局模式相似性 (HSC vs LSC)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Fig. 3D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Fisher z + 配对t检验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B3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ROI-ROI DSM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海马-IFG 表征连接 (HSC vs LSC)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Fig. 3E-F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RDM相关 + 配对t检验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B4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相关分析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海马维度与海马-IFG连接的负相关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Fig. 3G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Pearson相关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C1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ROI维度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Exp.2 左右海马 PCA 维度复制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Fig. 4B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PCA + 配对t检验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C2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脑-行为回归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合并Exp.1+2 维度与创造性表现相关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Fig. 4C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Pearson相关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D1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跨阶段迁移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统一PCA空间跨阶段相似性 (HSC vs LSC)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Fig. 5A-B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PCA + Spearman相关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D2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跨阶段迁移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类别特定PCA空间跨阶段相似性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Fig. 5C-D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PCA + NPS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E1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跨阶段迁移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前海马全维空间跨阶段相似性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Fig. 6B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RDM相关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E2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跨阶段迁移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vlPFC全维/压缩空间跨阶段相似性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Fig. 6C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RDM/PCA相关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E3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跨阶段连接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海马-vlPFC 压缩/未压缩空间连接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Fig. 6D-E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RDM相关 + t检验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E4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跨阶段解码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vlPFC SVM跨阶段解码 + 海马回归剥离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Fig. 6F-G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SVM + 排列检验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F1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稳健性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单变量激活控制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补充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ANCOVA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F2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稳健性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模仿控制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补充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配对t检验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F3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稳健性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项目特定创意潜力控制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补充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配对t检验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F4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稳健性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记忆控制（仅分析成功回忆项目）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补充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bootstrap + t检验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F5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稳健性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固定标准分类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补充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配对t检验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G1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Searchlight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全脑 RD searchlight (HSC vs LSC)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补充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searchlight + t检验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G2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稳健回归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searchlight表征连接图回归到海马维度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补充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体素回归 + SVC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G3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种子连接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海马 PCA 连接性 searchlight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补充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PCA相似 + t检验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H1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SME分析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Exp.S2 记忆成功神经关联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补充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t检验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H2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行为补充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Exp.S3-S7 定向遗忘/R-K/孵化效应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补充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t检验/ANOVA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三、代码库功能清单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d3748"/>
          <w:sz w:val="20"/>
          <w:szCs w:val="20"/>
        </w:rPr>
        <w:t xml:space="preserve">以下列出代码库中所有模块及其实现的分析功能。</w:t>
      </w:r>
    </w:p>
    <w:p>
      <w:pPr>
        <w:spacing w:after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4560"/>
      </w:tblGrid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events.py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Stage 01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事件重标记，排除极端项目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first_level.py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Stage 02-03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Item-level GLM + Condition-level GLM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patterns.py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Stage 04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单trial统计图堆叠为4D NIfTI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roi.py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Stage 05-06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GPS分析 + ROI-to-ROI DSM相关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rd.py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Stage 07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表征维度(RD)分析，含均衡化和searchlight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run_stage08_roi_robustness.py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Stage 08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7组ROI维度稳健性检验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run_stage09_remembered_forgotten.py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Stage 09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Remembered vs Forgotten 维度对比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run_stage10_memory_group.py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Stage 10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Memory-good vs Memory-poor 维度对比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run_stage11_behavior_pooling.py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Stage 11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行为评分pooling维度分析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run_stage12_dimension_searchlight.py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Stage 12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全脑维度searchlight分析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run_stage13_seed_connectivity.py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Stage 13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海马种子区PCA连接性searchlight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group.py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Stage 14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组水平体素回归分析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dimension_analysis_core.py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核心库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RDM-PCA维度估计、配对t检验等核心算法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dimension_story_utils.py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辅助库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稳健性、searchlight、种子连接性等高级功能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cli.py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入口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命令行接口，统一调度所有分析命令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config.py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配置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路径、GLM参数、RD参数等配置数据类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utils.py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工具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Fisher z、GPS、PCA方差、配对t检验等工具函数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四、论文分析与代码实现对应表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d3748"/>
          <w:sz w:val="20"/>
          <w:szCs w:val="20"/>
        </w:rPr>
        <w:t xml:space="preserve">以下表格逐项对比论文中的每个分析内容与代码实现的匹配情况。状态标注：✅ 已实现、⚠️ 部分实现、❌ 缺失、ℹ️ 未明确。</w:t>
      </w:r>
    </w:p>
    <w:p>
      <w:pPr>
        <w:spacing w:after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800"/>
        <w:gridCol w:w="1200"/>
        <w:gridCol w:w="1460"/>
      </w:tblGrid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论文分析内容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对应代码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B1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左右海马 PCA 维度 (HSC vs LSC)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rd.py (run_group_rd / run_group_equalized_rd)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支持多方差阈值(70%-90%)、bootstrap均衡化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B2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左右海马 GPS (HSC vs LSC)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roi.py (run_group_gps)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Fisher z + 平均行相似性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B3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海马-IFG 表征连接 (HSC vs LSC)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roi.py (run_group_roi_dsm_correlation)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RDM相关 + Fisher z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B4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海马维度与海马-IFG连接的负相关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代码中未实现此被试内相关分析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F1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单变量激活控制 (ANCOVA)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未实现ANCOVA控制分析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F2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模仿控制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未实现排除模仿项目后的重新分析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F3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项目特定创意潜力控制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未实现排除一致分类项目后的重新分析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F4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记忆控制 (仅分析成功回忆项目)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run_stage09_remembered_forgotten.py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c05621"/>
                <w:sz w:val="19"/>
                <w:szCs w:val="19"/>
              </w:rPr>
              <w:t xml:space="preserve">⚠️ 部分实现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已有remembered/forgotten拆分，但缺少DMN激活控制和bootstrap均衡化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F5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固定标准分类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未实现使用组平均中位数分类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R1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Pattern PCA（不经RDM）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run_stage08_roi_robustness.py (hl_patternbutnotrdm)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直接对pattern做PCA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R2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右海马 RDM-PCA 基线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run_stage08_roi_robustness.py (hl_rdm_baseline)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右海马作为基线对照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R3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固定trial数重抽样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run_stage08_roi_robustness.py (sametrial_rdm_fixed20)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1000次重抽样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R4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去均值 + 最小trial数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run_stage08_roi_robustness.py (demean_pattern_min)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多方差阈值(70%-90%)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R5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去均值 + 固定25 trial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run_stage08_roi_robustness.py (demean_pattern_fixed25)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更严格的控制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R6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体素mask过滤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run_stage08_roi_robustness.py (voxelmask_pattern_fixed20)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跨被试t检验去除激活差异体素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R7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PC窗口(3-5)解释方差和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run_stage08_roi_robustness.py (pc_window_3_5_fixed20)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排除前1-2个成分影响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M1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Remembered vs Forgotten 维度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run_stage09_remembered_forgotten.py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分别对两组做HSC vs LSC维度对比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M2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Memory-good vs Memory-poor 维度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run_stage10_memory_group.py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按记忆准确率分组后分析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M3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行为评分pooling维度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run_stage11_behavior_pooling.py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跨被试汇总、高低分池、重抽样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G1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全脑 RD searchlight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run_stage12_dimension_searchlight.py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KD-Tree邻域，100体素，组水平t检验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G2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searchlight表征连接图回归到海马维度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group.py (run_group_regression)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c05621"/>
                <w:sz w:val="19"/>
                <w:szCs w:val="19"/>
              </w:rPr>
              <w:t xml:space="preserve">⚠️ 部分实现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有体素回归，但缺少SVC小体积校正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G3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海马 PCA 连接性 searchlight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run_stage13_seed_connectivity.py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PCA loading余弦相似度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C1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Exp.2 海马维度复制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rd.py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c05621"/>
                <w:sz w:val="19"/>
                <w:szCs w:val="19"/>
              </w:rPr>
              <w:t xml:space="preserve">ℹ️ 未明确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代码支持，但未确认是否已用Exp.2数据跑过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C2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合并Exp.1+2 维度与创造性相关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group.py (run_group_regression)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c05621"/>
                <w:sz w:val="19"/>
                <w:szCs w:val="19"/>
              </w:rPr>
              <w:t xml:space="preserve">⚠️ 部分实现</w:t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有回归框架，但缺少Pearson被试间相关分析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D1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统一PCA空间跨阶段相似性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未实现学习-创造跨阶段PCA迁移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D2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类别特定PCA空间跨阶段相似性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未实现分条件PCA投影迁移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E1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前海马全维空间跨阶段相似性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未实现未压缩RDM跨阶段相关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E2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vlPFC全维/压缩空间跨阶段相似性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未实现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E3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海马-vlPFC 压缩/未压缩连接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未实现学习和创造阶段分别的连接分析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E4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vlPFC SVM跨阶段解码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未实现SVM训练-测试、排列检验、海马回归剥离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H1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Exp.S2 SME分析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未实现记忆成功神经关联分析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H2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Exp.S3-S7 行为补充实验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定向遗忘、R/K、孵化效应等均未实现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PPI分析 (海马种子)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未实现心理生理交互分析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A1-A3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行为结果统计 (Fig.2B-D)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未实现行为数据统计和可视化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A4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模仿-创造权衡分析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❌ 缺失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未实现模仿相关回归分析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五、对应关系总结</w:t>
      </w:r>
    </w:p>
    <w:p>
      <w:pPr>
        <w:spacing w:after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360"/>
      </w:tblGrid>
      <w:tr>
        <w:trPr>
          <w:cantSplit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涉及内容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76749"/>
                <w:sz w:val="19"/>
                <w:szCs w:val="19"/>
              </w:rPr>
              <w:t xml:space="preserve">✅ 已实现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14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Exp.1核心ROI分析、稳健性检验、记忆分组、行为pooling、全脑searchlight、种子连接性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c05621"/>
                <w:sz w:val="19"/>
                <w:szCs w:val="19"/>
              </w:rPr>
              <w:t xml:space="preserve">⚠️ 部分实现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3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记忆控制(DMN激活、bootstrap)、脑-行为回归(SVC)、Exp.2复制确认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9b2c2c"/>
                <w:sz w:val="19"/>
                <w:szCs w:val="19"/>
              </w:rPr>
              <w:t xml:space="preserve">❌ 缺失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16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跨阶段迁移(4项)、SVM解码(1项)、稳健性控制(4项)、行为统计(4项)、SME(1项)、PPI(1项)、被试内相关(1项)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c05621"/>
                <w:sz w:val="19"/>
                <w:szCs w:val="19"/>
              </w:rPr>
              <w:t xml:space="preserve">ℹ️ 未明确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d3748"/>
                <w:sz w:val="19"/>
                <w:szCs w:val="19"/>
              </w:rPr>
              <w:t xml:space="preserve">1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19"/>
                <w:szCs w:val="19"/>
              </w:rPr>
              <w:t xml:space="preserve">Exp.2数据是否已跑过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六、缺失分析详细说明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6.1 跨阶段表征迁移分析（Exp. 2 核心）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d3748"/>
          <w:sz w:val="20"/>
          <w:szCs w:val="20"/>
        </w:rPr>
        <w:t xml:space="preserve">这是论文中最重要的缺失部分，对应 Figure 5 和 Figure 6 的大部分内容。包括：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统一PCA空间跨阶段相似性（Fig. 5A-B）：将HSC和LSC在学习和创造阶段的海马激活合并投影到共享PCA空间，计算跨阶段PC分数的Spearman相关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类别特定PCA空间跨阶段相似性（Fig. 5C-D）：分别对HSC和LSC条件进行PCA，将创造阶段数据投影到学习阶段的主轴上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前海马全维空间跨阶段相似性（Fig. 6B）：在未压缩空间中计算跨阶段RDM的Pearson相关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vlPFC全维/压缩空间跨阶段相似性（Fig. 6C）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海马-vlPFC压缩/未压缩连接（Fig. 6D-E）：在学习和创造阶段分别分析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9b2c2c"/>
          <w:sz w:val="20"/>
          <w:szCs w:val="20"/>
        </w:rPr>
        <w:t xml:space="preserve">影响评估：这些分析是论文的核心贡献之一，证明低维海马表征能够从学习迁移到创造阶段。缺少这些分析会严重影响论文的可复现性。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6.2 SVM跨阶段解码分析（Fig. 6F-G）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d3748"/>
          <w:sz w:val="20"/>
          <w:szCs w:val="20"/>
        </w:rPr>
        <w:t xml:space="preserve">缺少以下内容：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全脑searchlight SVM解码：学习阶段训练区分HSC/LSC，创造阶段测试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10,000次排列检验（SnPM13），体素水平p&lt;0.001，簇水平FDR校正q&lt;0.05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海马低维成分回归剥离后重新解码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解码准确率与创造性表现的相关分析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9b2c2c"/>
          <w:sz w:val="20"/>
          <w:szCs w:val="20"/>
        </w:rPr>
        <w:t xml:space="preserve">影响评估：这是论文的关键证据，证明vlPFC的泛化解码能力依赖于海马低维表征。缺少此分析会削弱论文的核心论证力。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6.3 稳健性控制分析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d3748"/>
          <w:sz w:val="20"/>
          <w:szCs w:val="20"/>
        </w:rPr>
        <w:t xml:space="preserve">代码已有丰富的ROI稳健性检验（Stage 08，7组），但论文中报告的以下控制分析在代码中缺失：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单变量激活控制（ANCOVA）：控制HSC/LSC单变量激活差异后，维度和连接效应是否仍然显著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模仿控制：排除模仿/抄袭项目后重新分析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项目特定创意潜力控制：排除一致被分类为HSC或LSC的项目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固定标准分类：使用组平均中位数而非个体中位数进行HSC/LSC分类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c05621"/>
          <w:sz w:val="20"/>
          <w:szCs w:val="20"/>
        </w:rPr>
        <w:t xml:space="preserve">影响评估：这些控制分析对论文的可信度至关重要，审稿人可能会要求提供。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6.4 行为数据统计与可视化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d3748"/>
          <w:sz w:val="20"/>
          <w:szCs w:val="20"/>
        </w:rPr>
        <w:t xml:space="preserve">论文中的行为结果（Figure 2B-D）和补充行为实验（Exp. S1-S7）均缺少对应的统计分析代码。包括：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HSC vs LSC主观创意判断差异的配对t检验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HSC vs LSC线索回忆率差异的配对t检验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多组创造性得分比较的Kruskal-Wallis检验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模仿-创造权衡回归分析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Exp. S3-S7的各种行为统计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c05621"/>
          <w:sz w:val="20"/>
          <w:szCs w:val="20"/>
        </w:rPr>
        <w:t xml:space="preserve">影响评估：行为结果是论文的基础，建议补充实现以确保完整可复现性。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6.5 PPI分析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c05621"/>
          <w:sz w:val="20"/>
          <w:szCs w:val="20"/>
        </w:rPr>
        <w:t xml:space="preserve">论文提到使用心理生理交互（PPI）分析以左侧海马为种子区域，但代码库中未实现PPI。代码中的种子连接性分析（Stage 13）基于PCA loading相似度，而非PPI。两者是不同的分析方法。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6.6 被试内相关分析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d3748"/>
          <w:sz w:val="20"/>
          <w:szCs w:val="20"/>
        </w:rPr>
        <w:t xml:space="preserve">论文 Figure 3G 报告了海马维度与海马-IFG连接的负相关（r=-0.49, p=0.01）。这是一个被试内的相关分析，但代码中未实现。当前代码仅做了组水平的配对t检验，没有将维度差异分数与连接差异分数做被试内相关。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6.7 SME分析（Exp. S2）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d3748"/>
          <w:sz w:val="20"/>
          <w:szCs w:val="20"/>
        </w:rPr>
        <w:t xml:space="preserve">论文补充分析中的Exp. S2（记忆成功的神经关联）是证明SME和SCE机制分离的关键证据。该分析包括海马单变量激活、GPS、维度和表征连接四个指标，均未在代码中实现。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七、改进建议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7.1 高优先级（影响论文核心结论）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补充跨阶段表征迁移分析模块（对应Fig. 5、Fig. 6B-E），包括统一PCA空间、类别特定PCA空间、全维RDM迁移、压缩/未压缩连接分析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补充SVM跨阶段解码分析（对应Fig. 6F-G），包括searchlight SVM、排列检验、海马回归剥离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补充稳健性控制分析（ANCOVA、模仿控制、固定标准分类等）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7.2 中优先级（影响可复现性）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补充行为数据统计分析模块（Fig. 2B-D、Exp. S1-S7）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补充被试内维度-连接相关分析（Fig. 3G）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确认Exp.2数据是否已用当前代码跑过，并补充合并分析（Fig. 4C）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补充SME分析（Exp. S2）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7.3 低优先级（工程优化）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考虑实现PPI分析模块（如果审稿人要求）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统一配置系统，去除硬编码路径（参见docs/92建议）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为每个分析模块添加单元测试，确保结果可复现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八、现有代码的优势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2d3748"/>
          <w:sz w:val="20"/>
          <w:szCs w:val="20"/>
        </w:rPr>
        <w:t xml:space="preserve">尽管存在上述缺失，现有代码库具有以下显著优势：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完整的Exp.1核心分析链路：从事件重标记到组水平统计，覆盖14个阶段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丰富的稳健性检验套件：7组不同策略的ROI稳健性分析，超越了论文报告的部分内容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良好的工程架构：CLI统一入口、配置与逻辑分离、核心库与入口脚本分离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全脑分析能力：searchlight维度图和种子连接性分析均已实现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0"/>
          <w:szCs w:val="20"/>
        </w:rPr>
        <w:t xml:space="preserve">多种记忆分组策略：remembered/forgotten、memory-good/poor、行为pooling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718096"/>
        <w:sz w:val="16"/>
        <w:szCs w:val="16"/>
      </w:rPr>
      <w:t xml:space="preserve">第 </w:t>
    </w:r>
    <w:r>
      <w:rPr>
        <w:rFonts w:ascii="Arial" w:eastAsia="Microsoft YaHei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71809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718096"/>
        <w:sz w:val="16"/>
        <w:szCs w:val="16"/>
      </w:rPr>
      <w:t xml:space="preserve">GJXX 论文与代码对应分析报告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6c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2026-04-15T06:36:20.808Z</dcterms:created>
  <dcterms:modified xsi:type="dcterms:W3CDTF">2026-04-15T06:36:20.808Z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