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952CC">
      <w:pPr>
        <w:keepNext w:val="0"/>
        <w:keepLines w:val="0"/>
        <w:pageBreakBefore w:val="0"/>
        <w:widowControl/>
        <w:kinsoku/>
        <w:wordWrap/>
        <w:overflowPunct/>
        <w:topLinePunct w:val="0"/>
        <w:autoSpaceDE/>
        <w:autoSpaceDN/>
        <w:bidi w:val="0"/>
        <w:adjustRightInd/>
        <w:snapToGrid/>
        <w:spacing w:after="415" w:line="288" w:lineRule="auto"/>
        <w:ind w:left="0" w:right="238" w:firstLine="0"/>
        <w:jc w:val="both"/>
        <w:textAlignment w:val="auto"/>
        <w:rPr>
          <w:rFonts w:hint="eastAsia" w:ascii="Times New Roman" w:hAnsi="黑体" w:eastAsia="黑体" w:cs="Times New Roman"/>
          <w:b/>
          <w:bCs/>
          <w:sz w:val="44"/>
          <w:szCs w:val="44"/>
        </w:rPr>
      </w:pPr>
      <w:bookmarkStart w:id="32" w:name="_GoBack"/>
      <w:bookmarkEnd w:id="32"/>
      <w:r>
        <w:rPr>
          <w:rFonts w:hint="eastAsia" w:ascii="Times New Roman" w:hAnsi="黑体" w:eastAsia="黑体" w:cs="Times New Roman"/>
          <w:b/>
          <w:bCs/>
          <w:sz w:val="44"/>
          <w:szCs w:val="44"/>
          <w:lang w:val="en-US" w:eastAsia="zh-CN"/>
        </w:rPr>
        <w:t>、微型无人机赛项</w:t>
      </w:r>
      <w:r>
        <w:rPr>
          <w:rFonts w:hint="eastAsia" w:ascii="Times New Roman" w:hAnsi="黑体" w:eastAsia="黑体" w:cs="Times New Roman"/>
          <w:b/>
          <w:bCs/>
          <w:sz w:val="44"/>
          <w:szCs w:val="44"/>
        </w:rPr>
        <w:t>技术报告</w:t>
      </w:r>
    </w:p>
    <w:sdt>
      <w:sdtPr>
        <w:rPr>
          <w:rFonts w:ascii="宋体" w:hAnsi="宋体" w:eastAsia="宋体" w:cs="宋体"/>
          <w:kern w:val="0"/>
          <w:sz w:val="21"/>
          <w:szCs w:val="21"/>
          <w:lang w:val="en-US" w:eastAsia="zh-CN" w:bidi="ar-SA"/>
        </w:rPr>
        <w:id w:val="147471657"/>
        <w15:color w:val="DBDBDB"/>
        <w:docPartObj>
          <w:docPartGallery w:val="Table of Contents"/>
          <w:docPartUnique/>
        </w:docPartObj>
      </w:sdtPr>
      <w:sdtEndPr>
        <w:rPr>
          <w:rFonts w:hint="eastAsia" w:ascii="Times New Roman" w:hAnsi="黑体" w:eastAsia="黑体" w:cs="Times New Roman"/>
          <w:bCs/>
          <w:kern w:val="0"/>
          <w:sz w:val="21"/>
          <w:szCs w:val="15"/>
          <w:lang w:val="en-US" w:eastAsia="zh-CN" w:bidi="ar-SA"/>
        </w:rPr>
      </w:sdtEndPr>
      <w:sdtContent>
        <w:p w14:paraId="327FF3A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E1281A2">
          <w:pPr>
            <w:pStyle w:val="8"/>
            <w:tabs>
              <w:tab w:val="right" w:leader="dot" w:pos="8306"/>
            </w:tabs>
            <w:ind w:left="0" w:leftChars="0" w:firstLine="0" w:firstLineChars="0"/>
          </w:pPr>
          <w:r>
            <w:rPr>
              <w:rFonts w:hint="eastAsia" w:ascii="Times New Roman" w:hAnsi="黑体" w:eastAsia="黑体" w:cs="Times New Roman"/>
              <w:bCs/>
              <w:kern w:val="0"/>
              <w:sz w:val="21"/>
              <w:szCs w:val="15"/>
              <w:lang w:val="en-US" w:eastAsia="zh-CN" w:bidi="ar-SA"/>
            </w:rPr>
            <w:fldChar w:fldCharType="begin"/>
          </w:r>
          <w:r>
            <w:rPr>
              <w:rFonts w:hint="eastAsia" w:ascii="Times New Roman" w:hAnsi="黑体" w:eastAsia="黑体" w:cs="Times New Roman"/>
              <w:bCs/>
              <w:kern w:val="0"/>
              <w:sz w:val="21"/>
              <w:szCs w:val="15"/>
              <w:lang w:val="en-US" w:eastAsia="zh-CN" w:bidi="ar-SA"/>
            </w:rPr>
            <w:instrText xml:space="preserve">TOC \o "1-2" \h \u </w:instrText>
          </w:r>
          <w:r>
            <w:rPr>
              <w:rFonts w:hint="eastAsia" w:ascii="Times New Roman" w:hAnsi="黑体" w:eastAsia="黑体" w:cs="Times New Roman"/>
              <w:bCs/>
              <w:kern w:val="0"/>
              <w:sz w:val="21"/>
              <w:szCs w:val="15"/>
              <w:lang w:val="en-US" w:eastAsia="zh-CN" w:bidi="ar-SA"/>
            </w:rPr>
            <w:fldChar w:fldCharType="separate"/>
          </w: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_Toc25593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kern w:val="44"/>
              <w:szCs w:val="30"/>
              <w:lang w:val="en-US" w:eastAsia="zh-CN" w:bidi="ar-SA"/>
            </w:rPr>
            <w:t>1.</w:t>
          </w:r>
          <w:r>
            <w:rPr>
              <w:rFonts w:hint="eastAsia" w:ascii="黑体" w:hAnsi="黑体" w:eastAsia="黑体" w:cs="黑体"/>
              <w:szCs w:val="30"/>
              <w:lang w:val="en-US" w:eastAsia="zh-CN"/>
            </w:rPr>
            <w:t>无人机参数</w:t>
          </w:r>
          <w:r>
            <w:tab/>
          </w:r>
          <w:r>
            <w:fldChar w:fldCharType="begin"/>
          </w:r>
          <w:r>
            <w:instrText xml:space="preserve"> PAGEREF _Toc25593 \h </w:instrText>
          </w:r>
          <w:r>
            <w:fldChar w:fldCharType="separate"/>
          </w:r>
          <w:r>
            <w:t>2</w:t>
          </w:r>
          <w:r>
            <w:fldChar w:fldCharType="end"/>
          </w:r>
          <w:r>
            <w:rPr>
              <w:rFonts w:hint="eastAsia" w:ascii="Times New Roman" w:hAnsi="黑体" w:eastAsia="黑体" w:cs="Times New Roman"/>
              <w:bCs/>
              <w:kern w:val="0"/>
              <w:szCs w:val="15"/>
              <w:lang w:val="en-US" w:eastAsia="zh-CN" w:bidi="ar-SA"/>
            </w:rPr>
            <w:fldChar w:fldCharType="end"/>
          </w:r>
        </w:p>
        <w:p w14:paraId="468A0A8F">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_Toc25306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1.1 基本参数</w:t>
          </w:r>
          <w:r>
            <w:tab/>
          </w:r>
          <w:r>
            <w:fldChar w:fldCharType="begin"/>
          </w:r>
          <w:r>
            <w:instrText xml:space="preserve"> PAGEREF _Toc25306 \h </w:instrText>
          </w:r>
          <w:r>
            <w:fldChar w:fldCharType="separate"/>
          </w:r>
          <w:r>
            <w:t>2</w:t>
          </w:r>
          <w:r>
            <w:fldChar w:fldCharType="end"/>
          </w:r>
          <w:r>
            <w:rPr>
              <w:rFonts w:hint="eastAsia" w:ascii="Times New Roman" w:hAnsi="黑体" w:eastAsia="黑体" w:cs="Times New Roman"/>
              <w:bCs/>
              <w:kern w:val="0"/>
              <w:szCs w:val="15"/>
              <w:lang w:val="en-US" w:eastAsia="zh-CN" w:bidi="ar-SA"/>
            </w:rPr>
            <w:fldChar w:fldCharType="end"/>
          </w:r>
        </w:p>
        <w:p w14:paraId="4D5DEC68">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_Toc2268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1.2 飞控与计算单元</w:t>
          </w:r>
          <w:r>
            <w:tab/>
          </w:r>
          <w:r>
            <w:fldChar w:fldCharType="begin"/>
          </w:r>
          <w:r>
            <w:instrText xml:space="preserve"> PAGEREF _Toc2268 \h </w:instrText>
          </w:r>
          <w:r>
            <w:fldChar w:fldCharType="separate"/>
          </w:r>
          <w:r>
            <w:t>3</w:t>
          </w:r>
          <w:r>
            <w:fldChar w:fldCharType="end"/>
          </w:r>
          <w:r>
            <w:rPr>
              <w:rFonts w:hint="eastAsia" w:ascii="Times New Roman" w:hAnsi="黑体" w:eastAsia="黑体" w:cs="Times New Roman"/>
              <w:bCs/>
              <w:kern w:val="0"/>
              <w:szCs w:val="15"/>
              <w:lang w:val="en-US" w:eastAsia="zh-CN" w:bidi="ar-SA"/>
            </w:rPr>
            <w:fldChar w:fldCharType="end"/>
          </w:r>
        </w:p>
        <w:p w14:paraId="35740BD4">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_Toc24149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1.3 传感器</w:t>
          </w:r>
          <w:r>
            <w:tab/>
          </w:r>
          <w:r>
            <w:fldChar w:fldCharType="begin"/>
          </w:r>
          <w:r>
            <w:instrText xml:space="preserve"> PAGEREF _Toc24149 \h </w:instrText>
          </w:r>
          <w:r>
            <w:fldChar w:fldCharType="separate"/>
          </w:r>
          <w:r>
            <w:t>4</w:t>
          </w:r>
          <w:r>
            <w:fldChar w:fldCharType="end"/>
          </w:r>
          <w:r>
            <w:rPr>
              <w:rFonts w:hint="eastAsia" w:ascii="Times New Roman" w:hAnsi="黑体" w:eastAsia="黑体" w:cs="Times New Roman"/>
              <w:bCs/>
              <w:kern w:val="0"/>
              <w:szCs w:val="15"/>
              <w:lang w:val="en-US" w:eastAsia="zh-CN" w:bidi="ar-SA"/>
            </w:rPr>
            <w:fldChar w:fldCharType="end"/>
          </w:r>
        </w:p>
        <w:p w14:paraId="7C82D7CC">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_Toc14617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1.4 动力系统</w:t>
          </w:r>
          <w:r>
            <w:tab/>
          </w:r>
          <w:r>
            <w:fldChar w:fldCharType="begin"/>
          </w:r>
          <w:r>
            <w:instrText xml:space="preserve"> PAGEREF _Toc14617 \h </w:instrText>
          </w:r>
          <w:r>
            <w:fldChar w:fldCharType="separate"/>
          </w:r>
          <w:r>
            <w:t>4</w:t>
          </w:r>
          <w:r>
            <w:fldChar w:fldCharType="end"/>
          </w:r>
          <w:r>
            <w:rPr>
              <w:rFonts w:hint="eastAsia" w:ascii="Times New Roman" w:hAnsi="黑体" w:eastAsia="黑体" w:cs="Times New Roman"/>
              <w:bCs/>
              <w:kern w:val="0"/>
              <w:szCs w:val="15"/>
              <w:lang w:val="en-US" w:eastAsia="zh-CN" w:bidi="ar-SA"/>
            </w:rPr>
            <w:fldChar w:fldCharType="end"/>
          </w:r>
        </w:p>
        <w:p w14:paraId="6B77FF06">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_Toc16947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1.5 投放装置</w:t>
          </w:r>
          <w:r>
            <w:tab/>
          </w:r>
          <w:r>
            <w:fldChar w:fldCharType="begin"/>
          </w:r>
          <w:r>
            <w:instrText xml:space="preserve"> PAGEREF _Toc16947 \h </w:instrText>
          </w:r>
          <w:r>
            <w:fldChar w:fldCharType="separate"/>
          </w:r>
          <w:r>
            <w:t>5</w:t>
          </w:r>
          <w:r>
            <w:fldChar w:fldCharType="end"/>
          </w:r>
          <w:r>
            <w:rPr>
              <w:rFonts w:hint="eastAsia" w:ascii="Times New Roman" w:hAnsi="黑体" w:eastAsia="黑体" w:cs="Times New Roman"/>
              <w:bCs/>
              <w:kern w:val="0"/>
              <w:szCs w:val="15"/>
              <w:lang w:val="en-US" w:eastAsia="zh-CN" w:bidi="ar-SA"/>
            </w:rPr>
            <w:fldChar w:fldCharType="end"/>
          </w:r>
        </w:p>
        <w:p w14:paraId="634C80A6">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_Toc6628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1.6 续航与载重测试验证</w:t>
          </w:r>
          <w:r>
            <w:tab/>
          </w:r>
          <w:r>
            <w:fldChar w:fldCharType="begin"/>
          </w:r>
          <w:r>
            <w:instrText xml:space="preserve"> PAGEREF _Toc6628 \h </w:instrText>
          </w:r>
          <w:r>
            <w:fldChar w:fldCharType="separate"/>
          </w:r>
          <w:r>
            <w:t>6</w:t>
          </w:r>
          <w:r>
            <w:fldChar w:fldCharType="end"/>
          </w:r>
          <w:r>
            <w:rPr>
              <w:rFonts w:hint="eastAsia" w:ascii="Times New Roman" w:hAnsi="黑体" w:eastAsia="黑体" w:cs="Times New Roman"/>
              <w:bCs/>
              <w:kern w:val="0"/>
              <w:szCs w:val="15"/>
              <w:lang w:val="en-US" w:eastAsia="zh-CN" w:bidi="ar-SA"/>
            </w:rPr>
            <w:fldChar w:fldCharType="end"/>
          </w:r>
        </w:p>
        <w:p w14:paraId="5148633C">
          <w:pPr>
            <w:pStyle w:val="7"/>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_Toc15431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kern w:val="44"/>
              <w:szCs w:val="30"/>
              <w:lang w:val="en-US" w:eastAsia="zh-CN" w:bidi="ar-SA"/>
            </w:rPr>
            <w:t>2. 比赛场地及道具坐标</w:t>
          </w:r>
          <w:r>
            <w:tab/>
          </w:r>
          <w:r>
            <w:fldChar w:fldCharType="begin"/>
          </w:r>
          <w:r>
            <w:instrText xml:space="preserve"> PAGEREF _Toc15431 \h </w:instrText>
          </w:r>
          <w:r>
            <w:fldChar w:fldCharType="separate"/>
          </w:r>
          <w:r>
            <w:t>6</w:t>
          </w:r>
          <w:r>
            <w:fldChar w:fldCharType="end"/>
          </w:r>
          <w:r>
            <w:rPr>
              <w:rFonts w:hint="eastAsia" w:ascii="Times New Roman" w:hAnsi="黑体" w:eastAsia="黑体" w:cs="Times New Roman"/>
              <w:bCs/>
              <w:kern w:val="0"/>
              <w:szCs w:val="15"/>
              <w:lang w:val="en-US" w:eastAsia="zh-CN" w:bidi="ar-SA"/>
            </w:rPr>
            <w:fldChar w:fldCharType="end"/>
          </w:r>
        </w:p>
        <w:p w14:paraId="1486F44A">
          <w:pPr>
            <w:pStyle w:val="7"/>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_Toc4459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2.1 场地整体描述</w:t>
          </w:r>
          <w:r>
            <w:tab/>
          </w:r>
          <w:r>
            <w:fldChar w:fldCharType="begin"/>
          </w:r>
          <w:r>
            <w:instrText xml:space="preserve"> PAGEREF _Toc4459 \h </w:instrText>
          </w:r>
          <w:r>
            <w:fldChar w:fldCharType="separate"/>
          </w:r>
          <w:r>
            <w:t>6</w:t>
          </w:r>
          <w:r>
            <w:fldChar w:fldCharType="end"/>
          </w:r>
          <w:r>
            <w:rPr>
              <w:rFonts w:hint="eastAsia" w:ascii="Times New Roman" w:hAnsi="黑体" w:eastAsia="黑体" w:cs="Times New Roman"/>
              <w:bCs/>
              <w:kern w:val="0"/>
              <w:szCs w:val="15"/>
              <w:lang w:val="en-US" w:eastAsia="zh-CN" w:bidi="ar-SA"/>
            </w:rPr>
            <w:fldChar w:fldCharType="end"/>
          </w:r>
        </w:p>
        <w:p w14:paraId="40594EE8">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_Toc29448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2.2 道具坐标</w:t>
          </w:r>
          <w:r>
            <w:tab/>
          </w:r>
          <w:r>
            <w:fldChar w:fldCharType="begin"/>
          </w:r>
          <w:r>
            <w:instrText xml:space="preserve"> PAGEREF _Toc29448 \h </w:instrText>
          </w:r>
          <w:r>
            <w:fldChar w:fldCharType="separate"/>
          </w:r>
          <w:r>
            <w:t>7</w:t>
          </w:r>
          <w:r>
            <w:fldChar w:fldCharType="end"/>
          </w:r>
          <w:r>
            <w:rPr>
              <w:rFonts w:hint="eastAsia" w:ascii="Times New Roman" w:hAnsi="黑体" w:eastAsia="黑体" w:cs="Times New Roman"/>
              <w:bCs/>
              <w:kern w:val="0"/>
              <w:szCs w:val="15"/>
              <w:lang w:val="en-US" w:eastAsia="zh-CN" w:bidi="ar-SA"/>
            </w:rPr>
            <w:fldChar w:fldCharType="end"/>
          </w:r>
        </w:p>
        <w:p w14:paraId="68C23E9E">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_Toc10564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2.3 现场整体布局图</w:t>
          </w:r>
          <w:r>
            <w:tab/>
          </w:r>
          <w:r>
            <w:fldChar w:fldCharType="begin"/>
          </w:r>
          <w:r>
            <w:instrText xml:space="preserve"> PAGEREF _Toc10564 \h </w:instrText>
          </w:r>
          <w:r>
            <w:fldChar w:fldCharType="separate"/>
          </w:r>
          <w:r>
            <w:t>8</w:t>
          </w:r>
          <w:r>
            <w:fldChar w:fldCharType="end"/>
          </w:r>
          <w:r>
            <w:rPr>
              <w:rFonts w:hint="eastAsia" w:ascii="Times New Roman" w:hAnsi="黑体" w:eastAsia="黑体" w:cs="Times New Roman"/>
              <w:bCs/>
              <w:kern w:val="0"/>
              <w:szCs w:val="15"/>
              <w:lang w:val="en-US" w:eastAsia="zh-CN" w:bidi="ar-SA"/>
            </w:rPr>
            <w:fldChar w:fldCharType="end"/>
          </w:r>
        </w:p>
        <w:p w14:paraId="2469ECC2">
          <w:pPr>
            <w:pStyle w:val="7"/>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_Toc15049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kern w:val="44"/>
              <w:szCs w:val="30"/>
              <w:lang w:val="en-US" w:eastAsia="zh-CN" w:bidi="ar-SA"/>
            </w:rPr>
            <w:t>3.任务分析</w:t>
          </w:r>
          <w:r>
            <w:tab/>
          </w:r>
          <w:r>
            <w:fldChar w:fldCharType="begin"/>
          </w:r>
          <w:r>
            <w:instrText xml:space="preserve"> PAGEREF _Toc15049 \h </w:instrText>
          </w:r>
          <w:r>
            <w:fldChar w:fldCharType="separate"/>
          </w:r>
          <w:r>
            <w:t>8</w:t>
          </w:r>
          <w:r>
            <w:fldChar w:fldCharType="end"/>
          </w:r>
          <w:r>
            <w:rPr>
              <w:rFonts w:hint="eastAsia" w:ascii="Times New Roman" w:hAnsi="黑体" w:eastAsia="黑体" w:cs="Times New Roman"/>
              <w:bCs/>
              <w:kern w:val="0"/>
              <w:szCs w:val="15"/>
              <w:lang w:val="en-US" w:eastAsia="zh-CN" w:bidi="ar-SA"/>
            </w:rPr>
            <w:fldChar w:fldCharType="end"/>
          </w:r>
        </w:p>
        <w:p w14:paraId="347343E8">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_Toc22848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3.1 任务一：携带物块起飞</w:t>
          </w:r>
          <w:r>
            <w:tab/>
          </w:r>
          <w:r>
            <w:fldChar w:fldCharType="begin"/>
          </w:r>
          <w:r>
            <w:instrText xml:space="preserve"> PAGEREF _Toc22848 \h </w:instrText>
          </w:r>
          <w:r>
            <w:fldChar w:fldCharType="separate"/>
          </w:r>
          <w:r>
            <w:t>8</w:t>
          </w:r>
          <w:r>
            <w:fldChar w:fldCharType="end"/>
          </w:r>
          <w:r>
            <w:rPr>
              <w:rFonts w:hint="eastAsia" w:ascii="Times New Roman" w:hAnsi="黑体" w:eastAsia="黑体" w:cs="Times New Roman"/>
              <w:bCs/>
              <w:kern w:val="0"/>
              <w:szCs w:val="15"/>
              <w:lang w:val="en-US" w:eastAsia="zh-CN" w:bidi="ar-SA"/>
            </w:rPr>
            <w:fldChar w:fldCharType="end"/>
          </w:r>
        </w:p>
        <w:p w14:paraId="5E68257A">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_Toc30134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3.2 任务二：识别二维码</w:t>
          </w:r>
          <w:r>
            <w:tab/>
          </w:r>
          <w:r>
            <w:fldChar w:fldCharType="begin"/>
          </w:r>
          <w:r>
            <w:instrText xml:space="preserve"> PAGEREF _Toc30134 \h </w:instrText>
          </w:r>
          <w:r>
            <w:fldChar w:fldCharType="separate"/>
          </w:r>
          <w:r>
            <w:t>9</w:t>
          </w:r>
          <w:r>
            <w:fldChar w:fldCharType="end"/>
          </w:r>
          <w:r>
            <w:rPr>
              <w:rFonts w:hint="eastAsia" w:ascii="Times New Roman" w:hAnsi="黑体" w:eastAsia="黑体" w:cs="Times New Roman"/>
              <w:bCs/>
              <w:kern w:val="0"/>
              <w:szCs w:val="15"/>
              <w:lang w:val="en-US" w:eastAsia="zh-CN" w:bidi="ar-SA"/>
            </w:rPr>
            <w:fldChar w:fldCharType="end"/>
          </w:r>
        </w:p>
        <w:p w14:paraId="6AF709A4">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_Toc9717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3.3 任务三：顺时针绕障碍物飞行</w:t>
          </w:r>
          <w:r>
            <w:tab/>
          </w:r>
          <w:r>
            <w:fldChar w:fldCharType="begin"/>
          </w:r>
          <w:r>
            <w:instrText xml:space="preserve"> PAGEREF _Toc9717 \h </w:instrText>
          </w:r>
          <w:r>
            <w:fldChar w:fldCharType="separate"/>
          </w:r>
          <w:r>
            <w:t>10</w:t>
          </w:r>
          <w:r>
            <w:fldChar w:fldCharType="end"/>
          </w:r>
          <w:r>
            <w:rPr>
              <w:rFonts w:hint="eastAsia" w:ascii="Times New Roman" w:hAnsi="黑体" w:eastAsia="黑体" w:cs="Times New Roman"/>
              <w:bCs/>
              <w:kern w:val="0"/>
              <w:szCs w:val="15"/>
              <w:lang w:val="en-US" w:eastAsia="zh-CN" w:bidi="ar-SA"/>
            </w:rPr>
            <w:fldChar w:fldCharType="end"/>
          </w:r>
        </w:p>
        <w:p w14:paraId="155B254A">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_Toc31936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3.4 任务四：投放物块至图片靶</w:t>
          </w:r>
          <w:r>
            <w:tab/>
          </w:r>
          <w:r>
            <w:fldChar w:fldCharType="begin"/>
          </w:r>
          <w:r>
            <w:instrText xml:space="preserve"> PAGEREF _Toc31936 \h </w:instrText>
          </w:r>
          <w:r>
            <w:fldChar w:fldCharType="separate"/>
          </w:r>
          <w:r>
            <w:t>11</w:t>
          </w:r>
          <w:r>
            <w:fldChar w:fldCharType="end"/>
          </w:r>
          <w:r>
            <w:rPr>
              <w:rFonts w:hint="eastAsia" w:ascii="Times New Roman" w:hAnsi="黑体" w:eastAsia="黑体" w:cs="Times New Roman"/>
              <w:bCs/>
              <w:kern w:val="0"/>
              <w:szCs w:val="15"/>
              <w:lang w:val="en-US" w:eastAsia="zh-CN" w:bidi="ar-SA"/>
            </w:rPr>
            <w:fldChar w:fldCharType="end"/>
          </w:r>
        </w:p>
        <w:p w14:paraId="0277DF3D">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_Toc6270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3.5 任务五：投放物块至特殊靶</w:t>
          </w:r>
          <w:r>
            <w:tab/>
          </w:r>
          <w:r>
            <w:fldChar w:fldCharType="begin"/>
          </w:r>
          <w:r>
            <w:instrText xml:space="preserve"> PAGEREF _Toc6270 \h </w:instrText>
          </w:r>
          <w:r>
            <w:fldChar w:fldCharType="separate"/>
          </w:r>
          <w:r>
            <w:t>11</w:t>
          </w:r>
          <w:r>
            <w:fldChar w:fldCharType="end"/>
          </w:r>
          <w:r>
            <w:rPr>
              <w:rFonts w:hint="eastAsia" w:ascii="Times New Roman" w:hAnsi="黑体" w:eastAsia="黑体" w:cs="Times New Roman"/>
              <w:bCs/>
              <w:kern w:val="0"/>
              <w:szCs w:val="15"/>
              <w:lang w:val="en-US" w:eastAsia="zh-CN" w:bidi="ar-SA"/>
            </w:rPr>
            <w:fldChar w:fldCharType="end"/>
          </w:r>
        </w:p>
        <w:p w14:paraId="7FCB9D46">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_Toc8408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3.6 任务六：穿越圆环</w:t>
          </w:r>
          <w:r>
            <w:tab/>
          </w:r>
          <w:r>
            <w:fldChar w:fldCharType="begin"/>
          </w:r>
          <w:r>
            <w:instrText xml:space="preserve"> PAGEREF _Toc8408 \h </w:instrText>
          </w:r>
          <w:r>
            <w:fldChar w:fldCharType="separate"/>
          </w:r>
          <w:r>
            <w:t>12</w:t>
          </w:r>
          <w:r>
            <w:fldChar w:fldCharType="end"/>
          </w:r>
          <w:r>
            <w:rPr>
              <w:rFonts w:hint="eastAsia" w:ascii="Times New Roman" w:hAnsi="黑体" w:eastAsia="黑体" w:cs="Times New Roman"/>
              <w:bCs/>
              <w:kern w:val="0"/>
              <w:szCs w:val="15"/>
              <w:lang w:val="en-US" w:eastAsia="zh-CN" w:bidi="ar-SA"/>
            </w:rPr>
            <w:fldChar w:fldCharType="end"/>
          </w:r>
        </w:p>
        <w:p w14:paraId="5D6C5965">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_Toc314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3.7 任务七：降落在正确方向</w:t>
          </w:r>
          <w:r>
            <w:tab/>
          </w:r>
          <w:r>
            <w:fldChar w:fldCharType="begin"/>
          </w:r>
          <w:r>
            <w:instrText xml:space="preserve"> PAGEREF _Toc314 \h </w:instrText>
          </w:r>
          <w:r>
            <w:fldChar w:fldCharType="separate"/>
          </w:r>
          <w:r>
            <w:t>13</w:t>
          </w:r>
          <w:r>
            <w:fldChar w:fldCharType="end"/>
          </w:r>
          <w:r>
            <w:rPr>
              <w:rFonts w:hint="eastAsia" w:ascii="Times New Roman" w:hAnsi="黑体" w:eastAsia="黑体" w:cs="Times New Roman"/>
              <w:bCs/>
              <w:kern w:val="0"/>
              <w:szCs w:val="15"/>
              <w:lang w:val="en-US" w:eastAsia="zh-CN" w:bidi="ar-SA"/>
            </w:rPr>
            <w:fldChar w:fldCharType="end"/>
          </w:r>
        </w:p>
        <w:p w14:paraId="60D064C6">
          <w:pPr>
            <w:pStyle w:val="7"/>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_Toc3892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kern w:val="44"/>
              <w:szCs w:val="30"/>
              <w:lang w:val="en-US" w:eastAsia="zh-CN" w:bidi="ar-SA"/>
            </w:rPr>
            <w:t>4.技术路线</w:t>
          </w:r>
          <w:r>
            <w:tab/>
          </w:r>
          <w:r>
            <w:fldChar w:fldCharType="begin"/>
          </w:r>
          <w:r>
            <w:instrText xml:space="preserve"> PAGEREF _Toc3892 \h </w:instrText>
          </w:r>
          <w:r>
            <w:fldChar w:fldCharType="separate"/>
          </w:r>
          <w:r>
            <w:t>14</w:t>
          </w:r>
          <w:r>
            <w:fldChar w:fldCharType="end"/>
          </w:r>
          <w:r>
            <w:rPr>
              <w:rFonts w:hint="eastAsia" w:ascii="Times New Roman" w:hAnsi="黑体" w:eastAsia="黑体" w:cs="Times New Roman"/>
              <w:bCs/>
              <w:kern w:val="0"/>
              <w:szCs w:val="15"/>
              <w:lang w:val="en-US" w:eastAsia="zh-CN" w:bidi="ar-SA"/>
            </w:rPr>
            <w:fldChar w:fldCharType="end"/>
          </w:r>
        </w:p>
        <w:p w14:paraId="4952C3F0">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_Toc17816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4.1 系统整体架构</w:t>
          </w:r>
          <w:r>
            <w:tab/>
          </w:r>
          <w:r>
            <w:fldChar w:fldCharType="begin"/>
          </w:r>
          <w:r>
            <w:instrText xml:space="preserve"> PAGEREF _Toc17816 \h </w:instrText>
          </w:r>
          <w:r>
            <w:fldChar w:fldCharType="separate"/>
          </w:r>
          <w:r>
            <w:t>14</w:t>
          </w:r>
          <w:r>
            <w:fldChar w:fldCharType="end"/>
          </w:r>
          <w:r>
            <w:rPr>
              <w:rFonts w:hint="eastAsia" w:ascii="Times New Roman" w:hAnsi="黑体" w:eastAsia="黑体" w:cs="Times New Roman"/>
              <w:bCs/>
              <w:kern w:val="0"/>
              <w:szCs w:val="15"/>
              <w:lang w:val="en-US" w:eastAsia="zh-CN" w:bidi="ar-SA"/>
            </w:rPr>
            <w:fldChar w:fldCharType="end"/>
          </w:r>
        </w:p>
        <w:p w14:paraId="1F6DCDF8">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_Toc30824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4.2 自主定位与飞行控制</w:t>
          </w:r>
          <w:r>
            <w:tab/>
          </w:r>
          <w:r>
            <w:fldChar w:fldCharType="begin"/>
          </w:r>
          <w:r>
            <w:instrText xml:space="preserve"> PAGEREF _Toc30824 \h </w:instrText>
          </w:r>
          <w:r>
            <w:fldChar w:fldCharType="separate"/>
          </w:r>
          <w:r>
            <w:t>14</w:t>
          </w:r>
          <w:r>
            <w:fldChar w:fldCharType="end"/>
          </w:r>
          <w:r>
            <w:rPr>
              <w:rFonts w:hint="eastAsia" w:ascii="Times New Roman" w:hAnsi="黑体" w:eastAsia="黑体" w:cs="Times New Roman"/>
              <w:bCs/>
              <w:kern w:val="0"/>
              <w:szCs w:val="15"/>
              <w:lang w:val="en-US" w:eastAsia="zh-CN" w:bidi="ar-SA"/>
            </w:rPr>
            <w:fldChar w:fldCharType="end"/>
          </w:r>
        </w:p>
        <w:p w14:paraId="578B447C">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_Toc14641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4.3 视觉识别系统</w:t>
          </w:r>
          <w:r>
            <w:tab/>
          </w:r>
          <w:r>
            <w:fldChar w:fldCharType="begin"/>
          </w:r>
          <w:r>
            <w:instrText xml:space="preserve"> PAGEREF _Toc14641 \h </w:instrText>
          </w:r>
          <w:r>
            <w:fldChar w:fldCharType="separate"/>
          </w:r>
          <w:r>
            <w:t>15</w:t>
          </w:r>
          <w:r>
            <w:fldChar w:fldCharType="end"/>
          </w:r>
          <w:r>
            <w:rPr>
              <w:rFonts w:hint="eastAsia" w:ascii="Times New Roman" w:hAnsi="黑体" w:eastAsia="黑体" w:cs="Times New Roman"/>
              <w:bCs/>
              <w:kern w:val="0"/>
              <w:szCs w:val="15"/>
              <w:lang w:val="en-US" w:eastAsia="zh-CN" w:bidi="ar-SA"/>
            </w:rPr>
            <w:fldChar w:fldCharType="end"/>
          </w:r>
        </w:p>
        <w:p w14:paraId="425FEE91">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_Toc6555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4.4 任务执行策略</w:t>
          </w:r>
          <w:r>
            <w:tab/>
          </w:r>
          <w:r>
            <w:fldChar w:fldCharType="begin"/>
          </w:r>
          <w:r>
            <w:instrText xml:space="preserve"> PAGEREF _Toc6555 \h </w:instrText>
          </w:r>
          <w:r>
            <w:fldChar w:fldCharType="separate"/>
          </w:r>
          <w:r>
            <w:t>16</w:t>
          </w:r>
          <w:r>
            <w:fldChar w:fldCharType="end"/>
          </w:r>
          <w:r>
            <w:rPr>
              <w:rFonts w:hint="eastAsia" w:ascii="Times New Roman" w:hAnsi="黑体" w:eastAsia="黑体" w:cs="Times New Roman"/>
              <w:bCs/>
              <w:kern w:val="0"/>
              <w:szCs w:val="15"/>
              <w:lang w:val="en-US" w:eastAsia="zh-CN" w:bidi="ar-SA"/>
            </w:rPr>
            <w:fldChar w:fldCharType="end"/>
          </w:r>
        </w:p>
        <w:p w14:paraId="54882D8B">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_Toc17597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4.5 软件系统设计</w:t>
          </w:r>
          <w:r>
            <w:tab/>
          </w:r>
          <w:r>
            <w:fldChar w:fldCharType="begin"/>
          </w:r>
          <w:r>
            <w:instrText xml:space="preserve"> PAGEREF _Toc17597 \h </w:instrText>
          </w:r>
          <w:r>
            <w:fldChar w:fldCharType="separate"/>
          </w:r>
          <w:r>
            <w:t>17</w:t>
          </w:r>
          <w:r>
            <w:fldChar w:fldCharType="end"/>
          </w:r>
          <w:r>
            <w:rPr>
              <w:rFonts w:hint="eastAsia" w:ascii="Times New Roman" w:hAnsi="黑体" w:eastAsia="黑体" w:cs="Times New Roman"/>
              <w:bCs/>
              <w:kern w:val="0"/>
              <w:szCs w:val="15"/>
              <w:lang w:val="en-US" w:eastAsia="zh-CN" w:bidi="ar-SA"/>
            </w:rPr>
            <w:fldChar w:fldCharType="end"/>
          </w:r>
        </w:p>
        <w:p w14:paraId="4E1E4EED">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_Toc39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4.6 飞行性能优化</w:t>
          </w:r>
          <w:r>
            <w:tab/>
          </w:r>
          <w:r>
            <w:fldChar w:fldCharType="begin"/>
          </w:r>
          <w:r>
            <w:instrText xml:space="preserve"> PAGEREF _Toc39 \h </w:instrText>
          </w:r>
          <w:r>
            <w:fldChar w:fldCharType="separate"/>
          </w:r>
          <w:r>
            <w:t>18</w:t>
          </w:r>
          <w:r>
            <w:fldChar w:fldCharType="end"/>
          </w:r>
          <w:r>
            <w:rPr>
              <w:rFonts w:hint="eastAsia" w:ascii="Times New Roman" w:hAnsi="黑体" w:eastAsia="黑体" w:cs="Times New Roman"/>
              <w:bCs/>
              <w:kern w:val="0"/>
              <w:szCs w:val="15"/>
              <w:lang w:val="en-US" w:eastAsia="zh-CN" w:bidi="ar-SA"/>
            </w:rPr>
            <w:fldChar w:fldCharType="end"/>
          </w:r>
        </w:p>
        <w:p w14:paraId="691F35B8">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_Toc29096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4.7 安全防护机制</w:t>
          </w:r>
          <w:r>
            <w:tab/>
          </w:r>
          <w:r>
            <w:fldChar w:fldCharType="begin"/>
          </w:r>
          <w:r>
            <w:instrText xml:space="preserve"> PAGEREF _Toc29096 \h </w:instrText>
          </w:r>
          <w:r>
            <w:fldChar w:fldCharType="separate"/>
          </w:r>
          <w:r>
            <w:t>18</w:t>
          </w:r>
          <w:r>
            <w:fldChar w:fldCharType="end"/>
          </w:r>
          <w:r>
            <w:rPr>
              <w:rFonts w:hint="eastAsia" w:ascii="Times New Roman" w:hAnsi="黑体" w:eastAsia="黑体" w:cs="Times New Roman"/>
              <w:bCs/>
              <w:kern w:val="0"/>
              <w:szCs w:val="15"/>
              <w:lang w:val="en-US" w:eastAsia="zh-CN" w:bidi="ar-SA"/>
            </w:rPr>
            <w:fldChar w:fldCharType="end"/>
          </w:r>
        </w:p>
        <w:p w14:paraId="13EBB8B5">
          <w:pPr>
            <w:pStyle w:val="7"/>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_Toc25434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kern w:val="44"/>
              <w:szCs w:val="30"/>
              <w:lang w:val="en-US" w:eastAsia="zh-CN" w:bidi="ar-SA"/>
            </w:rPr>
            <w:t>5.团队分工</w:t>
          </w:r>
          <w:r>
            <w:tab/>
          </w:r>
          <w:r>
            <w:fldChar w:fldCharType="begin"/>
          </w:r>
          <w:r>
            <w:instrText xml:space="preserve"> PAGEREF _Toc25434 \h </w:instrText>
          </w:r>
          <w:r>
            <w:fldChar w:fldCharType="separate"/>
          </w:r>
          <w:r>
            <w:t>19</w:t>
          </w:r>
          <w:r>
            <w:fldChar w:fldCharType="end"/>
          </w:r>
          <w:r>
            <w:rPr>
              <w:rFonts w:hint="eastAsia" w:ascii="Times New Roman" w:hAnsi="黑体" w:eastAsia="黑体" w:cs="Times New Roman"/>
              <w:bCs/>
              <w:kern w:val="0"/>
              <w:szCs w:val="15"/>
              <w:lang w:val="en-US" w:eastAsia="zh-CN" w:bidi="ar-SA"/>
            </w:rPr>
            <w:fldChar w:fldCharType="end"/>
          </w:r>
        </w:p>
        <w:p w14:paraId="11ED6D80">
          <w:pPr>
            <w:pStyle w:val="7"/>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_Toc26448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kern w:val="44"/>
              <w:szCs w:val="30"/>
              <w:lang w:val="en-US" w:eastAsia="zh-CN" w:bidi="ar-SA"/>
            </w:rPr>
            <w:t>6.技术展望</w:t>
          </w:r>
          <w:r>
            <w:tab/>
          </w:r>
          <w:r>
            <w:fldChar w:fldCharType="begin"/>
          </w:r>
          <w:r>
            <w:instrText xml:space="preserve"> PAGEREF _Toc26448 \h </w:instrText>
          </w:r>
          <w:r>
            <w:fldChar w:fldCharType="separate"/>
          </w:r>
          <w:r>
            <w:t>21</w:t>
          </w:r>
          <w:r>
            <w:fldChar w:fldCharType="end"/>
          </w:r>
          <w:r>
            <w:rPr>
              <w:rFonts w:hint="eastAsia" w:ascii="Times New Roman" w:hAnsi="黑体" w:eastAsia="黑体" w:cs="Times New Roman"/>
              <w:bCs/>
              <w:kern w:val="0"/>
              <w:szCs w:val="15"/>
              <w:lang w:val="en-US" w:eastAsia="zh-CN" w:bidi="ar-SA"/>
            </w:rPr>
            <w:fldChar w:fldCharType="end"/>
          </w:r>
        </w:p>
        <w:p w14:paraId="6E6FA24E">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_Toc3390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6.1 扩展应用方向</w:t>
          </w:r>
          <w:r>
            <w:tab/>
          </w:r>
          <w:r>
            <w:fldChar w:fldCharType="begin"/>
          </w:r>
          <w:r>
            <w:instrText xml:space="preserve"> PAGEREF _Toc3390 \h </w:instrText>
          </w:r>
          <w:r>
            <w:fldChar w:fldCharType="separate"/>
          </w:r>
          <w:r>
            <w:t>21</w:t>
          </w:r>
          <w:r>
            <w:fldChar w:fldCharType="end"/>
          </w:r>
          <w:r>
            <w:rPr>
              <w:rFonts w:hint="eastAsia" w:ascii="Times New Roman" w:hAnsi="黑体" w:eastAsia="黑体" w:cs="Times New Roman"/>
              <w:bCs/>
              <w:kern w:val="0"/>
              <w:szCs w:val="15"/>
              <w:lang w:val="en-US" w:eastAsia="zh-CN" w:bidi="ar-SA"/>
            </w:rPr>
            <w:fldChar w:fldCharType="end"/>
          </w:r>
        </w:p>
        <w:p w14:paraId="4BFF5CEF">
          <w:pPr>
            <w:pStyle w:val="8"/>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_Toc3891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szCs w:val="28"/>
              <w:lang w:val="en-US" w:eastAsia="zh-CN"/>
            </w:rPr>
            <w:t>6.2 技术优化方向</w:t>
          </w:r>
          <w:r>
            <w:tab/>
          </w:r>
          <w:r>
            <w:fldChar w:fldCharType="begin"/>
          </w:r>
          <w:r>
            <w:instrText xml:space="preserve"> PAGEREF _Toc3891 \h </w:instrText>
          </w:r>
          <w:r>
            <w:fldChar w:fldCharType="separate"/>
          </w:r>
          <w:r>
            <w:t>21</w:t>
          </w:r>
          <w:r>
            <w:fldChar w:fldCharType="end"/>
          </w:r>
          <w:r>
            <w:rPr>
              <w:rFonts w:hint="eastAsia" w:ascii="Times New Roman" w:hAnsi="黑体" w:eastAsia="黑体" w:cs="Times New Roman"/>
              <w:bCs/>
              <w:kern w:val="0"/>
              <w:szCs w:val="15"/>
              <w:lang w:val="en-US" w:eastAsia="zh-CN" w:bidi="ar-SA"/>
            </w:rPr>
            <w:fldChar w:fldCharType="end"/>
          </w:r>
        </w:p>
        <w:p w14:paraId="7726167B">
          <w:pPr>
            <w:pStyle w:val="7"/>
            <w:tabs>
              <w:tab w:val="right" w:leader="dot" w:pos="8306"/>
            </w:tabs>
          </w:pPr>
          <w:r>
            <w:rPr>
              <w:rFonts w:hint="eastAsia" w:ascii="Times New Roman" w:hAnsi="黑体" w:eastAsia="黑体" w:cs="Times New Roman"/>
              <w:bCs/>
              <w:kern w:val="0"/>
              <w:szCs w:val="15"/>
              <w:lang w:val="en-US" w:eastAsia="zh-CN" w:bidi="ar-SA"/>
            </w:rPr>
            <w:fldChar w:fldCharType="begin"/>
          </w:r>
          <w:r>
            <w:rPr>
              <w:rFonts w:hint="eastAsia" w:ascii="Times New Roman" w:hAnsi="黑体" w:eastAsia="黑体" w:cs="Times New Roman"/>
              <w:bCs/>
              <w:kern w:val="0"/>
              <w:szCs w:val="15"/>
              <w:lang w:val="en-US" w:eastAsia="zh-CN" w:bidi="ar-SA"/>
            </w:rPr>
            <w:instrText xml:space="preserve"> HYPERLINK \l _Toc21129 </w:instrText>
          </w:r>
          <w:r>
            <w:rPr>
              <w:rFonts w:hint="eastAsia" w:ascii="Times New Roman" w:hAnsi="黑体" w:eastAsia="黑体" w:cs="Times New Roman"/>
              <w:bCs/>
              <w:kern w:val="0"/>
              <w:szCs w:val="15"/>
              <w:lang w:val="en-US" w:eastAsia="zh-CN" w:bidi="ar-SA"/>
            </w:rPr>
            <w:fldChar w:fldCharType="separate"/>
          </w:r>
          <w:r>
            <w:rPr>
              <w:rFonts w:hint="eastAsia" w:ascii="黑体" w:hAnsi="黑体" w:eastAsia="黑体" w:cs="黑体"/>
              <w:kern w:val="44"/>
              <w:szCs w:val="30"/>
              <w:lang w:val="en-US" w:eastAsia="zh-CN" w:bidi="ar-SA"/>
            </w:rPr>
            <w:t>7.附录</w:t>
          </w:r>
          <w:r>
            <w:tab/>
          </w:r>
          <w:r>
            <w:fldChar w:fldCharType="begin"/>
          </w:r>
          <w:r>
            <w:instrText xml:space="preserve"> PAGEREF _Toc21129 \h </w:instrText>
          </w:r>
          <w:r>
            <w:fldChar w:fldCharType="separate"/>
          </w:r>
          <w:r>
            <w:t>22</w:t>
          </w:r>
          <w:r>
            <w:fldChar w:fldCharType="end"/>
          </w:r>
          <w:r>
            <w:rPr>
              <w:rFonts w:hint="eastAsia" w:ascii="Times New Roman" w:hAnsi="黑体" w:eastAsia="黑体" w:cs="Times New Roman"/>
              <w:bCs/>
              <w:kern w:val="0"/>
              <w:szCs w:val="15"/>
              <w:lang w:val="en-US" w:eastAsia="zh-CN" w:bidi="ar-SA"/>
            </w:rPr>
            <w:fldChar w:fldCharType="end"/>
          </w:r>
        </w:p>
        <w:p w14:paraId="217E34E0">
          <w:pPr>
            <w:keepNext w:val="0"/>
            <w:keepLines w:val="0"/>
            <w:pageBreakBefore w:val="0"/>
            <w:widowControl/>
            <w:kinsoku/>
            <w:wordWrap/>
            <w:overflowPunct/>
            <w:topLinePunct w:val="0"/>
            <w:autoSpaceDE/>
            <w:autoSpaceDN/>
            <w:bidi w:val="0"/>
            <w:adjustRightInd/>
            <w:snapToGrid/>
            <w:spacing w:after="415" w:line="288" w:lineRule="auto"/>
            <w:ind w:left="0" w:right="238" w:firstLine="0"/>
            <w:jc w:val="both"/>
            <w:textAlignment w:val="auto"/>
            <w:rPr>
              <w:rFonts w:hint="eastAsia" w:ascii="Times New Roman" w:hAnsi="黑体" w:eastAsia="黑体" w:cs="Times New Roman"/>
              <w:bCs/>
              <w:kern w:val="0"/>
              <w:sz w:val="21"/>
              <w:szCs w:val="15"/>
              <w:lang w:val="en-US" w:eastAsia="zh-CN" w:bidi="ar-SA"/>
            </w:rPr>
          </w:pPr>
          <w:r>
            <w:rPr>
              <w:rFonts w:hint="eastAsia" w:ascii="Times New Roman" w:hAnsi="黑体" w:eastAsia="黑体" w:cs="Times New Roman"/>
              <w:bCs/>
              <w:kern w:val="0"/>
              <w:szCs w:val="15"/>
              <w:lang w:val="en-US" w:eastAsia="zh-CN" w:bidi="ar-SA"/>
            </w:rPr>
            <w:fldChar w:fldCharType="end"/>
          </w:r>
        </w:p>
      </w:sdtContent>
    </w:sdt>
    <w:p w14:paraId="234A7E34">
      <w:pPr>
        <w:keepNext w:val="0"/>
        <w:keepLines w:val="0"/>
        <w:pageBreakBefore w:val="0"/>
        <w:widowControl/>
        <w:kinsoku/>
        <w:wordWrap/>
        <w:overflowPunct/>
        <w:topLinePunct w:val="0"/>
        <w:autoSpaceDE/>
        <w:autoSpaceDN/>
        <w:bidi w:val="0"/>
        <w:adjustRightInd/>
        <w:snapToGrid/>
        <w:spacing w:after="415" w:line="288" w:lineRule="auto"/>
        <w:ind w:left="0" w:right="238" w:firstLine="0"/>
        <w:jc w:val="both"/>
        <w:textAlignment w:val="auto"/>
        <w:rPr>
          <w:rFonts w:hint="eastAsia" w:ascii="Times New Roman" w:hAnsi="黑体" w:eastAsia="黑体" w:cs="Times New Roman"/>
          <w:b/>
          <w:bCs/>
          <w:sz w:val="32"/>
          <w:szCs w:val="15"/>
        </w:rPr>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5CC317FC">
      <w:pPr>
        <w:pStyle w:val="2"/>
        <w:numPr>
          <w:ilvl w:val="0"/>
          <w:numId w:val="0"/>
        </w:numPr>
        <w:bidi w:val="0"/>
        <w:jc w:val="left"/>
        <w:rPr>
          <w:rFonts w:hint="eastAsia" w:ascii="黑体" w:hAnsi="黑体" w:eastAsia="黑体" w:cs="黑体"/>
          <w:sz w:val="30"/>
          <w:szCs w:val="30"/>
          <w:lang w:val="en-US" w:eastAsia="zh-CN"/>
        </w:rPr>
      </w:pPr>
      <w:bookmarkStart w:id="0" w:name="_Toc25593"/>
      <w:r>
        <w:rPr>
          <w:rFonts w:hint="eastAsia" w:ascii="黑体" w:hAnsi="黑体" w:eastAsia="黑体" w:cs="黑体"/>
          <w:b/>
          <w:kern w:val="44"/>
          <w:sz w:val="30"/>
          <w:szCs w:val="30"/>
          <w:lang w:val="en-US" w:eastAsia="zh-CN" w:bidi="ar-SA"/>
        </w:rPr>
        <w:t>1.</w:t>
      </w:r>
      <w:r>
        <w:rPr>
          <w:rFonts w:hint="eastAsia" w:ascii="黑体" w:hAnsi="黑体" w:eastAsia="黑体" w:cs="黑体"/>
          <w:sz w:val="30"/>
          <w:szCs w:val="30"/>
          <w:lang w:val="en-US" w:eastAsia="zh-CN"/>
        </w:rPr>
        <w:t>无人机参数</w:t>
      </w:r>
      <w:bookmarkEnd w:id="0"/>
    </w:p>
    <w:p w14:paraId="3EC2D926">
      <w:pPr>
        <w:pStyle w:val="3"/>
        <w:numPr>
          <w:ilvl w:val="0"/>
          <w:numId w:val="0"/>
        </w:numPr>
        <w:bidi w:val="0"/>
        <w:rPr>
          <w:rFonts w:hint="eastAsia" w:ascii="黑体" w:hAnsi="黑体" w:eastAsia="黑体" w:cs="黑体"/>
          <w:sz w:val="28"/>
          <w:szCs w:val="28"/>
          <w:lang w:val="en-US" w:eastAsia="zh-CN"/>
        </w:rPr>
      </w:pPr>
      <w:bookmarkStart w:id="1" w:name="_Toc25306"/>
      <w:r>
        <w:rPr>
          <w:rFonts w:hint="eastAsia" w:ascii="黑体" w:hAnsi="黑体" w:eastAsia="黑体" w:cs="黑体"/>
          <w:sz w:val="28"/>
          <w:szCs w:val="28"/>
          <w:lang w:val="en-US" w:eastAsia="zh-CN"/>
        </w:rPr>
        <w:t>1.1 基本参数</w:t>
      </w:r>
      <w:bookmarkEnd w:id="1"/>
    </w:p>
    <w:p w14:paraId="548E6F9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整体重量（含电池，不含桨叶保护装置）为1850克，经电子秤多次测量后取平均值，符合规则重量的要求。无人机采用四旋翼布局结构，轴距为330毫米，位于规则要求的290毫米至360毫米范围内。机架主体采用经典330模具，在保证强度的同时减轻整机重量。</w:t>
      </w:r>
    </w:p>
    <w:p w14:paraId="4C6E020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无人机安装有可拆卸桨叶保护圈，保护圈与机架通过螺丝耦合连接，满足赛事安全要求，且可以快速更换。</w:t>
      </w:r>
    </w:p>
    <w:p w14:paraId="529F5CB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无人机机臂采用X型对称布局，动力分布均匀，有利于提高飞行稳定性。机体重心位于机架中心偏下位置，可有效降低飞行中的横滚扰动。</w:t>
      </w:r>
    </w:p>
    <w:tbl>
      <w:tblPr>
        <w:tblStyle w:val="10"/>
        <w:tblW w:w="0" w:type="auto"/>
        <w:tblInd w:w="3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6"/>
        <w:gridCol w:w="4270"/>
      </w:tblGrid>
      <w:tr w14:paraId="0335D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5" w:type="dxa"/>
            <w:tcBorders>
              <w:tl2br w:val="nil"/>
              <w:tr2bl w:val="nil"/>
            </w:tcBorders>
          </w:tcPr>
          <w:p w14:paraId="25D57B7B">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宋体" w:hAnsi="宋体" w:eastAsia="宋体" w:cs="宋体"/>
                <w:sz w:val="18"/>
                <w:szCs w:val="18"/>
                <w:lang w:val="en-US" w:eastAsia="zh-CN"/>
              </w:rPr>
              <w:t>图 1-1</w:t>
            </w:r>
            <w:r>
              <w:rPr>
                <w:rFonts w:hint="eastAsia" w:ascii="宋体" w:hAnsi="宋体" w:eastAsia="宋体" w:cs="宋体"/>
                <w:kern w:val="0"/>
                <w:sz w:val="18"/>
                <w:szCs w:val="18"/>
                <w:lang w:val="en-US" w:eastAsia="zh-CN" w:bidi="ar-SA"/>
              </w:rPr>
              <w:t>无人机整体重量测量照片</w:t>
            </w:r>
          </w:p>
        </w:tc>
        <w:tc>
          <w:tcPr>
            <w:tcW w:w="3654" w:type="dxa"/>
            <w:tcBorders>
              <w:tl2br w:val="nil"/>
              <w:tr2bl w:val="nil"/>
            </w:tcBorders>
          </w:tcPr>
          <w:p w14:paraId="496DDA5E">
            <w:pPr>
              <w:pStyle w:val="4"/>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eastAsia"/>
                <w:lang w:val="en-US" w:eastAsia="zh-CN"/>
              </w:rPr>
            </w:pPr>
            <w:r>
              <w:rPr>
                <w:rFonts w:hint="eastAsia"/>
                <w:lang w:val="en-US" w:eastAsia="zh-CN"/>
              </w:rPr>
              <w:drawing>
                <wp:inline distT="0" distB="0" distL="114300" distR="114300">
                  <wp:extent cx="2416810" cy="1812290"/>
                  <wp:effectExtent l="0" t="0" r="6350" b="1270"/>
                  <wp:docPr id="5" name="图片 5" descr="1e30e4d0317218238ef4cd8c7656cf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e30e4d0317218238ef4cd8c7656cf62"/>
                          <pic:cNvPicPr>
                            <a:picLocks noChangeAspect="1"/>
                          </pic:cNvPicPr>
                        </pic:nvPicPr>
                        <pic:blipFill>
                          <a:blip r:embed="rId5"/>
                          <a:stretch>
                            <a:fillRect/>
                          </a:stretch>
                        </pic:blipFill>
                        <pic:spPr>
                          <a:xfrm>
                            <a:off x="0" y="0"/>
                            <a:ext cx="2416810" cy="1812290"/>
                          </a:xfrm>
                          <a:prstGeom prst="rect">
                            <a:avLst/>
                          </a:prstGeom>
                        </pic:spPr>
                      </pic:pic>
                    </a:graphicData>
                  </a:graphic>
                </wp:inline>
              </w:drawing>
            </w:r>
            <w:r>
              <w:rPr>
                <w:rFonts w:hint="eastAsia" w:ascii="宋体" w:hAnsi="宋体" w:eastAsia="宋体" w:cs="宋体"/>
                <w:kern w:val="0"/>
                <w:sz w:val="18"/>
                <w:szCs w:val="18"/>
                <w:lang w:val="en-US" w:eastAsia="zh-CN" w:bidi="ar-SA"/>
              </w:rPr>
              <w:t>图 1-2无人机轴距测量照片</w:t>
            </w:r>
          </w:p>
        </w:tc>
      </w:tr>
      <w:tr w14:paraId="6C796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95" w:type="dxa"/>
            <w:tcBorders>
              <w:tl2br w:val="nil"/>
              <w:tr2bl w:val="nil"/>
            </w:tcBorders>
          </w:tcPr>
          <w:p w14:paraId="72E2CEDA">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 xml:space="preserve">       </w:t>
            </w:r>
            <w:r>
              <w:rPr>
                <w:rFonts w:hint="eastAsia" w:ascii="仿宋" w:hAnsi="仿宋" w:eastAsia="仿宋" w:cs="仿宋"/>
                <w:b w:val="0"/>
                <w:bCs w:val="0"/>
                <w:sz w:val="24"/>
                <w:szCs w:val="24"/>
                <w:vertAlign w:val="baseline"/>
                <w:lang w:val="en-US" w:eastAsia="zh-CN"/>
              </w:rPr>
              <w:drawing>
                <wp:inline distT="0" distB="0" distL="114300" distR="114300">
                  <wp:extent cx="1283335" cy="1711325"/>
                  <wp:effectExtent l="0" t="0" r="12065" b="10795"/>
                  <wp:docPr id="6" name="图片 6" descr="2912070812e7c29ee5382172dc0ba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912070812e7c29ee5382172dc0bad08"/>
                          <pic:cNvPicPr>
                            <a:picLocks noChangeAspect="1"/>
                          </pic:cNvPicPr>
                        </pic:nvPicPr>
                        <pic:blipFill>
                          <a:blip r:embed="rId6"/>
                          <a:stretch>
                            <a:fillRect/>
                          </a:stretch>
                        </pic:blipFill>
                        <pic:spPr>
                          <a:xfrm>
                            <a:off x="0" y="0"/>
                            <a:ext cx="1283335" cy="1711325"/>
                          </a:xfrm>
                          <a:prstGeom prst="rect">
                            <a:avLst/>
                          </a:prstGeom>
                        </pic:spPr>
                      </pic:pic>
                    </a:graphicData>
                  </a:graphic>
                </wp:inline>
              </w:drawing>
            </w:r>
          </w:p>
          <w:p w14:paraId="19EAEADF">
            <w:pPr>
              <w:pStyle w:val="4"/>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default" w:ascii="仿宋" w:hAnsi="仿宋" w:eastAsia="黑体" w:cs="仿宋"/>
                <w:b w:val="0"/>
                <w:bCs w:val="0"/>
                <w:sz w:val="24"/>
                <w:szCs w:val="24"/>
                <w:vertAlign w:val="baseline"/>
                <w:lang w:val="en-US" w:eastAsia="zh-CN"/>
              </w:rPr>
            </w:pPr>
            <w:r>
              <w:rPr>
                <w:rFonts w:hint="eastAsia" w:ascii="宋体" w:hAnsi="宋体" w:eastAsia="宋体" w:cs="宋体"/>
                <w:kern w:val="0"/>
                <w:sz w:val="18"/>
                <w:szCs w:val="18"/>
                <w:lang w:val="en-US" w:eastAsia="zh-CN" w:bidi="ar-SA"/>
              </w:rPr>
              <w:t xml:space="preserve">图 </w:t>
            </w:r>
            <w:r>
              <w:rPr>
                <w:rFonts w:hint="eastAsia" w:ascii="宋体" w:hAnsi="宋体" w:eastAsia="宋体" w:cs="宋体"/>
                <w:kern w:val="0"/>
                <w:sz w:val="18"/>
                <w:szCs w:val="18"/>
                <w:lang w:val="en-US" w:eastAsia="zh-CN" w:bidi="ar-SA"/>
              </w:rPr>
              <w:fldChar w:fldCharType="begin"/>
            </w:r>
            <w:r>
              <w:rPr>
                <w:rFonts w:hint="eastAsia" w:ascii="宋体" w:hAnsi="宋体" w:eastAsia="宋体" w:cs="宋体"/>
                <w:kern w:val="0"/>
                <w:sz w:val="18"/>
                <w:szCs w:val="18"/>
                <w:lang w:val="en-US" w:eastAsia="zh-CN" w:bidi="ar-SA"/>
              </w:rPr>
              <w:instrText xml:space="preserve"> SEQ 图 \* ARABIC </w:instrText>
            </w:r>
            <w:r>
              <w:rPr>
                <w:rFonts w:hint="eastAsia" w:ascii="宋体" w:hAnsi="宋体" w:eastAsia="宋体" w:cs="宋体"/>
                <w:kern w:val="0"/>
                <w:sz w:val="18"/>
                <w:szCs w:val="18"/>
                <w:lang w:val="en-US" w:eastAsia="zh-CN" w:bidi="ar-SA"/>
              </w:rPr>
              <w:fldChar w:fldCharType="separate"/>
            </w:r>
            <w:r>
              <w:rPr>
                <w:rFonts w:hint="eastAsia" w:ascii="宋体" w:hAnsi="宋体" w:eastAsia="宋体" w:cs="宋体"/>
                <w:kern w:val="0"/>
                <w:sz w:val="18"/>
                <w:szCs w:val="18"/>
                <w:lang w:val="en-US" w:eastAsia="zh-CN" w:bidi="ar-SA"/>
              </w:rPr>
              <w:t>1</w:t>
            </w:r>
            <w:r>
              <w:rPr>
                <w:rFonts w:hint="eastAsia" w:ascii="宋体" w:hAnsi="宋体" w:eastAsia="宋体" w:cs="宋体"/>
                <w:kern w:val="0"/>
                <w:sz w:val="18"/>
                <w:szCs w:val="18"/>
                <w:lang w:val="en-US" w:eastAsia="zh-CN" w:bidi="ar-SA"/>
              </w:rPr>
              <w:fldChar w:fldCharType="end"/>
            </w:r>
            <w:r>
              <w:rPr>
                <w:rFonts w:hint="eastAsia" w:ascii="宋体" w:hAnsi="宋体" w:eastAsia="宋体" w:cs="宋体"/>
                <w:kern w:val="0"/>
                <w:sz w:val="18"/>
                <w:szCs w:val="18"/>
                <w:lang w:val="en-US" w:eastAsia="zh-CN" w:bidi="ar-SA"/>
              </w:rPr>
              <w:t>-3桨叶保护装置细节</w:t>
            </w:r>
          </w:p>
        </w:tc>
        <w:tc>
          <w:tcPr>
            <w:tcW w:w="3654" w:type="dxa"/>
            <w:tcBorders>
              <w:tl2br w:val="nil"/>
              <w:tr2bl w:val="nil"/>
            </w:tcBorders>
          </w:tcPr>
          <w:p w14:paraId="32C9EE0B">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 xml:space="preserve">       </w:t>
            </w:r>
            <w:r>
              <w:rPr>
                <w:rFonts w:hint="eastAsia" w:ascii="仿宋" w:hAnsi="仿宋" w:eastAsia="仿宋" w:cs="仿宋"/>
                <w:b w:val="0"/>
                <w:bCs w:val="0"/>
                <w:sz w:val="24"/>
                <w:szCs w:val="24"/>
                <w:vertAlign w:val="baseline"/>
                <w:lang w:val="en-US" w:eastAsia="zh-CN"/>
              </w:rPr>
              <w:drawing>
                <wp:inline distT="0" distB="0" distL="114300" distR="114300">
                  <wp:extent cx="1456055" cy="1708785"/>
                  <wp:effectExtent l="0" t="0" r="6985" b="13335"/>
                  <wp:docPr id="7" name="图片 7" descr="c704b208e0d515e82fc6dd83c99fc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704b208e0d515e82fc6dd83c99fce23"/>
                          <pic:cNvPicPr>
                            <a:picLocks noChangeAspect="1"/>
                          </pic:cNvPicPr>
                        </pic:nvPicPr>
                        <pic:blipFill>
                          <a:blip r:embed="rId7"/>
                          <a:stretch>
                            <a:fillRect/>
                          </a:stretch>
                        </pic:blipFill>
                        <pic:spPr>
                          <a:xfrm>
                            <a:off x="0" y="0"/>
                            <a:ext cx="1456055" cy="1708785"/>
                          </a:xfrm>
                          <a:prstGeom prst="rect">
                            <a:avLst/>
                          </a:prstGeom>
                        </pic:spPr>
                      </pic:pic>
                    </a:graphicData>
                  </a:graphic>
                </wp:inline>
              </w:drawing>
            </w:r>
          </w:p>
          <w:p w14:paraId="56FE0207">
            <w:pPr>
              <w:pStyle w:val="4"/>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default" w:ascii="仿宋" w:hAnsi="仿宋" w:eastAsia="黑体" w:cs="仿宋"/>
                <w:b w:val="0"/>
                <w:bCs w:val="0"/>
                <w:sz w:val="24"/>
                <w:szCs w:val="24"/>
                <w:vertAlign w:val="baseline"/>
                <w:lang w:val="en-US" w:eastAsia="zh-CN"/>
              </w:rPr>
            </w:pPr>
            <w:r>
              <w:rPr>
                <w:rFonts w:hint="eastAsia" w:ascii="宋体" w:hAnsi="宋体" w:eastAsia="宋体" w:cs="宋体"/>
                <w:kern w:val="0"/>
                <w:sz w:val="18"/>
                <w:szCs w:val="18"/>
                <w:lang w:val="en-US" w:eastAsia="zh-CN" w:bidi="ar-SA"/>
              </w:rPr>
              <w:t>图 1-4安装示意图</w:t>
            </w:r>
          </w:p>
        </w:tc>
      </w:tr>
    </w:tbl>
    <w:p w14:paraId="034F20D5">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val="0"/>
          <w:bCs w:val="0"/>
          <w:sz w:val="24"/>
          <w:szCs w:val="24"/>
          <w:vertAlign w:val="baseline"/>
          <w:lang w:val="en-US" w:eastAsia="zh-CN"/>
        </w:rPr>
      </w:pPr>
    </w:p>
    <w:p w14:paraId="5235275C">
      <w:pPr>
        <w:pStyle w:val="3"/>
        <w:numPr>
          <w:ilvl w:val="0"/>
          <w:numId w:val="0"/>
        </w:numPr>
        <w:bidi w:val="0"/>
        <w:rPr>
          <w:rFonts w:hint="eastAsia" w:ascii="黑体" w:hAnsi="黑体" w:eastAsia="黑体" w:cs="黑体"/>
          <w:b/>
          <w:sz w:val="28"/>
          <w:szCs w:val="28"/>
          <w:lang w:val="en-US" w:eastAsia="zh-CN"/>
        </w:rPr>
      </w:pPr>
      <w:bookmarkStart w:id="2" w:name="_Toc2268"/>
      <w:r>
        <w:rPr>
          <w:rFonts w:hint="eastAsia" w:ascii="黑体" w:hAnsi="黑体" w:eastAsia="黑体" w:cs="黑体"/>
          <w:b/>
          <w:sz w:val="28"/>
          <w:szCs w:val="28"/>
          <w:lang w:val="en-US" w:eastAsia="zh-CN"/>
        </w:rPr>
        <w:t>1.2 飞控与计算单元</w:t>
      </w:r>
      <w:bookmarkEnd w:id="2"/>
    </w:p>
    <w:p w14:paraId="36F4152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本无人机采用Pixhawk 4开源飞控，运行PX4 1.15稳定版固件。飞控内部集成双IMU冗余系统及独立减震结构，可有效降低飞行振动对姿态估计的影响。</w:t>
      </w:r>
    </w:p>
    <w:p w14:paraId="6B102AFB">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板载计算机采用Jetson Xavier NX 16GB，运行Ubuntu 20.04操作系统及ROS Noetic中间件。板载计算机主要负责SLAM建图、目标识别、路径规划及任务状态机控制。</w:t>
      </w:r>
    </w:p>
    <w:p w14:paraId="4F65475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飞控与板载计算机之间通过UART串口通信，通信波特率设置为921600bps。</w:t>
      </w:r>
    </w:p>
    <w:p w14:paraId="7958878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飞控供电采用独立BEC模块，避免动力系统瞬时电流波动对飞控造成干扰。板载计算机采用独立稳压模块供电，输出电压稳定在19V。</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3"/>
        <w:gridCol w:w="4799"/>
      </w:tblGrid>
      <w:tr w14:paraId="4298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2" w:hRule="atLeast"/>
        </w:trPr>
        <w:tc>
          <w:tcPr>
            <w:tcW w:w="4012" w:type="dxa"/>
          </w:tcPr>
          <w:p w14:paraId="13C3024A">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drawing>
                <wp:inline distT="0" distB="0" distL="114300" distR="114300">
                  <wp:extent cx="2120900" cy="2544445"/>
                  <wp:effectExtent l="0" t="0" r="12700" b="635"/>
                  <wp:docPr id="8" name="图片 8" descr="0b7c81a796010ad277d8e10a49aad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b7c81a796010ad277d8e10a49aad748"/>
                          <pic:cNvPicPr>
                            <a:picLocks noChangeAspect="1"/>
                          </pic:cNvPicPr>
                        </pic:nvPicPr>
                        <pic:blipFill>
                          <a:blip r:embed="rId8"/>
                          <a:stretch>
                            <a:fillRect/>
                          </a:stretch>
                        </pic:blipFill>
                        <pic:spPr>
                          <a:xfrm>
                            <a:off x="0" y="0"/>
                            <a:ext cx="2120900" cy="2544445"/>
                          </a:xfrm>
                          <a:prstGeom prst="rect">
                            <a:avLst/>
                          </a:prstGeom>
                        </pic:spPr>
                      </pic:pic>
                    </a:graphicData>
                  </a:graphic>
                </wp:inline>
              </w:drawing>
            </w:r>
            <w:r>
              <w:rPr>
                <w:rFonts w:hint="eastAsia" w:ascii="宋体" w:hAnsi="宋体" w:eastAsia="宋体" w:cs="宋体"/>
                <w:kern w:val="0"/>
                <w:sz w:val="18"/>
                <w:szCs w:val="18"/>
                <w:lang w:val="en-US" w:eastAsia="zh-CN" w:bidi="ar-SA"/>
              </w:rPr>
              <w:t>图1-5：飞控主板实物照片</w:t>
            </w:r>
          </w:p>
        </w:tc>
        <w:tc>
          <w:tcPr>
            <w:tcW w:w="4510" w:type="dxa"/>
          </w:tcPr>
          <w:p w14:paraId="7433C474">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drawing>
                <wp:inline distT="0" distB="0" distL="114300" distR="114300">
                  <wp:extent cx="2561590" cy="2407285"/>
                  <wp:effectExtent l="0" t="0" r="13970" b="635"/>
                  <wp:docPr id="9" name="图片 9" descr="4c771e38977764621cb970ec812b1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c771e38977764621cb970ec812b143a"/>
                          <pic:cNvPicPr>
                            <a:picLocks noChangeAspect="1"/>
                          </pic:cNvPicPr>
                        </pic:nvPicPr>
                        <pic:blipFill>
                          <a:blip r:embed="rId9"/>
                          <a:stretch>
                            <a:fillRect/>
                          </a:stretch>
                        </pic:blipFill>
                        <pic:spPr>
                          <a:xfrm>
                            <a:off x="0" y="0"/>
                            <a:ext cx="2561590" cy="2407285"/>
                          </a:xfrm>
                          <a:prstGeom prst="rect">
                            <a:avLst/>
                          </a:prstGeom>
                        </pic:spPr>
                      </pic:pic>
                    </a:graphicData>
                  </a:graphic>
                </wp:inline>
              </w:drawing>
            </w:r>
            <w:r>
              <w:rPr>
                <w:rFonts w:hint="eastAsia" w:ascii="仿宋" w:hAnsi="仿宋" w:eastAsia="仿宋" w:cs="仿宋"/>
                <w:b w:val="0"/>
                <w:bCs w:val="0"/>
                <w:sz w:val="24"/>
                <w:szCs w:val="24"/>
                <w:vertAlign w:val="baseline"/>
                <w:lang w:val="en-US" w:eastAsia="zh-CN"/>
              </w:rPr>
              <w:t xml:space="preserve"> </w:t>
            </w:r>
            <w:r>
              <w:rPr>
                <w:rFonts w:hint="eastAsia" w:ascii="宋体" w:hAnsi="宋体" w:eastAsia="宋体" w:cs="宋体"/>
                <w:kern w:val="0"/>
                <w:sz w:val="18"/>
                <w:szCs w:val="18"/>
                <w:lang w:val="en-US" w:eastAsia="zh-CN" w:bidi="ar-SA"/>
              </w:rPr>
              <w:t>图1-6：板载计算机实物照片</w:t>
            </w:r>
          </w:p>
        </w:tc>
      </w:tr>
      <w:tr w14:paraId="79866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2" w:type="dxa"/>
          </w:tcPr>
          <w:p w14:paraId="313C0C84">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drawing>
                <wp:inline distT="0" distB="0" distL="114300" distR="114300">
                  <wp:extent cx="1315085" cy="1755140"/>
                  <wp:effectExtent l="0" t="0" r="10795" b="12700"/>
                  <wp:docPr id="4" name="图片 4" descr="735d53f6ada7693b88686c37122b2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35d53f6ada7693b88686c37122b23aa"/>
                          <pic:cNvPicPr>
                            <a:picLocks noChangeAspect="1"/>
                          </pic:cNvPicPr>
                        </pic:nvPicPr>
                        <pic:blipFill>
                          <a:blip r:embed="rId10"/>
                          <a:stretch>
                            <a:fillRect/>
                          </a:stretch>
                        </pic:blipFill>
                        <pic:spPr>
                          <a:xfrm>
                            <a:off x="0" y="0"/>
                            <a:ext cx="1315085" cy="1755140"/>
                          </a:xfrm>
                          <a:prstGeom prst="rect">
                            <a:avLst/>
                          </a:prstGeom>
                        </pic:spPr>
                      </pic:pic>
                    </a:graphicData>
                  </a:graphic>
                </wp:inline>
              </w:drawing>
            </w:r>
          </w:p>
          <w:p w14:paraId="3E3AA054">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宋体" w:hAnsi="宋体" w:eastAsia="宋体" w:cs="宋体"/>
                <w:kern w:val="0"/>
                <w:sz w:val="18"/>
                <w:szCs w:val="18"/>
                <w:lang w:val="en-US" w:eastAsia="zh-CN" w:bidi="ar-SA"/>
              </w:rPr>
              <w:t>图1-7：飞控与板载计算机连接照片</w:t>
            </w:r>
          </w:p>
        </w:tc>
        <w:tc>
          <w:tcPr>
            <w:tcW w:w="4510" w:type="dxa"/>
          </w:tcPr>
          <w:p w14:paraId="17FD1FF6">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Arial" w:hAnsi="Arial" w:eastAsia="黑体" w:cs="宋体"/>
                <w:kern w:val="0"/>
                <w:sz w:val="20"/>
                <w:szCs w:val="21"/>
                <w:lang w:val="en-US" w:eastAsia="zh-CN" w:bidi="ar-SA"/>
              </w:rPr>
              <w:drawing>
                <wp:inline distT="0" distB="0" distL="114300" distR="114300">
                  <wp:extent cx="2825115" cy="1590675"/>
                  <wp:effectExtent l="0" t="0" r="9525" b="9525"/>
                  <wp:docPr id="15" name="图片 15" descr="a21e700f615987d7056ffaa9537ae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21e700f615987d7056ffaa9537aef80"/>
                          <pic:cNvPicPr>
                            <a:picLocks noChangeAspect="1"/>
                          </pic:cNvPicPr>
                        </pic:nvPicPr>
                        <pic:blipFill>
                          <a:blip r:embed="rId11"/>
                          <a:stretch>
                            <a:fillRect/>
                          </a:stretch>
                        </pic:blipFill>
                        <pic:spPr>
                          <a:xfrm>
                            <a:off x="0" y="0"/>
                            <a:ext cx="2825115" cy="1590675"/>
                          </a:xfrm>
                          <a:prstGeom prst="rect">
                            <a:avLst/>
                          </a:prstGeom>
                        </pic:spPr>
                      </pic:pic>
                    </a:graphicData>
                  </a:graphic>
                </wp:inline>
              </w:drawing>
            </w:r>
            <w:r>
              <w:rPr>
                <w:rFonts w:hint="eastAsia" w:ascii="宋体" w:hAnsi="宋体" w:eastAsia="宋体" w:cs="宋体"/>
                <w:kern w:val="0"/>
                <w:sz w:val="18"/>
                <w:szCs w:val="18"/>
                <w:lang w:val="en-US" w:eastAsia="zh-CN" w:bidi="ar-SA"/>
              </w:rPr>
              <w:t>图1-8：飞控供电模块照片</w:t>
            </w:r>
          </w:p>
        </w:tc>
      </w:tr>
    </w:tbl>
    <w:p w14:paraId="4D12AF3E">
      <w:pPr>
        <w:pStyle w:val="3"/>
        <w:numPr>
          <w:ilvl w:val="0"/>
          <w:numId w:val="0"/>
        </w:numPr>
        <w:bidi w:val="0"/>
        <w:rPr>
          <w:rFonts w:hint="eastAsia" w:ascii="黑体" w:hAnsi="黑体" w:eastAsia="黑体" w:cs="黑体"/>
          <w:b/>
          <w:sz w:val="28"/>
          <w:szCs w:val="28"/>
          <w:lang w:val="en-US" w:eastAsia="zh-CN"/>
        </w:rPr>
      </w:pPr>
      <w:bookmarkStart w:id="3" w:name="_Toc24149"/>
      <w:r>
        <w:rPr>
          <w:rFonts w:hint="eastAsia" w:ascii="黑体" w:hAnsi="黑体" w:eastAsia="黑体" w:cs="黑体"/>
          <w:b/>
          <w:sz w:val="28"/>
          <w:szCs w:val="28"/>
          <w:lang w:val="en-US" w:eastAsia="zh-CN"/>
        </w:rPr>
        <w:t>1.3 传感器</w:t>
      </w:r>
      <w:bookmarkEnd w:id="3"/>
    </w:p>
    <w:p w14:paraId="45E55A65">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本无人机搭载多种传感器用于环境感知与自主定位。</w:t>
      </w:r>
    </w:p>
    <w:p w14:paraId="01787A9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激光雷达采用Livox Mid-360，安装于机身顶部中心位置，通过减震支架固定，可有效降低机体振动对点云质量的影响。激光雷达探测半径最大为40米，水平视场角360°，能够满足室内建图与避障需求。</w:t>
      </w:r>
    </w:p>
    <w:p w14:paraId="2A5B0EBD">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相机采用RER-USBFHD01M，安装于机身下方位置，便于无人机在飞行过程中识别二维码、图片靶以及圆环目标。相机安装位置经过多次测试调整，可减少桨叶进入视野造成的遮挡问题。</w:t>
      </w:r>
    </w:p>
    <w:p w14:paraId="50548871">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气压计安装于飞控内部，并增加减震缓冲结构，降低螺旋桨下洗气流对气压测量的影响。</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9"/>
        <w:gridCol w:w="4383"/>
      </w:tblGrid>
      <w:tr w14:paraId="6DB5C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139" w:type="dxa"/>
          </w:tcPr>
          <w:p w14:paraId="5746C258">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center"/>
              <w:textAlignment w:val="auto"/>
            </w:pPr>
            <w:r>
              <w:drawing>
                <wp:inline distT="0" distB="0" distL="114300" distR="114300">
                  <wp:extent cx="1660525" cy="1515110"/>
                  <wp:effectExtent l="0" t="0" r="63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1660525" cy="1515110"/>
                          </a:xfrm>
                          <a:prstGeom prst="rect">
                            <a:avLst/>
                          </a:prstGeom>
                          <a:noFill/>
                          <a:ln>
                            <a:noFill/>
                          </a:ln>
                        </pic:spPr>
                      </pic:pic>
                    </a:graphicData>
                  </a:graphic>
                </wp:inline>
              </w:drawing>
            </w:r>
          </w:p>
          <w:p w14:paraId="5042482D">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宋体" w:hAnsi="宋体" w:eastAsia="宋体" w:cs="宋体"/>
                <w:kern w:val="0"/>
                <w:sz w:val="18"/>
                <w:szCs w:val="18"/>
                <w:lang w:val="en-US" w:eastAsia="zh-CN" w:bidi="ar-SA"/>
              </w:rPr>
              <w:t>图1-9：激光雷达安装位置照片</w:t>
            </w:r>
          </w:p>
        </w:tc>
        <w:tc>
          <w:tcPr>
            <w:tcW w:w="4383" w:type="dxa"/>
          </w:tcPr>
          <w:p w14:paraId="354A4ABC">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drawing>
                <wp:inline distT="0" distB="0" distL="114300" distR="114300">
                  <wp:extent cx="2544445" cy="1431925"/>
                  <wp:effectExtent l="0" t="0" r="635" b="635"/>
                  <wp:docPr id="14" name="图片 14" descr="ab3965de940638accdafbc3653302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ab3965de940638accdafbc36533022de"/>
                          <pic:cNvPicPr>
                            <a:picLocks noChangeAspect="1"/>
                          </pic:cNvPicPr>
                        </pic:nvPicPr>
                        <pic:blipFill>
                          <a:blip r:embed="rId13"/>
                          <a:stretch>
                            <a:fillRect/>
                          </a:stretch>
                        </pic:blipFill>
                        <pic:spPr>
                          <a:xfrm>
                            <a:off x="0" y="0"/>
                            <a:ext cx="2544445" cy="1431925"/>
                          </a:xfrm>
                          <a:prstGeom prst="rect">
                            <a:avLst/>
                          </a:prstGeom>
                        </pic:spPr>
                      </pic:pic>
                    </a:graphicData>
                  </a:graphic>
                </wp:inline>
              </w:drawing>
            </w:r>
            <w:r>
              <w:rPr>
                <w:rFonts w:hint="eastAsia" w:ascii="宋体" w:hAnsi="宋体" w:eastAsia="宋体" w:cs="宋体"/>
                <w:kern w:val="0"/>
                <w:sz w:val="18"/>
                <w:szCs w:val="18"/>
                <w:lang w:val="en-US" w:eastAsia="zh-CN" w:bidi="ar-SA"/>
              </w:rPr>
              <w:t>图1-10：相机实物照片</w:t>
            </w:r>
          </w:p>
        </w:tc>
      </w:tr>
    </w:tbl>
    <w:p w14:paraId="2FBF838B">
      <w:pPr>
        <w:pStyle w:val="3"/>
        <w:numPr>
          <w:ilvl w:val="0"/>
          <w:numId w:val="0"/>
        </w:numPr>
        <w:bidi w:val="0"/>
        <w:rPr>
          <w:rFonts w:hint="eastAsia" w:ascii="黑体" w:hAnsi="黑体" w:eastAsia="黑体" w:cs="黑体"/>
          <w:b/>
          <w:sz w:val="28"/>
          <w:szCs w:val="28"/>
          <w:lang w:val="en-US" w:eastAsia="zh-CN"/>
        </w:rPr>
      </w:pPr>
      <w:bookmarkStart w:id="4" w:name="_Toc14617"/>
      <w:r>
        <w:rPr>
          <w:rFonts w:hint="eastAsia" w:ascii="黑体" w:hAnsi="黑体" w:eastAsia="黑体" w:cs="黑体"/>
          <w:b/>
          <w:sz w:val="28"/>
          <w:szCs w:val="28"/>
          <w:lang w:val="en-US" w:eastAsia="zh-CN"/>
        </w:rPr>
        <w:t>1.4 动力系统</w:t>
      </w:r>
      <w:bookmarkEnd w:id="4"/>
    </w:p>
    <w:p w14:paraId="1FE5B31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无人机采用4S 5200mAh锂聚合物电池，标称电压16.8V，最大放电倍率60C。电池通过扎带和双面胶双重固定，可防止大机动飞行过程中电池滑动。</w:t>
      </w:r>
    </w:p>
    <w:p w14:paraId="24B60BD9">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电调采用好盈XROTOR 40A无刷电调，支持DShot600数字油门协议，可提高电机响应速度。电调安装于机臂下方，并增加铝合金散热片，提升长时间飞行时的散热性能。</w:t>
      </w:r>
    </w:p>
    <w:p w14:paraId="00BAC1B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电机采用x2212kv980无刷电机，搭配7×4.5英寸尼龙三叶桨。该组合在低转速情况下具有较高升力效率，可满足满载飞行需求。</w:t>
      </w:r>
    </w:p>
    <w:p w14:paraId="4FF56F8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动力系统经过实测，在满载状态下单轴最大推力约为1.8kg，整机推重比大于1.2，可保证无人机在任务过程中具备充足动力储备。</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03"/>
        <w:gridCol w:w="4319"/>
      </w:tblGrid>
      <w:tr w14:paraId="4C6F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5" w:hRule="atLeast"/>
          <w:jc w:val="center"/>
        </w:trPr>
        <w:tc>
          <w:tcPr>
            <w:tcW w:w="4200" w:type="dxa"/>
          </w:tcPr>
          <w:p w14:paraId="0AC136E8">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drawing>
                <wp:inline distT="0" distB="0" distL="114300" distR="114300">
                  <wp:extent cx="1629410" cy="1904365"/>
                  <wp:effectExtent l="0" t="0" r="1270" b="635"/>
                  <wp:docPr id="10" name="图片 10" descr="d961323bb3c582af9dee9ab88bdc2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d961323bb3c582af9dee9ab88bdc2c68"/>
                          <pic:cNvPicPr>
                            <a:picLocks noChangeAspect="1"/>
                          </pic:cNvPicPr>
                        </pic:nvPicPr>
                        <pic:blipFill>
                          <a:blip r:embed="rId14"/>
                          <a:stretch>
                            <a:fillRect/>
                          </a:stretch>
                        </pic:blipFill>
                        <pic:spPr>
                          <a:xfrm>
                            <a:off x="0" y="0"/>
                            <a:ext cx="1629410" cy="1904365"/>
                          </a:xfrm>
                          <a:prstGeom prst="rect">
                            <a:avLst/>
                          </a:prstGeom>
                        </pic:spPr>
                      </pic:pic>
                    </a:graphicData>
                  </a:graphic>
                </wp:inline>
              </w:drawing>
            </w:r>
            <w:r>
              <w:rPr>
                <w:rFonts w:hint="eastAsia" w:ascii="仿宋" w:hAnsi="仿宋" w:eastAsia="仿宋" w:cs="仿宋"/>
                <w:b w:val="0"/>
                <w:bCs w:val="0"/>
                <w:sz w:val="24"/>
                <w:szCs w:val="24"/>
                <w:vertAlign w:val="baseline"/>
                <w:lang w:val="en-US" w:eastAsia="zh-CN"/>
              </w:rPr>
              <w:t xml:space="preserve">         </w:t>
            </w:r>
            <w:r>
              <w:rPr>
                <w:rFonts w:hint="eastAsia" w:ascii="宋体" w:hAnsi="宋体" w:eastAsia="宋体" w:cs="宋体"/>
                <w:kern w:val="0"/>
                <w:sz w:val="18"/>
                <w:szCs w:val="18"/>
                <w:lang w:val="en-US" w:eastAsia="zh-CN" w:bidi="ar-SA"/>
              </w:rPr>
              <w:t>图1-11：电池实物照片</w:t>
            </w:r>
          </w:p>
        </w:tc>
        <w:tc>
          <w:tcPr>
            <w:tcW w:w="4322" w:type="dxa"/>
          </w:tcPr>
          <w:p w14:paraId="7E41EB11">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drawing>
                <wp:inline distT="0" distB="0" distL="114300" distR="114300">
                  <wp:extent cx="2429510" cy="1822450"/>
                  <wp:effectExtent l="0" t="0" r="8890" b="6350"/>
                  <wp:docPr id="11" name="图片 11" descr="dbd1e260867cbd71926e11625c22a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bd1e260867cbd71926e11625c22ac21"/>
                          <pic:cNvPicPr>
                            <a:picLocks noChangeAspect="1"/>
                          </pic:cNvPicPr>
                        </pic:nvPicPr>
                        <pic:blipFill>
                          <a:blip r:embed="rId15"/>
                          <a:stretch>
                            <a:fillRect/>
                          </a:stretch>
                        </pic:blipFill>
                        <pic:spPr>
                          <a:xfrm>
                            <a:off x="0" y="0"/>
                            <a:ext cx="2429510" cy="1822450"/>
                          </a:xfrm>
                          <a:prstGeom prst="rect">
                            <a:avLst/>
                          </a:prstGeom>
                        </pic:spPr>
                      </pic:pic>
                    </a:graphicData>
                  </a:graphic>
                </wp:inline>
              </w:drawing>
            </w:r>
            <w:r>
              <w:rPr>
                <w:rFonts w:hint="eastAsia" w:ascii="仿宋" w:hAnsi="仿宋" w:eastAsia="仿宋" w:cs="仿宋"/>
                <w:b w:val="0"/>
                <w:bCs w:val="0"/>
                <w:sz w:val="24"/>
                <w:szCs w:val="24"/>
                <w:vertAlign w:val="baseline"/>
                <w:lang w:val="en-US" w:eastAsia="zh-CN"/>
              </w:rPr>
              <w:t xml:space="preserve"> </w:t>
            </w:r>
            <w:r>
              <w:rPr>
                <w:rFonts w:hint="eastAsia" w:ascii="宋体" w:hAnsi="宋体" w:eastAsia="宋体" w:cs="宋体"/>
                <w:kern w:val="0"/>
                <w:sz w:val="18"/>
                <w:szCs w:val="18"/>
                <w:lang w:val="en-US" w:eastAsia="zh-CN" w:bidi="ar-SA"/>
              </w:rPr>
              <w:t>图1-12：电调安装照片</w:t>
            </w:r>
          </w:p>
        </w:tc>
      </w:tr>
      <w:tr w14:paraId="680D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00" w:type="dxa"/>
          </w:tcPr>
          <w:p w14:paraId="2F542710">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drawing>
                <wp:inline distT="0" distB="0" distL="114300" distR="114300">
                  <wp:extent cx="2444115" cy="1831975"/>
                  <wp:effectExtent l="0" t="0" r="9525" b="12065"/>
                  <wp:docPr id="13" name="图片 13" descr="52270b6bd2761fdd2b6187b44e6f3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2270b6bd2761fdd2b6187b44e6f3ddc"/>
                          <pic:cNvPicPr>
                            <a:picLocks noChangeAspect="1"/>
                          </pic:cNvPicPr>
                        </pic:nvPicPr>
                        <pic:blipFill>
                          <a:blip r:embed="rId16"/>
                          <a:stretch>
                            <a:fillRect/>
                          </a:stretch>
                        </pic:blipFill>
                        <pic:spPr>
                          <a:xfrm>
                            <a:off x="0" y="0"/>
                            <a:ext cx="2444115" cy="1831975"/>
                          </a:xfrm>
                          <a:prstGeom prst="rect">
                            <a:avLst/>
                          </a:prstGeom>
                        </pic:spPr>
                      </pic:pic>
                    </a:graphicData>
                  </a:graphic>
                </wp:inline>
              </w:drawing>
            </w:r>
            <w:r>
              <w:rPr>
                <w:rFonts w:hint="eastAsia" w:ascii="宋体" w:hAnsi="宋体" w:eastAsia="宋体" w:cs="宋体"/>
                <w:kern w:val="0"/>
                <w:sz w:val="18"/>
                <w:szCs w:val="18"/>
                <w:lang w:val="en-US" w:eastAsia="zh-CN" w:bidi="ar-SA"/>
              </w:rPr>
              <w:t>图1-13：螺旋桨照片</w:t>
            </w:r>
          </w:p>
        </w:tc>
        <w:tc>
          <w:tcPr>
            <w:tcW w:w="4322" w:type="dxa"/>
          </w:tcPr>
          <w:p w14:paraId="664531F4">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default"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drawing>
                <wp:inline distT="0" distB="0" distL="114300" distR="114300">
                  <wp:extent cx="2522220" cy="1891030"/>
                  <wp:effectExtent l="0" t="0" r="7620" b="13970"/>
                  <wp:docPr id="12" name="图片 12" descr="b28fe618cd1c65167033ecb2f6932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b28fe618cd1c65167033ecb2f6932e34"/>
                          <pic:cNvPicPr>
                            <a:picLocks noChangeAspect="1"/>
                          </pic:cNvPicPr>
                        </pic:nvPicPr>
                        <pic:blipFill>
                          <a:blip r:embed="rId17"/>
                          <a:stretch>
                            <a:fillRect/>
                          </a:stretch>
                        </pic:blipFill>
                        <pic:spPr>
                          <a:xfrm>
                            <a:off x="0" y="0"/>
                            <a:ext cx="2522220" cy="1891030"/>
                          </a:xfrm>
                          <a:prstGeom prst="rect">
                            <a:avLst/>
                          </a:prstGeom>
                        </pic:spPr>
                      </pic:pic>
                    </a:graphicData>
                  </a:graphic>
                </wp:inline>
              </w:drawing>
            </w:r>
            <w:r>
              <w:rPr>
                <w:rFonts w:hint="eastAsia" w:ascii="宋体" w:hAnsi="宋体" w:eastAsia="宋体" w:cs="宋体"/>
                <w:kern w:val="0"/>
                <w:sz w:val="18"/>
                <w:szCs w:val="18"/>
                <w:lang w:val="en-US" w:eastAsia="zh-CN" w:bidi="ar-SA"/>
              </w:rPr>
              <w:t>图1-14：电机与螺旋桨安装照片</w:t>
            </w:r>
          </w:p>
        </w:tc>
      </w:tr>
    </w:tbl>
    <w:p w14:paraId="3145FA16">
      <w:pPr>
        <w:pStyle w:val="3"/>
        <w:numPr>
          <w:ilvl w:val="0"/>
          <w:numId w:val="0"/>
        </w:numPr>
        <w:bidi w:val="0"/>
        <w:rPr>
          <w:rFonts w:hint="eastAsia" w:ascii="黑体" w:hAnsi="黑体" w:eastAsia="黑体" w:cs="黑体"/>
          <w:b/>
          <w:sz w:val="28"/>
          <w:szCs w:val="28"/>
          <w:lang w:val="en-US" w:eastAsia="zh-CN"/>
        </w:rPr>
      </w:pPr>
      <w:bookmarkStart w:id="5" w:name="_Toc16947"/>
      <w:r>
        <w:rPr>
          <w:rFonts w:hint="eastAsia" w:ascii="黑体" w:hAnsi="黑体" w:eastAsia="黑体" w:cs="黑体"/>
          <w:b/>
          <w:sz w:val="28"/>
          <w:szCs w:val="28"/>
          <w:lang w:val="en-US" w:eastAsia="zh-CN"/>
        </w:rPr>
        <w:t>1.5 投放装置</w:t>
      </w:r>
      <w:bookmarkEnd w:id="5"/>
    </w:p>
    <w:p w14:paraId="2FBFC15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投放装置采用舵机驱动连杆式结构，主体使用PLA材料3D打印成型，并通过碳纤维底板固定于机腹位置。装置使用一个舵机，设置三个角度来实现对三个物块的投放。</w:t>
      </w:r>
    </w:p>
    <w:p w14:paraId="6867698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系统通过PWM信号控制舵机动作，PWM频率50Hz，控制脉宽范围1000us至2000us。实际测试中，从发送释放指令到物块完全脱离平均耗时约200毫秒。</w:t>
      </w:r>
    </w:p>
    <w:tbl>
      <w:tblPr>
        <w:tblStyle w:val="10"/>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F0F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rPr>
        <w:tc>
          <w:tcPr>
            <w:tcW w:w="8522" w:type="dxa"/>
          </w:tcPr>
          <w:p w14:paraId="0C470F7F">
            <w:pPr>
              <w:keepNext w:val="0"/>
              <w:keepLines w:val="0"/>
              <w:pageBreakBefore w:val="0"/>
              <w:widowControl/>
              <w:numPr>
                <w:ilvl w:val="0"/>
                <w:numId w:val="0"/>
              </w:numPr>
              <w:kinsoku/>
              <w:wordWrap/>
              <w:overflowPunct/>
              <w:topLinePunct w:val="0"/>
              <w:autoSpaceDE/>
              <w:autoSpaceDN/>
              <w:bidi w:val="0"/>
              <w:adjustRightInd/>
              <w:snapToGrid w:val="0"/>
              <w:spacing w:after="175" w:line="288" w:lineRule="auto"/>
              <w:ind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drawing>
                <wp:inline distT="0" distB="0" distL="114300" distR="114300">
                  <wp:extent cx="3182620" cy="1039495"/>
                  <wp:effectExtent l="0" t="0" r="0" b="12065"/>
                  <wp:docPr id="19" name="图片 19" descr="7c63502f303607934b175b2bafcd8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c63502f303607934b175b2bafcd83f1"/>
                          <pic:cNvPicPr>
                            <a:picLocks noChangeAspect="1"/>
                          </pic:cNvPicPr>
                        </pic:nvPicPr>
                        <pic:blipFill>
                          <a:blip r:embed="rId18"/>
                          <a:srcRect t="56033" r="-3338" b="24987"/>
                          <a:stretch>
                            <a:fillRect/>
                          </a:stretch>
                        </pic:blipFill>
                        <pic:spPr>
                          <a:xfrm>
                            <a:off x="0" y="0"/>
                            <a:ext cx="3182620" cy="1039495"/>
                          </a:xfrm>
                          <a:prstGeom prst="rect">
                            <a:avLst/>
                          </a:prstGeom>
                        </pic:spPr>
                      </pic:pic>
                    </a:graphicData>
                  </a:graphic>
                </wp:inline>
              </w:drawing>
            </w:r>
          </w:p>
          <w:p w14:paraId="779A3C48">
            <w:pPr>
              <w:keepNext w:val="0"/>
              <w:keepLines w:val="0"/>
              <w:pageBreakBefore w:val="0"/>
              <w:widowControl/>
              <w:numPr>
                <w:ilvl w:val="0"/>
                <w:numId w:val="0"/>
              </w:numPr>
              <w:kinsoku/>
              <w:wordWrap/>
              <w:overflowPunct/>
              <w:topLinePunct w:val="0"/>
              <w:autoSpaceDE/>
              <w:autoSpaceDN/>
              <w:bidi w:val="0"/>
              <w:adjustRightInd/>
              <w:snapToGrid w:val="0"/>
              <w:spacing w:after="175" w:line="288" w:lineRule="auto"/>
              <w:ind w:right="238" w:rightChars="0"/>
              <w:jc w:val="center"/>
              <w:textAlignment w:val="auto"/>
              <w:rPr>
                <w:rFonts w:hint="eastAsia" w:ascii="仿宋" w:hAnsi="仿宋" w:eastAsia="仿宋" w:cs="仿宋"/>
                <w:b w:val="0"/>
                <w:bCs w:val="0"/>
                <w:sz w:val="24"/>
                <w:szCs w:val="24"/>
                <w:vertAlign w:val="baseline"/>
                <w:lang w:val="en-US" w:eastAsia="zh-CN"/>
              </w:rPr>
            </w:pPr>
            <w:r>
              <w:rPr>
                <w:rFonts w:hint="eastAsia" w:ascii="宋体" w:hAnsi="宋体" w:eastAsia="宋体" w:cs="宋体"/>
                <w:kern w:val="0"/>
                <w:sz w:val="18"/>
                <w:szCs w:val="18"/>
                <w:lang w:val="en-US" w:eastAsia="zh-CN" w:bidi="ar-SA"/>
              </w:rPr>
              <w:t>图1-15：投放装置主体结构照片</w:t>
            </w:r>
          </w:p>
        </w:tc>
      </w:tr>
    </w:tbl>
    <w:p w14:paraId="50EC28DE">
      <w:pPr>
        <w:pStyle w:val="3"/>
        <w:numPr>
          <w:ilvl w:val="0"/>
          <w:numId w:val="0"/>
        </w:numPr>
        <w:bidi w:val="0"/>
        <w:rPr>
          <w:rFonts w:hint="eastAsia" w:ascii="黑体" w:hAnsi="黑体" w:eastAsia="黑体" w:cs="黑体"/>
          <w:b/>
          <w:sz w:val="28"/>
          <w:szCs w:val="28"/>
          <w:lang w:val="en-US" w:eastAsia="zh-CN"/>
        </w:rPr>
      </w:pPr>
      <w:bookmarkStart w:id="6" w:name="_Toc6628"/>
      <w:r>
        <w:rPr>
          <w:rFonts w:hint="eastAsia" w:ascii="黑体" w:hAnsi="黑体" w:eastAsia="黑体" w:cs="黑体"/>
          <w:b/>
          <w:sz w:val="28"/>
          <w:szCs w:val="28"/>
          <w:lang w:val="en-US" w:eastAsia="zh-CN"/>
        </w:rPr>
        <w:t>1.6 续航与载重测试验证</w:t>
      </w:r>
      <w:bookmarkEnd w:id="6"/>
    </w:p>
    <w:p w14:paraId="10F47B1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无人机在满载状态下进行了多轮续航测试。测试环境为室外无风环境，起飞电压16.8V，降落保护电压设置为14.2V。</w:t>
      </w:r>
    </w:p>
    <w:p w14:paraId="5AC7CB6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实测悬停续航时间约为8分30秒，全流程任务飞行时间平均约为4分20秒，能够满足比赛要求。</w:t>
      </w:r>
    </w:p>
    <w:p w14:paraId="71B61B7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载重测试中，无人机携带总重量850克配重完成自主起飞、绕障飞行、精准悬停及降落任务。飞行过程中姿态稳定，无明显动力不足现象。</w:t>
      </w:r>
    </w:p>
    <w:p w14:paraId="3870653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为了验证系统可靠性，团队连续进行了10次满载飞行测试，其中9次成功完成全部动作，仅1次因视觉识别误差导致投放偏移。</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1B04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D6F67DB">
            <w:pPr>
              <w:keepNext w:val="0"/>
              <w:keepLines w:val="0"/>
              <w:pageBreakBefore w:val="0"/>
              <w:widowControl/>
              <w:numPr>
                <w:ilvl w:val="0"/>
                <w:numId w:val="0"/>
              </w:numPr>
              <w:kinsoku/>
              <w:wordWrap/>
              <w:overflowPunct/>
              <w:topLinePunct w:val="0"/>
              <w:autoSpaceDE/>
              <w:autoSpaceDN/>
              <w:bidi w:val="0"/>
              <w:adjustRightInd/>
              <w:snapToGrid w:val="0"/>
              <w:spacing w:after="175" w:line="288" w:lineRule="auto"/>
              <w:ind w:right="238" w:rightChars="0"/>
              <w:jc w:val="center"/>
              <w:textAlignment w:val="auto"/>
              <w:rPr>
                <w:rFonts w:hint="eastAsia" w:ascii="宋体" w:hAnsi="宋体" w:eastAsia="宋体" w:cs="宋体"/>
                <w:kern w:val="0"/>
                <w:sz w:val="18"/>
                <w:szCs w:val="18"/>
                <w:lang w:val="en-US" w:eastAsia="zh-CN" w:bidi="ar-SA"/>
              </w:rPr>
            </w:pPr>
            <w:r>
              <w:rPr>
                <w:rFonts w:hint="eastAsia" w:ascii="宋体" w:hAnsi="宋体" w:eastAsia="宋体" w:cs="宋体"/>
                <w:kern w:val="0"/>
                <w:sz w:val="18"/>
                <w:szCs w:val="18"/>
                <w:lang w:val="en-US" w:eastAsia="zh-CN" w:bidi="ar-SA"/>
              </w:rPr>
              <w:t>图1-16：续航测试中无人机飞行照片</w:t>
            </w:r>
          </w:p>
          <w:p w14:paraId="7694CA2C">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both"/>
              <w:textAlignment w:val="auto"/>
              <w:rPr>
                <w:rFonts w:hint="eastAsia" w:ascii="仿宋" w:hAnsi="仿宋" w:eastAsia="仿宋" w:cs="仿宋"/>
                <w:b w:val="0"/>
                <w:bCs w:val="0"/>
                <w:sz w:val="24"/>
                <w:szCs w:val="24"/>
                <w:vertAlign w:val="baseline"/>
                <w:lang w:val="en-US" w:eastAsia="zh-CN"/>
              </w:rPr>
            </w:pPr>
          </w:p>
        </w:tc>
      </w:tr>
    </w:tbl>
    <w:p w14:paraId="3703F25E">
      <w:pPr>
        <w:pStyle w:val="2"/>
        <w:numPr>
          <w:ilvl w:val="0"/>
          <w:numId w:val="1"/>
        </w:numPr>
        <w:bidi w:val="0"/>
        <w:jc w:val="left"/>
        <w:rPr>
          <w:rFonts w:hint="eastAsia" w:ascii="黑体" w:hAnsi="黑体" w:eastAsia="黑体" w:cs="黑体"/>
          <w:b/>
          <w:kern w:val="44"/>
          <w:sz w:val="30"/>
          <w:szCs w:val="30"/>
          <w:lang w:val="en-US" w:eastAsia="zh-CN" w:bidi="ar-SA"/>
        </w:rPr>
      </w:pPr>
      <w:bookmarkStart w:id="7" w:name="_Toc15431"/>
      <w:r>
        <w:rPr>
          <w:rFonts w:hint="eastAsia" w:ascii="黑体" w:hAnsi="黑体" w:eastAsia="黑体" w:cs="黑体"/>
          <w:b/>
          <w:kern w:val="44"/>
          <w:sz w:val="30"/>
          <w:szCs w:val="30"/>
          <w:lang w:val="en-US" w:eastAsia="zh-CN" w:bidi="ar-SA"/>
        </w:rPr>
        <w:t>比赛场地及道具坐标</w:t>
      </w:r>
      <w:bookmarkEnd w:id="7"/>
    </w:p>
    <w:p w14:paraId="55C5A628">
      <w:pPr>
        <w:pStyle w:val="2"/>
        <w:numPr>
          <w:ilvl w:val="0"/>
          <w:numId w:val="0"/>
        </w:numPr>
        <w:bidi w:val="0"/>
        <w:jc w:val="left"/>
        <w:rPr>
          <w:rFonts w:hint="eastAsia" w:ascii="黑体" w:hAnsi="黑体" w:eastAsia="黑体" w:cs="黑体"/>
          <w:b/>
          <w:sz w:val="28"/>
          <w:szCs w:val="28"/>
          <w:lang w:val="en-US" w:eastAsia="zh-CN"/>
        </w:rPr>
      </w:pPr>
      <w:bookmarkStart w:id="8" w:name="_Toc4459"/>
      <w:r>
        <w:rPr>
          <w:rFonts w:hint="eastAsia" w:ascii="黑体" w:hAnsi="黑体" w:eastAsia="黑体" w:cs="黑体"/>
          <w:b/>
          <w:sz w:val="28"/>
          <w:szCs w:val="28"/>
          <w:lang w:val="en-US" w:eastAsia="zh-CN"/>
        </w:rPr>
        <w:t>2.1 场地整体描述</w:t>
      </w:r>
      <w:bookmarkEnd w:id="8"/>
    </w:p>
    <w:p w14:paraId="5596A72E">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比赛场地尺寸为9米×6米×3米，场地地面为平坦地面。场地空旷无遮挡，能够有效保证无人机安全飞行。场地内部光照主要由顶部LED灯提供。</w:t>
      </w:r>
    </w:p>
    <w:p w14:paraId="78547E4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场地内部所有道具均采用固定安装方式，避免飞行过程中因气流扰动导致位置偏移。</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D8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3894147">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center"/>
              <w:textAlignment w:val="auto"/>
              <w:rPr>
                <w:rFonts w:hint="eastAsia" w:ascii="仿宋" w:hAnsi="仿宋" w:eastAsia="仿宋" w:cs="仿宋"/>
                <w:b w:val="0"/>
                <w:bCs w:val="0"/>
                <w:sz w:val="24"/>
                <w:szCs w:val="24"/>
                <w:vertAlign w:val="baseline"/>
                <w:lang w:val="en-US" w:eastAsia="zh-CN"/>
              </w:rPr>
            </w:pPr>
            <w:r>
              <w:drawing>
                <wp:inline distT="0" distB="0" distL="114300" distR="114300">
                  <wp:extent cx="5265420" cy="2602865"/>
                  <wp:effectExtent l="0" t="0" r="7620" b="317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19"/>
                          <a:stretch>
                            <a:fillRect/>
                          </a:stretch>
                        </pic:blipFill>
                        <pic:spPr>
                          <a:xfrm>
                            <a:off x="0" y="0"/>
                            <a:ext cx="5265420" cy="2602865"/>
                          </a:xfrm>
                          <a:prstGeom prst="rect">
                            <a:avLst/>
                          </a:prstGeom>
                          <a:noFill/>
                          <a:ln>
                            <a:noFill/>
                          </a:ln>
                        </pic:spPr>
                      </pic:pic>
                    </a:graphicData>
                  </a:graphic>
                </wp:inline>
              </w:drawing>
            </w:r>
            <w:r>
              <w:rPr>
                <w:rFonts w:hint="eastAsia" w:ascii="宋体" w:hAnsi="宋体" w:eastAsia="宋体" w:cs="宋体"/>
                <w:kern w:val="0"/>
                <w:sz w:val="18"/>
                <w:szCs w:val="18"/>
                <w:lang w:val="en-US" w:eastAsia="zh-CN" w:bidi="ar-SA"/>
              </w:rPr>
              <w:t>图2-1：场地整体外观照片</w:t>
            </w:r>
          </w:p>
        </w:tc>
      </w:tr>
    </w:tbl>
    <w:p w14:paraId="11D9F979">
      <w:pPr>
        <w:pStyle w:val="3"/>
        <w:numPr>
          <w:ilvl w:val="0"/>
          <w:numId w:val="0"/>
        </w:numPr>
        <w:bidi w:val="0"/>
        <w:rPr>
          <w:rFonts w:hint="eastAsia" w:ascii="黑体" w:hAnsi="黑体" w:eastAsia="黑体" w:cs="黑体"/>
          <w:b/>
          <w:sz w:val="28"/>
          <w:szCs w:val="28"/>
          <w:lang w:val="en-US" w:eastAsia="zh-CN"/>
        </w:rPr>
      </w:pPr>
      <w:bookmarkStart w:id="9" w:name="_Toc29448"/>
      <w:r>
        <w:rPr>
          <w:rFonts w:hint="eastAsia" w:ascii="黑体" w:hAnsi="黑体" w:eastAsia="黑体" w:cs="黑体"/>
          <w:b/>
          <w:sz w:val="28"/>
          <w:szCs w:val="28"/>
          <w:lang w:val="en-US" w:eastAsia="zh-CN"/>
        </w:rPr>
        <w:t>2.2 道具坐标</w:t>
      </w:r>
      <w:bookmarkEnd w:id="9"/>
    </w:p>
    <w:p w14:paraId="27BF6E8D">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所有坐标均以均参考第二十八届中国机器人及人工智能大赛比赛规则要求。</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D250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66" w:hRule="atLeast"/>
        </w:trPr>
        <w:tc>
          <w:tcPr>
            <w:tcW w:w="8522" w:type="dxa"/>
          </w:tcPr>
          <w:p w14:paraId="1A4A357C">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both"/>
              <w:textAlignment w:val="auto"/>
              <w:rPr>
                <w:rFonts w:hint="eastAsia" w:ascii="仿宋" w:hAnsi="仿宋" w:eastAsia="仿宋" w:cs="仿宋"/>
                <w:b w:val="0"/>
                <w:bCs w:val="0"/>
                <w:sz w:val="24"/>
                <w:szCs w:val="24"/>
                <w:vertAlign w:val="baseline"/>
                <w:lang w:val="en-US" w:eastAsia="zh-CN"/>
              </w:rPr>
            </w:pPr>
            <w:r>
              <w:rPr>
                <w:rFonts w:hint="eastAsia" w:ascii="仿宋" w:hAnsi="仿宋" w:eastAsia="仿宋" w:cs="仿宋"/>
                <w:b w:val="0"/>
                <w:bCs w:val="0"/>
                <w:sz w:val="24"/>
                <w:szCs w:val="24"/>
                <w:vertAlign w:val="baseline"/>
                <w:lang w:val="en-US" w:eastAsia="zh-CN"/>
              </w:rPr>
              <w:t xml:space="preserve">      </w:t>
            </w:r>
            <w:r>
              <w:rPr>
                <w:rFonts w:hint="eastAsia" w:ascii="仿宋" w:hAnsi="仿宋" w:eastAsia="仿宋" w:cs="仿宋"/>
                <w:b w:val="0"/>
                <w:bCs w:val="0"/>
                <w:sz w:val="24"/>
                <w:szCs w:val="24"/>
                <w:vertAlign w:val="baseline"/>
                <w:lang w:val="en-US" w:eastAsia="zh-CN"/>
              </w:rPr>
              <w:drawing>
                <wp:inline distT="0" distB="0" distL="114300" distR="114300">
                  <wp:extent cx="3928110" cy="2608580"/>
                  <wp:effectExtent l="0" t="0" r="3810" b="12700"/>
                  <wp:docPr id="2" name="图片 2" descr="生成高清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生成高清图片"/>
                          <pic:cNvPicPr>
                            <a:picLocks noChangeAspect="1"/>
                          </pic:cNvPicPr>
                        </pic:nvPicPr>
                        <pic:blipFill>
                          <a:blip r:embed="rId20"/>
                          <a:srcRect l="735" r="10506" b="12377"/>
                          <a:stretch>
                            <a:fillRect/>
                          </a:stretch>
                        </pic:blipFill>
                        <pic:spPr>
                          <a:xfrm>
                            <a:off x="0" y="0"/>
                            <a:ext cx="3928110" cy="2608580"/>
                          </a:xfrm>
                          <a:prstGeom prst="rect">
                            <a:avLst/>
                          </a:prstGeom>
                        </pic:spPr>
                      </pic:pic>
                    </a:graphicData>
                  </a:graphic>
                </wp:inline>
              </w:drawing>
            </w:r>
          </w:p>
          <w:p w14:paraId="012FEB40">
            <w:pPr>
              <w:pStyle w:val="4"/>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firstLine="420" w:firstLineChars="0"/>
              <w:jc w:val="center"/>
              <w:textAlignment w:val="auto"/>
              <w:rPr>
                <w:rFonts w:hint="eastAsia" w:ascii="仿宋" w:hAnsi="仿宋" w:eastAsia="仿宋" w:cs="仿宋"/>
                <w:b w:val="0"/>
                <w:bCs w:val="0"/>
                <w:sz w:val="24"/>
                <w:szCs w:val="24"/>
                <w:vertAlign w:val="baseline"/>
                <w:lang w:val="en-US" w:eastAsia="zh-CN"/>
              </w:rPr>
            </w:pPr>
            <w:r>
              <w:rPr>
                <w:rFonts w:hint="eastAsia" w:ascii="宋体" w:hAnsi="宋体" w:eastAsia="宋体" w:cs="宋体"/>
                <w:kern w:val="0"/>
                <w:sz w:val="18"/>
                <w:szCs w:val="18"/>
                <w:lang w:val="en-US" w:eastAsia="zh-CN" w:bidi="ar-SA"/>
              </w:rPr>
              <w:t>图2-2：场地示意图</w:t>
            </w:r>
          </w:p>
        </w:tc>
      </w:tr>
    </w:tbl>
    <w:p w14:paraId="0B29F5E0">
      <w:pPr>
        <w:pStyle w:val="3"/>
        <w:numPr>
          <w:ilvl w:val="0"/>
          <w:numId w:val="0"/>
        </w:numPr>
        <w:bidi w:val="0"/>
        <w:rPr>
          <w:rFonts w:hint="eastAsia" w:ascii="黑体" w:hAnsi="黑体" w:eastAsia="黑体" w:cs="黑体"/>
          <w:b/>
          <w:sz w:val="28"/>
          <w:szCs w:val="28"/>
          <w:lang w:val="en-US" w:eastAsia="zh-CN"/>
        </w:rPr>
      </w:pPr>
      <w:bookmarkStart w:id="10" w:name="_Toc10564"/>
      <w:r>
        <w:rPr>
          <w:rFonts w:hint="eastAsia" w:ascii="黑体" w:hAnsi="黑体" w:eastAsia="黑体" w:cs="黑体"/>
          <w:b/>
          <w:sz w:val="28"/>
          <w:szCs w:val="28"/>
          <w:lang w:val="en-US" w:eastAsia="zh-CN"/>
        </w:rPr>
        <w:t>2.3 现场整体布局图</w:t>
      </w:r>
      <w:bookmarkEnd w:id="10"/>
    </w:p>
    <w:p w14:paraId="083B2CCD">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整体布局保证各任务区域之间具有足够安全距离，可有效降低任务切换时的碰撞风险。</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0"/>
        <w:gridCol w:w="4362"/>
      </w:tblGrid>
      <w:tr w14:paraId="32191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08504562">
            <w:pPr>
              <w:pStyle w:val="4"/>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firstLine="420" w:firstLineChars="0"/>
              <w:jc w:val="center"/>
              <w:textAlignment w:val="auto"/>
              <w:rPr>
                <w:rFonts w:hint="eastAsia" w:ascii="宋体" w:hAnsi="宋体" w:eastAsia="宋体" w:cs="宋体"/>
                <w:kern w:val="0"/>
                <w:sz w:val="18"/>
                <w:szCs w:val="18"/>
                <w:lang w:val="en-US" w:eastAsia="zh-CN" w:bidi="ar-SA"/>
              </w:rPr>
            </w:pPr>
            <w:r>
              <w:rPr>
                <w:rFonts w:hint="eastAsia" w:ascii="宋体" w:hAnsi="宋体" w:eastAsia="宋体" w:cs="宋体"/>
                <w:kern w:val="0"/>
                <w:sz w:val="18"/>
                <w:szCs w:val="18"/>
                <w:lang w:val="en-US" w:eastAsia="zh-CN" w:bidi="ar-SA"/>
              </w:rPr>
              <w:drawing>
                <wp:inline distT="0" distB="0" distL="114300" distR="114300">
                  <wp:extent cx="2559050" cy="1440180"/>
                  <wp:effectExtent l="0" t="0" r="1270" b="7620"/>
                  <wp:docPr id="17" name="图片 17" descr="78a63f7c39672e9cb911791128bb7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78a63f7c39672e9cb911791128bb755f"/>
                          <pic:cNvPicPr>
                            <a:picLocks noChangeAspect="1"/>
                          </pic:cNvPicPr>
                        </pic:nvPicPr>
                        <pic:blipFill>
                          <a:blip r:embed="rId21"/>
                          <a:stretch>
                            <a:fillRect/>
                          </a:stretch>
                        </pic:blipFill>
                        <pic:spPr>
                          <a:xfrm>
                            <a:off x="0" y="0"/>
                            <a:ext cx="2559050" cy="1440180"/>
                          </a:xfrm>
                          <a:prstGeom prst="rect">
                            <a:avLst/>
                          </a:prstGeom>
                        </pic:spPr>
                      </pic:pic>
                    </a:graphicData>
                  </a:graphic>
                </wp:inline>
              </w:drawing>
            </w:r>
            <w:r>
              <w:rPr>
                <w:rFonts w:hint="eastAsia" w:ascii="宋体" w:hAnsi="宋体" w:eastAsia="宋体" w:cs="宋体"/>
                <w:kern w:val="0"/>
                <w:sz w:val="18"/>
                <w:szCs w:val="18"/>
                <w:lang w:val="en-US" w:eastAsia="zh-CN" w:bidi="ar-SA"/>
              </w:rPr>
              <w:t>图2-3：场地俯视全景照片</w:t>
            </w:r>
          </w:p>
        </w:tc>
        <w:tc>
          <w:tcPr>
            <w:tcW w:w="4261" w:type="dxa"/>
          </w:tcPr>
          <w:p w14:paraId="141A49FE">
            <w:pPr>
              <w:pStyle w:val="4"/>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firstLine="420" w:firstLineChars="0"/>
              <w:jc w:val="center"/>
              <w:textAlignment w:val="auto"/>
              <w:rPr>
                <w:rFonts w:hint="eastAsia" w:ascii="宋体" w:hAnsi="宋体" w:eastAsia="宋体" w:cs="宋体"/>
                <w:kern w:val="0"/>
                <w:sz w:val="18"/>
                <w:szCs w:val="18"/>
                <w:lang w:val="en-US" w:eastAsia="zh-CN" w:bidi="ar-SA"/>
              </w:rPr>
            </w:pPr>
            <w:r>
              <w:rPr>
                <w:rFonts w:hint="eastAsia" w:ascii="宋体" w:hAnsi="宋体" w:eastAsia="宋体" w:cs="宋体"/>
                <w:kern w:val="0"/>
                <w:sz w:val="18"/>
                <w:szCs w:val="18"/>
                <w:lang w:val="en-US" w:eastAsia="zh-CN" w:bidi="ar-SA"/>
              </w:rPr>
              <w:drawing>
                <wp:inline distT="0" distB="0" distL="114300" distR="114300">
                  <wp:extent cx="2705100" cy="1522730"/>
                  <wp:effectExtent l="0" t="0" r="7620" b="1270"/>
                  <wp:docPr id="18" name="图片 18" descr="b2d5e21a90c274a9eaf00376a8c6ef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2d5e21a90c274a9eaf00376a8c6ef3b"/>
                          <pic:cNvPicPr>
                            <a:picLocks noChangeAspect="1"/>
                          </pic:cNvPicPr>
                        </pic:nvPicPr>
                        <pic:blipFill>
                          <a:blip r:embed="rId22"/>
                          <a:stretch>
                            <a:fillRect/>
                          </a:stretch>
                        </pic:blipFill>
                        <pic:spPr>
                          <a:xfrm>
                            <a:off x="0" y="0"/>
                            <a:ext cx="2705100" cy="1522730"/>
                          </a:xfrm>
                          <a:prstGeom prst="rect">
                            <a:avLst/>
                          </a:prstGeom>
                        </pic:spPr>
                      </pic:pic>
                    </a:graphicData>
                  </a:graphic>
                </wp:inline>
              </w:drawing>
            </w:r>
            <w:r>
              <w:rPr>
                <w:rFonts w:hint="eastAsia" w:ascii="宋体" w:hAnsi="宋体" w:eastAsia="宋体" w:cs="宋体"/>
                <w:kern w:val="0"/>
                <w:sz w:val="18"/>
                <w:szCs w:val="18"/>
                <w:lang w:val="en-US" w:eastAsia="zh-CN" w:bidi="ar-SA"/>
              </w:rPr>
              <w:t>图2-4：场地斜侧视角照片</w:t>
            </w:r>
          </w:p>
        </w:tc>
      </w:tr>
    </w:tbl>
    <w:p w14:paraId="5FDD5F10">
      <w:pPr>
        <w:pStyle w:val="2"/>
        <w:numPr>
          <w:ilvl w:val="0"/>
          <w:numId w:val="0"/>
        </w:numPr>
        <w:bidi w:val="0"/>
        <w:jc w:val="left"/>
        <w:rPr>
          <w:rFonts w:hint="eastAsia" w:ascii="黑体" w:hAnsi="黑体" w:eastAsia="黑体" w:cs="黑体"/>
          <w:b/>
          <w:kern w:val="44"/>
          <w:sz w:val="30"/>
          <w:szCs w:val="30"/>
          <w:lang w:val="en-US" w:eastAsia="zh-CN" w:bidi="ar-SA"/>
        </w:rPr>
      </w:pPr>
      <w:bookmarkStart w:id="11" w:name="_Toc15049"/>
      <w:r>
        <w:rPr>
          <w:rFonts w:hint="eastAsia" w:ascii="黑体" w:hAnsi="黑体" w:eastAsia="黑体" w:cs="黑体"/>
          <w:b/>
          <w:kern w:val="44"/>
          <w:sz w:val="30"/>
          <w:szCs w:val="30"/>
          <w:lang w:val="en-US" w:eastAsia="zh-CN" w:bidi="ar-SA"/>
        </w:rPr>
        <w:t>3.任务分析</w:t>
      </w:r>
      <w:bookmarkEnd w:id="11"/>
    </w:p>
    <w:p w14:paraId="0DC64173">
      <w:pPr>
        <w:pStyle w:val="3"/>
        <w:numPr>
          <w:ilvl w:val="0"/>
          <w:numId w:val="0"/>
        </w:numPr>
        <w:bidi w:val="0"/>
        <w:rPr>
          <w:rFonts w:hint="eastAsia" w:ascii="黑体" w:hAnsi="黑体" w:eastAsia="黑体" w:cs="黑体"/>
          <w:b/>
          <w:sz w:val="28"/>
          <w:szCs w:val="28"/>
          <w:lang w:val="en-US" w:eastAsia="zh-CN"/>
        </w:rPr>
      </w:pPr>
      <w:bookmarkStart w:id="12" w:name="_Toc22848"/>
      <w:r>
        <w:rPr>
          <w:rFonts w:hint="eastAsia" w:ascii="黑体" w:hAnsi="黑体" w:eastAsia="黑体" w:cs="黑体"/>
          <w:b/>
          <w:sz w:val="28"/>
          <w:szCs w:val="28"/>
          <w:lang w:val="en-US" w:eastAsia="zh-CN"/>
        </w:rPr>
        <w:t>3.1 任务一：携带物块起飞</w:t>
      </w:r>
      <w:bookmarkEnd w:id="12"/>
    </w:p>
    <w:p w14:paraId="729378CB">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任务描述</w:t>
      </w:r>
    </w:p>
    <w:p w14:paraId="1592014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无人机需携带全部三个物块从起飞点自主起飞，并稳定上升至规定高度以上。</w:t>
      </w:r>
    </w:p>
    <w:p w14:paraId="14CD920A">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实现方案</w:t>
      </w:r>
    </w:p>
    <w:p w14:paraId="0CB52B7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确认无人机系统状态正常后，通过遥控器切换至Offboard模式，由板载计算机向飞控发送自主起飞指令。</w:t>
      </w:r>
    </w:p>
    <w:p w14:paraId="0A15C97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起飞过程中，通过运行修改后的阿木实验室开源平台Prometheus中的起飞代码无人机采用垂直缓慢上升策略，目标高度设置为1.3米。利用 Livox Mid-360 激光雷达与 FAST-LIO2 算法获取无人机实时位姿信息。</w:t>
      </w:r>
    </w:p>
    <w:p w14:paraId="7A3D1E7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达到目标高度后，无人机进入悬停状态，并等待下一阶段任务指令。</w:t>
      </w:r>
    </w:p>
    <w:p w14:paraId="4E0F1B7A">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关键参数</w:t>
      </w:r>
    </w:p>
    <w:p w14:paraId="26939E7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起飞目标高度：1.3米</w:t>
      </w:r>
    </w:p>
    <w:p w14:paraId="4B7FC9A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起飞上升速度：0.5m/s</w:t>
      </w:r>
    </w:p>
    <w:p w14:paraId="5FDFDC5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悬停位置误差：±10cm</w:t>
      </w:r>
    </w:p>
    <w:p w14:paraId="20341A42">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失败处理</w:t>
      </w:r>
    </w:p>
    <w:p w14:paraId="6D552B7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若无人机起飞后姿态异常，则自动执行降落保护。系统重新检测飞控状态后可再次尝试起飞。</w:t>
      </w:r>
    </w:p>
    <w:p w14:paraId="0BBFF287">
      <w:pPr>
        <w:pStyle w:val="3"/>
        <w:numPr>
          <w:ilvl w:val="0"/>
          <w:numId w:val="0"/>
        </w:numPr>
        <w:bidi w:val="0"/>
        <w:rPr>
          <w:rFonts w:hint="eastAsia" w:ascii="黑体" w:hAnsi="黑体" w:eastAsia="黑体" w:cs="黑体"/>
          <w:b/>
          <w:sz w:val="28"/>
          <w:szCs w:val="28"/>
          <w:lang w:val="en-US" w:eastAsia="zh-CN"/>
        </w:rPr>
      </w:pPr>
      <w:bookmarkStart w:id="13" w:name="_Toc30134"/>
      <w:r>
        <w:rPr>
          <w:rFonts w:hint="eastAsia" w:ascii="黑体" w:hAnsi="黑体" w:eastAsia="黑体" w:cs="黑体"/>
          <w:b/>
          <w:sz w:val="28"/>
          <w:szCs w:val="28"/>
          <w:lang w:val="en-US" w:eastAsia="zh-CN"/>
        </w:rPr>
        <w:t>3.2 任务二：识别二维码</w:t>
      </w:r>
      <w:bookmarkEnd w:id="13"/>
    </w:p>
    <w:p w14:paraId="7EC18322">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任务描述</w:t>
      </w:r>
    </w:p>
    <w:p w14:paraId="3CDE112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仿宋" w:hAnsi="仿宋" w:eastAsia="仿宋" w:cs="仿宋"/>
          <w:sz w:val="24"/>
          <w:lang w:val="en-US" w:eastAsia="zh-CN" w:bidi="ar"/>
        </w:rPr>
      </w:pPr>
      <w:r>
        <w:rPr>
          <w:rFonts w:hint="eastAsia" w:ascii="宋体" w:hAnsi="宋体" w:eastAsia="宋体" w:cs="宋体"/>
          <w:b w:val="0"/>
          <w:bCs w:val="0"/>
          <w:sz w:val="24"/>
          <w:szCs w:val="24"/>
          <w:vertAlign w:val="baseline"/>
          <w:lang w:val="en-US" w:eastAsia="zh-CN"/>
        </w:rPr>
        <w:t>无人机需要识别二维码中的两个图片类别信息以及降落方向信息。</w:t>
      </w:r>
    </w:p>
    <w:p w14:paraId="6D0EA93C">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实现方案</w:t>
      </w:r>
    </w:p>
    <w:p w14:paraId="399FE569">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无人机飞至二维码识别区域后，首先在距地面约1.3米高度稳定悬停。双目相机持续采集下视图像，并将图像数据传输至板载计算机进行实时处理。系统采用OpenCV中的QRCodeDetector模块完成二维码的检测与解码。</w:t>
      </w:r>
    </w:p>
    <w:p w14:paraId="087F8E5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二维码解码成功后，程序自动对字符串内容进行解析，并按照“类别1、类别2、降落方向”的格式提取任务信息。例如识别结果为“apple,man,left”时，系统将分别保存两个图片类别标签与最终降落方向标签，供后续图片靶识别、物块投放及自主降落任务调用。</w:t>
      </w:r>
    </w:p>
    <w:p w14:paraId="73F5A511">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同时，系统会将识别结果输出至ROS终端与地面站日志界面，便于调试与飞行状态监测。</w:t>
      </w:r>
    </w:p>
    <w:p w14:paraId="03B1DE0D">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关键参数</w:t>
      </w:r>
    </w:p>
    <w:p w14:paraId="3464888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二维码识别距离：1.3m</w:t>
      </w:r>
    </w:p>
    <w:p w14:paraId="5B44084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图像分辨率：1280×720</w:t>
      </w:r>
    </w:p>
    <w:p w14:paraId="540F5E5A">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失败处理</w:t>
      </w:r>
    </w:p>
    <w:p w14:paraId="1541BE27">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仿宋" w:hAnsi="仿宋" w:eastAsia="仿宋" w:cs="仿宋"/>
          <w:sz w:val="24"/>
          <w:lang w:val="en-US" w:eastAsia="zh-CN" w:bidi="ar"/>
        </w:rPr>
      </w:pPr>
      <w:r>
        <w:rPr>
          <w:rFonts w:hint="eastAsia" w:ascii="宋体" w:hAnsi="宋体" w:eastAsia="宋体" w:cs="宋体"/>
          <w:b w:val="0"/>
          <w:bCs w:val="0"/>
          <w:sz w:val="24"/>
          <w:szCs w:val="24"/>
          <w:vertAlign w:val="baseline"/>
          <w:lang w:val="en-US" w:eastAsia="zh-CN"/>
        </w:rPr>
        <w:t>识别二维码时间为30秒，若超过30秒识别二维码失败，则跳过该任务。</w:t>
      </w:r>
    </w:p>
    <w:p w14:paraId="01E5D8F5">
      <w:pPr>
        <w:pStyle w:val="3"/>
        <w:numPr>
          <w:ilvl w:val="0"/>
          <w:numId w:val="0"/>
        </w:numPr>
        <w:bidi w:val="0"/>
        <w:rPr>
          <w:rFonts w:hint="eastAsia" w:ascii="黑体" w:hAnsi="黑体" w:eastAsia="黑体" w:cs="黑体"/>
          <w:b/>
          <w:sz w:val="28"/>
          <w:szCs w:val="28"/>
          <w:lang w:val="en-US" w:eastAsia="zh-CN"/>
        </w:rPr>
      </w:pPr>
      <w:bookmarkStart w:id="14" w:name="_Toc9717"/>
      <w:r>
        <w:rPr>
          <w:rFonts w:hint="eastAsia" w:ascii="黑体" w:hAnsi="黑体" w:eastAsia="黑体" w:cs="黑体"/>
          <w:b/>
          <w:sz w:val="28"/>
          <w:szCs w:val="28"/>
          <w:lang w:val="en-US" w:eastAsia="zh-CN"/>
        </w:rPr>
        <w:t>3.3 任务三：顺时针绕障碍物飞行</w:t>
      </w:r>
      <w:bookmarkEnd w:id="14"/>
    </w:p>
    <w:p w14:paraId="7F8DDE07">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任务描述</w:t>
      </w:r>
    </w:p>
    <w:p w14:paraId="5F47DAA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无人机需绕场地中央障碍物进行顺时针飞行，并尽可能完成更多圈数。</w:t>
      </w:r>
    </w:p>
    <w:p w14:paraId="03100618">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实现方案</w:t>
      </w:r>
    </w:p>
    <w:p w14:paraId="145B4B9D">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系统首先规划以障碍物为圆心、半径1.2米的圆形轨迹。无人机飞至轨迹起点后，以固定速度沿圆形路径飞行。</w:t>
      </w:r>
    </w:p>
    <w:p w14:paraId="25F6473B">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绕障过程中，系统持续利用 Livox Mid-360 激光雷达与 FAST-LIO2 算法获取无人机实时位姿信息，并采用速度控制模式生成圆周飞行轨迹。程序根据当前圆周角度实时计算无人机在 X、Y 方向的速度分量，并周期性发送速度指令，使无人机按照预设半径进行顺时针绕飞。</w:t>
      </w:r>
    </w:p>
    <w:p w14:paraId="6CEFAD4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飞行过程中，无人机保持固定飞行高度1.3米，绕飞半径设置为1.2米。系统按照固定控制频率持续更新圆周运动速度，实现稳定连续的绕障飞行。在飞行至半圈位置时，系统自动调整无人机航向角至180°，保证后续飞行姿态稳定。</w:t>
      </w:r>
    </w:p>
    <w:p w14:paraId="390D0851">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完成整圈绕飞后，系统切换至位置控制模式，控制无人机返回圆轨迹起始点，并利用实时定位信息判断是否到达目标位置。当无人机与起始点位置误差小于0.1米时，判定绕障任务完成。</w:t>
      </w:r>
    </w:p>
    <w:p w14:paraId="55A97A6B">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关键参数</w:t>
      </w:r>
    </w:p>
    <w:p w14:paraId="084B18A7">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绕行半径：1.2米</w:t>
      </w:r>
    </w:p>
    <w:p w14:paraId="62F7922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飞行时间：40s</w:t>
      </w:r>
    </w:p>
    <w:p w14:paraId="10F39C3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飞行高度：1.3米</w:t>
      </w:r>
    </w:p>
    <w:p w14:paraId="3E5385BA">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失败处理</w:t>
      </w:r>
    </w:p>
    <w:p w14:paraId="7FAF00E9">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若无人机发生碰撞，则降落无人机。</w:t>
      </w:r>
    </w:p>
    <w:p w14:paraId="1EEA457C">
      <w:pPr>
        <w:pStyle w:val="3"/>
        <w:numPr>
          <w:ilvl w:val="0"/>
          <w:numId w:val="0"/>
        </w:numPr>
        <w:bidi w:val="0"/>
        <w:rPr>
          <w:rFonts w:hint="eastAsia" w:ascii="黑体" w:hAnsi="黑体" w:eastAsia="黑体" w:cs="黑体"/>
          <w:b/>
          <w:sz w:val="28"/>
          <w:szCs w:val="28"/>
          <w:lang w:val="en-US" w:eastAsia="zh-CN"/>
        </w:rPr>
      </w:pPr>
      <w:bookmarkStart w:id="15" w:name="_Toc31936"/>
      <w:r>
        <w:rPr>
          <w:rFonts w:hint="eastAsia" w:ascii="黑体" w:hAnsi="黑体" w:eastAsia="黑体" w:cs="黑体"/>
          <w:b/>
          <w:sz w:val="28"/>
          <w:szCs w:val="28"/>
          <w:lang w:val="en-US" w:eastAsia="zh-CN"/>
        </w:rPr>
        <w:t>3.4 任务四：投放物块至图片靶</w:t>
      </w:r>
      <w:bookmarkEnd w:id="15"/>
    </w:p>
    <w:p w14:paraId="6B637C71">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任务描述</w:t>
      </w:r>
    </w:p>
    <w:p w14:paraId="4364336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无人机需根据二维码中的类别信息，将两个小物块分别投放至对应图片靶。</w:t>
      </w:r>
    </w:p>
    <w:p w14:paraId="4D2300BC">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实现方案</w:t>
      </w:r>
    </w:p>
    <w:p w14:paraId="45F8C31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首先飞至目标图片靶上方约1.5米高度，通过修改开源项目SpireCV的椭圆检测代码使其实现发布图片靶的圆框信息的ROS话题与摄像头画面的ROS话题，再额外编写程序实现接收图片即圆框信息，来裁剪图片，将裁剪后的图片用YOLOv5训练好的cifar100.pt分类模型，进行图片靶类别的获取。</w:t>
      </w:r>
    </w:p>
    <w:p w14:paraId="7ED6CBF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识别确认后，系统进入精准定位阶段。获取修改后的SpireCV的椭圆检测代码中发布的图片圆框位置话题，对无人机位置进行微调，当圆心位置处于无人机正下方位置的摄像头画面正中时判断为可以投放物块</w:t>
      </w:r>
    </w:p>
    <w:p w14:paraId="51D0A40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位置误差满足要求后，无人机缓慢下降至0.7米高度，并保持稳定悬停。</w:t>
      </w:r>
    </w:p>
    <w:p w14:paraId="719F6599">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随后系统控制对应舵机动作，释放小物块。投放完成后，无人机立即上升至安全高度，防止下洗气流影响物块落点。</w:t>
      </w:r>
    </w:p>
    <w:p w14:paraId="3A8B875D">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关键参数</w:t>
      </w:r>
    </w:p>
    <w:p w14:paraId="5ABCE32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投放高度：0.7米</w:t>
      </w:r>
    </w:p>
    <w:p w14:paraId="0378F9F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下降速度：0.3m/s</w:t>
      </w:r>
    </w:p>
    <w:p w14:paraId="10AED924">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失败处理</w:t>
      </w:r>
    </w:p>
    <w:p w14:paraId="2A2704F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若图片类别识别不出，则跳过该目标靶。</w:t>
      </w:r>
    </w:p>
    <w:p w14:paraId="304F48CF">
      <w:pPr>
        <w:pStyle w:val="3"/>
        <w:numPr>
          <w:ilvl w:val="0"/>
          <w:numId w:val="0"/>
        </w:numPr>
        <w:bidi w:val="0"/>
        <w:rPr>
          <w:rFonts w:hint="eastAsia" w:ascii="黑体" w:hAnsi="黑体" w:eastAsia="黑体" w:cs="黑体"/>
          <w:b/>
          <w:sz w:val="28"/>
          <w:szCs w:val="28"/>
          <w:lang w:val="en-US" w:eastAsia="zh-CN"/>
        </w:rPr>
      </w:pPr>
      <w:bookmarkStart w:id="16" w:name="_Toc6270"/>
      <w:r>
        <w:rPr>
          <w:rFonts w:hint="eastAsia" w:ascii="黑体" w:hAnsi="黑体" w:eastAsia="黑体" w:cs="黑体"/>
          <w:b/>
          <w:sz w:val="28"/>
          <w:szCs w:val="28"/>
          <w:lang w:val="en-US" w:eastAsia="zh-CN"/>
        </w:rPr>
        <w:t>3.5 任务五：投放物块至特殊靶</w:t>
      </w:r>
      <w:bookmarkEnd w:id="16"/>
    </w:p>
    <w:p w14:paraId="31E312DF">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任务描述</w:t>
      </w:r>
    </w:p>
    <w:p w14:paraId="0E1A0EA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无人机需将大物块投放至带有红蓝信号灯的特殊靶。</w:t>
      </w:r>
    </w:p>
    <w:p w14:paraId="191349BC">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实现方案</w:t>
      </w:r>
    </w:p>
    <w:p w14:paraId="4857819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无人机飞至特殊靶区域后，通过修改开源项目SpireCV的椭圆检测代码使其获取特殊靶圆心位置信息。根据圆心位置信息对无人机位置进行微调。</w:t>
      </w:r>
    </w:p>
    <w:p w14:paraId="1B0C5FAD">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确认位置后，无人机下降至0.7米高度进行精准悬停，并释放大物块。</w:t>
      </w:r>
    </w:p>
    <w:p w14:paraId="6E0F011A">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sz w:val="24"/>
          <w:lang w:val="en-US" w:eastAsia="zh-CN" w:bidi="ar"/>
        </w:rPr>
      </w:pPr>
      <w:r>
        <w:rPr>
          <w:rFonts w:hint="eastAsia" w:ascii="仿宋" w:hAnsi="仿宋" w:eastAsia="仿宋" w:cs="仿宋"/>
          <w:b/>
          <w:bCs/>
          <w:sz w:val="24"/>
          <w:lang w:val="en-US" w:eastAsia="zh-CN" w:bidi="ar"/>
        </w:rPr>
        <w:t>关键参数</w:t>
      </w:r>
    </w:p>
    <w:p w14:paraId="1CFDC1C1">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检测高度：1.3米</w:t>
      </w:r>
    </w:p>
    <w:p w14:paraId="7888B0B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投放高度：0.7米</w:t>
      </w:r>
    </w:p>
    <w:p w14:paraId="262FC5FA">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失败处理</w:t>
      </w:r>
    </w:p>
    <w:p w14:paraId="192A182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若未检测特殊靶圆环，则直接进入下一任务阶段。</w:t>
      </w:r>
    </w:p>
    <w:p w14:paraId="1C5DE86B">
      <w:pPr>
        <w:pStyle w:val="3"/>
        <w:numPr>
          <w:ilvl w:val="0"/>
          <w:numId w:val="0"/>
        </w:numPr>
        <w:bidi w:val="0"/>
        <w:rPr>
          <w:rFonts w:hint="eastAsia" w:ascii="黑体" w:hAnsi="黑体" w:eastAsia="黑体" w:cs="黑体"/>
          <w:b/>
          <w:sz w:val="28"/>
          <w:szCs w:val="28"/>
          <w:lang w:val="en-US" w:eastAsia="zh-CN"/>
        </w:rPr>
      </w:pPr>
      <w:bookmarkStart w:id="17" w:name="_Toc8408"/>
      <w:r>
        <w:rPr>
          <w:rFonts w:hint="eastAsia" w:ascii="黑体" w:hAnsi="黑体" w:eastAsia="黑体" w:cs="黑体"/>
          <w:b/>
          <w:sz w:val="28"/>
          <w:szCs w:val="28"/>
          <w:lang w:val="en-US" w:eastAsia="zh-CN"/>
        </w:rPr>
        <w:t>3.6 任务六：穿越圆环</w:t>
      </w:r>
      <w:bookmarkEnd w:id="17"/>
    </w:p>
    <w:p w14:paraId="59BBA93F">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任务描述</w:t>
      </w:r>
    </w:p>
    <w:p w14:paraId="248F6A1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无人机需自主搜索并完整穿越随机位置圆环。</w:t>
      </w:r>
    </w:p>
    <w:p w14:paraId="3D2ECF68">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实现方案</w:t>
      </w:r>
    </w:p>
    <w:p w14:paraId="4FF0F2C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系统首先控制无人机飞至圆环搜索区域左侧起点。</w:t>
      </w:r>
    </w:p>
    <w:p w14:paraId="7158F001">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无人机正前方摄像头检测圆环目标，通过修改开源项目SpireCV的椭圆检测代码使其获取圆环圆心位置信息。</w:t>
      </w:r>
    </w:p>
    <w:p w14:paraId="1E0798D9">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系统根据圆环中心点位置动态调整无人机航向与横向偏移，使机头对准圆环中心。</w:t>
      </w:r>
    </w:p>
    <w:p w14:paraId="625B398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当圆环中心处于无人机正前方摄像头画面的中心时，系统进入快速穿越模式，以稳定速度直线飞过圆环。</w:t>
      </w:r>
    </w:p>
    <w:p w14:paraId="3E424A65">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穿越完成后，系统自动恢复正常巡航速度。</w:t>
      </w:r>
    </w:p>
    <w:p w14:paraId="4AD01AF6">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关键参数</w:t>
      </w:r>
    </w:p>
    <w:p w14:paraId="2D08524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检测高度：1.6米</w:t>
      </w:r>
    </w:p>
    <w:p w14:paraId="0297F075">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穿越高度：1.6米</w:t>
      </w:r>
    </w:p>
    <w:p w14:paraId="7C85562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飞行速度：0.8m/s</w:t>
      </w:r>
    </w:p>
    <w:p w14:paraId="4FFF0647">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失败处理</w:t>
      </w:r>
    </w:p>
    <w:p w14:paraId="516D898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若首次未检测到圆环，则直接跳过此部分。</w:t>
      </w:r>
    </w:p>
    <w:p w14:paraId="438561B6">
      <w:pPr>
        <w:pStyle w:val="3"/>
        <w:numPr>
          <w:ilvl w:val="0"/>
          <w:numId w:val="0"/>
        </w:numPr>
        <w:bidi w:val="0"/>
        <w:rPr>
          <w:rFonts w:hint="eastAsia" w:ascii="黑体" w:hAnsi="黑体" w:eastAsia="黑体" w:cs="黑体"/>
          <w:b/>
          <w:sz w:val="28"/>
          <w:szCs w:val="28"/>
          <w:lang w:val="en-US" w:eastAsia="zh-CN"/>
        </w:rPr>
      </w:pPr>
      <w:bookmarkStart w:id="18" w:name="_Toc314"/>
      <w:r>
        <w:rPr>
          <w:rFonts w:hint="eastAsia" w:ascii="黑体" w:hAnsi="黑体" w:eastAsia="黑体" w:cs="黑体"/>
          <w:b/>
          <w:sz w:val="28"/>
          <w:szCs w:val="28"/>
          <w:lang w:val="en-US" w:eastAsia="zh-CN"/>
        </w:rPr>
        <w:t>3.7 任务七：降落在正确方向</w:t>
      </w:r>
      <w:bookmarkEnd w:id="18"/>
    </w:p>
    <w:p w14:paraId="5BC3CC5E">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任务描述</w:t>
      </w:r>
    </w:p>
    <w:p w14:paraId="50A59B0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无人机需根据二维码中的方向信息，降落至对应区域。</w:t>
      </w:r>
    </w:p>
    <w:p w14:paraId="5FF3A1F2">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实现方案</w:t>
      </w:r>
    </w:p>
    <w:p w14:paraId="561DCCC1">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无人机完成圆环穿越后，根据二维码中保存的left或right指令选择目标降落点。</w:t>
      </w:r>
    </w:p>
    <w:p w14:paraId="6193690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飞至降落点上方后，无人机降低飞行速度，并通过修改开源项目SpireCV的椭圆检测代码使其发布圆环圆心位置信息，再对无人机位置进行微调，从而实现精确位置修正。确定位置后匀速降落，当距离地面10cm时系统自动闭锁电机。</w:t>
      </w:r>
    </w:p>
    <w:p w14:paraId="4A0D63E5">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关键参数</w:t>
      </w:r>
    </w:p>
    <w:p w14:paraId="3D91702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降落速度：0.3m/s</w:t>
      </w:r>
    </w:p>
    <w:p w14:paraId="4E47B17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最终位置误差：±10cm</w:t>
      </w:r>
    </w:p>
    <w:p w14:paraId="653FB1A5">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闭锁电机高度：10cm</w:t>
      </w:r>
    </w:p>
    <w:p w14:paraId="1991C44A">
      <w:pPr>
        <w:keepNext w:val="0"/>
        <w:keepLines w:val="0"/>
        <w:pageBreakBefore w:val="0"/>
        <w:widowControl/>
        <w:numPr>
          <w:ilvl w:val="0"/>
          <w:numId w:val="0"/>
        </w:numPr>
        <w:kinsoku/>
        <w:wordWrap/>
        <w:overflowPunct/>
        <w:topLinePunct w:val="0"/>
        <w:autoSpaceDE/>
        <w:autoSpaceDN/>
        <w:bidi w:val="0"/>
        <w:adjustRightInd/>
        <w:snapToGrid/>
        <w:spacing w:after="175" w:line="288" w:lineRule="auto"/>
        <w:ind w:leftChars="0" w:right="238" w:rightChars="0"/>
        <w:jc w:val="both"/>
        <w:textAlignment w:val="auto"/>
        <w:rPr>
          <w:rFonts w:hint="eastAsia" w:ascii="仿宋" w:hAnsi="仿宋" w:eastAsia="仿宋" w:cs="仿宋"/>
          <w:b/>
          <w:bCs/>
          <w:sz w:val="24"/>
          <w:lang w:val="en-US" w:eastAsia="zh-CN" w:bidi="ar"/>
        </w:rPr>
      </w:pPr>
      <w:r>
        <w:rPr>
          <w:rFonts w:hint="eastAsia" w:ascii="仿宋" w:hAnsi="仿宋" w:eastAsia="仿宋" w:cs="仿宋"/>
          <w:b/>
          <w:bCs/>
          <w:sz w:val="24"/>
          <w:lang w:val="en-US" w:eastAsia="zh-CN" w:bidi="ar"/>
        </w:rPr>
        <w:t>失败处理</w:t>
      </w:r>
    </w:p>
    <w:p w14:paraId="54E1CFF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default" w:ascii="仿宋" w:hAnsi="仿宋" w:eastAsia="仿宋" w:cs="仿宋"/>
          <w:sz w:val="24"/>
          <w:lang w:val="en-US" w:eastAsia="zh-CN" w:bidi="ar"/>
        </w:rPr>
      </w:pPr>
      <w:r>
        <w:rPr>
          <w:rFonts w:hint="eastAsia" w:ascii="宋体" w:hAnsi="宋体" w:eastAsia="宋体" w:cs="宋体"/>
          <w:b w:val="0"/>
          <w:bCs w:val="0"/>
          <w:sz w:val="24"/>
          <w:szCs w:val="24"/>
          <w:vertAlign w:val="baseline"/>
          <w:lang w:val="en-US" w:eastAsia="zh-CN"/>
        </w:rPr>
        <w:t>若为检测到降落靶子，则等待10秒后直接降落。</w:t>
      </w:r>
    </w:p>
    <w:p w14:paraId="0B22ACC0">
      <w:pPr>
        <w:pStyle w:val="2"/>
        <w:numPr>
          <w:ilvl w:val="0"/>
          <w:numId w:val="0"/>
        </w:numPr>
        <w:bidi w:val="0"/>
        <w:jc w:val="left"/>
        <w:rPr>
          <w:rFonts w:hint="eastAsia" w:ascii="黑体" w:hAnsi="黑体" w:eastAsia="黑体" w:cs="黑体"/>
          <w:b/>
          <w:kern w:val="44"/>
          <w:sz w:val="30"/>
          <w:szCs w:val="30"/>
          <w:lang w:val="en-US" w:eastAsia="zh-CN" w:bidi="ar-SA"/>
        </w:rPr>
      </w:pPr>
      <w:bookmarkStart w:id="19" w:name="_Toc3892"/>
      <w:r>
        <w:rPr>
          <w:rFonts w:hint="eastAsia" w:ascii="黑体" w:hAnsi="黑体" w:eastAsia="黑体" w:cs="黑体"/>
          <w:b/>
          <w:kern w:val="44"/>
          <w:sz w:val="30"/>
          <w:szCs w:val="30"/>
          <w:lang w:val="en-US" w:eastAsia="zh-CN" w:bidi="ar-SA"/>
        </w:rPr>
        <w:t>4.技术路线</w:t>
      </w:r>
      <w:bookmarkEnd w:id="19"/>
    </w:p>
    <w:p w14:paraId="496D83DB">
      <w:pPr>
        <w:pStyle w:val="3"/>
        <w:numPr>
          <w:ilvl w:val="0"/>
          <w:numId w:val="0"/>
        </w:numPr>
        <w:bidi w:val="0"/>
        <w:rPr>
          <w:rFonts w:hint="eastAsia" w:ascii="黑体" w:hAnsi="黑体" w:eastAsia="黑体" w:cs="黑体"/>
          <w:b/>
          <w:sz w:val="28"/>
          <w:szCs w:val="28"/>
          <w:lang w:val="en-US" w:eastAsia="zh-CN"/>
        </w:rPr>
      </w:pPr>
      <w:bookmarkStart w:id="20" w:name="_Toc17816"/>
      <w:r>
        <w:rPr>
          <w:rFonts w:hint="eastAsia" w:ascii="黑体" w:hAnsi="黑体" w:eastAsia="黑体" w:cs="黑体"/>
          <w:b/>
          <w:sz w:val="28"/>
          <w:szCs w:val="28"/>
          <w:lang w:val="en-US" w:eastAsia="zh-CN"/>
        </w:rPr>
        <w:t>4.1 系统整体架构</w:t>
      </w:r>
      <w:bookmarkEnd w:id="20"/>
    </w:p>
    <w:p w14:paraId="366B442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本无人机系统采用“感知层—决策层—执行层”三层架构设计，各模块通过ROS通信框架进行数据交互，实现无人机自主飞行与任务执行。</w:t>
      </w:r>
    </w:p>
    <w:p w14:paraId="2A6D5FD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感知层主要负责环境信息获取，包括Livox Mid-360激光雷达、正下方视觉摄像头、正前方视觉摄像头以及Pixhawk 4飞控内置IMU。Livox Mid-360用于环境感知与自主定位，正下方摄像头用于二维码识别、图片靶识别、特殊靶检测及降落靶定位，正前方摄像头用于圆环搜索与穿越任务。</w:t>
      </w:r>
    </w:p>
    <w:p w14:paraId="13701B09">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决策层运行于Jetson Xavier NX板载计算机，负责完成激光SLAM定位、视觉识别、任务状态管理以及飞行控制指令生成。系统根据实时感知信息计算无人机目标位置、速度及航向信息，并通过MAVROS将控制指令发送至PX4飞控。</w:t>
      </w:r>
    </w:p>
    <w:p w14:paraId="58875E4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执行层由Pixhawk 4飞控、电调、动力系统以及舵机投放机构组成。飞控接收板载计算机发送的位置控制或速度控制指令后完成姿态解算和动力输出，实现自主飞行、精准悬停以及物块投放等功能。</w:t>
      </w:r>
    </w:p>
    <w:p w14:paraId="656E678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整个系统基于Prometheus无人机开源平台开发，结合FAST-LIO2定位系统、OpenCV视觉识别模块、SpireCV目标检测模块以及YOLOv5分类模型，实现比赛全过程自主完成。</w:t>
      </w:r>
    </w:p>
    <w:p w14:paraId="6DA8671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照片4-1：系统整体架构图</w:t>
      </w:r>
    </w:p>
    <w:p w14:paraId="14ECDA4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照片4-2：ROS节点通信框图</w:t>
      </w:r>
    </w:p>
    <w:p w14:paraId="1C688D0E">
      <w:pPr>
        <w:pStyle w:val="3"/>
        <w:numPr>
          <w:ilvl w:val="0"/>
          <w:numId w:val="0"/>
        </w:numPr>
        <w:bidi w:val="0"/>
        <w:rPr>
          <w:rFonts w:hint="default" w:ascii="黑体" w:hAnsi="黑体" w:eastAsia="黑体" w:cs="黑体"/>
          <w:b/>
          <w:sz w:val="28"/>
          <w:szCs w:val="28"/>
          <w:lang w:val="en-US" w:eastAsia="zh-CN"/>
        </w:rPr>
      </w:pPr>
      <w:bookmarkStart w:id="21" w:name="_Toc30824"/>
      <w:r>
        <w:rPr>
          <w:rFonts w:hint="eastAsia" w:ascii="黑体" w:hAnsi="黑体" w:eastAsia="黑体" w:cs="黑体"/>
          <w:b/>
          <w:sz w:val="28"/>
          <w:szCs w:val="28"/>
          <w:lang w:val="en-US" w:eastAsia="zh-CN"/>
        </w:rPr>
        <w:t>4.2 自主定位与飞行控制</w:t>
      </w:r>
      <w:bookmarkEnd w:id="21"/>
    </w:p>
    <w:p w14:paraId="5AA9963B">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由于比赛环境为室内无GNSS环境，因此系统采用激光SLAM方案实现无人机自主定位。</w:t>
      </w:r>
    </w:p>
    <w:p w14:paraId="7A02AF79">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p>
    <w:p w14:paraId="1E96026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系统使用Livox Mid-360激光雷达作为主要定位传感器，并采用FAST-LIO2算法进行激光雷达与IMU数据融合。FAST-LIO2采用紧耦合迭代卡尔曼滤波方法，能够实时输出无人机三维位置与姿态信息，具有定位精度高、延迟低、运行稳定等特点。</w:t>
      </w:r>
    </w:p>
    <w:p w14:paraId="4371857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系统启动后依次运行Livox雷达驱动、FAST-LIO2定位程序、MAVROS通信节点以及Prometheus控制节点，完成定位系统与飞控系统初始化。随后无人机解锁并切换至PX4 Offboard模式，由板载计算机接管飞行控制。</w:t>
      </w:r>
    </w:p>
    <w:p w14:paraId="4784ECA7">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飞行控制采用“板载计算机高层决策+PX4底层控制”的分层控制架构。Jetson Xavier NX负责飞行任务规划与控制指令生成，Pixhawk 4负责姿态稳定控制与动力输出。起飞、悬停、精准投放以及降落任务采用位置控制模式；绕障飞行与圆环穿越任务采用速度控制模式。</w:t>
      </w:r>
    </w:p>
    <w:p w14:paraId="0392C167">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整个比赛流程采用有限状态机方式管理。系统按照自主起飞、二维码识别、顺时针绕障飞行、图片靶投放、特殊靶投放、圆环穿越以及自主降落等状态依次执行任务，仅在当前任务完成后进入下一阶段，从而保证飞行过程稳定可靠。</w:t>
      </w:r>
    </w:p>
    <w:p w14:paraId="2892090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实测结果表明，系统定位误差稳定控制在5cm以内，能够满足比赛任务要求。</w:t>
      </w:r>
    </w:p>
    <w:p w14:paraId="3536D8A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照片4-3：FAST-LIO2运行界面</w:t>
      </w:r>
    </w:p>
    <w:p w14:paraId="14EDA7A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照片4-4：飞行轨迹记录图</w:t>
      </w:r>
    </w:p>
    <w:p w14:paraId="53F0454D">
      <w:pPr>
        <w:pStyle w:val="3"/>
        <w:numPr>
          <w:ilvl w:val="0"/>
          <w:numId w:val="0"/>
        </w:numPr>
        <w:bidi w:val="0"/>
        <w:rPr>
          <w:rFonts w:hint="eastAsia" w:ascii="黑体" w:hAnsi="黑体" w:eastAsia="黑体" w:cs="黑体"/>
          <w:b/>
          <w:sz w:val="28"/>
          <w:szCs w:val="28"/>
          <w:lang w:val="en-US" w:eastAsia="zh-CN"/>
        </w:rPr>
      </w:pPr>
      <w:bookmarkStart w:id="22" w:name="_Toc14641"/>
      <w:r>
        <w:rPr>
          <w:rFonts w:hint="eastAsia" w:ascii="黑体" w:hAnsi="黑体" w:eastAsia="黑体" w:cs="黑体"/>
          <w:b/>
          <w:sz w:val="28"/>
          <w:szCs w:val="28"/>
          <w:lang w:val="en-US" w:eastAsia="zh-CN"/>
        </w:rPr>
        <w:t>4.3 视觉识别系统</w:t>
      </w:r>
      <w:bookmarkEnd w:id="22"/>
    </w:p>
    <w:p w14:paraId="6B7B8009">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视觉识别系统主要完成二维码识别、图片靶识别、特殊靶检测以及圆环检测等任务。</w:t>
      </w:r>
    </w:p>
    <w:p w14:paraId="4270034B">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二维码识别采用OpenCV中的QRCodeDetector模块实现。无人机飞至二维码识别区域后在指定高度悬停，通过正下方摄像头采集图像并进行实时处理。系统自动解析二维码中的两个图片类别信息以及最终降落方向信息，并将识别结果保存供后续任务调用。</w:t>
      </w:r>
    </w:p>
    <w:p w14:paraId="45D29ABD">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图片靶识别采用修改后的SpireCV椭圆检测程序与YOLOv5分类模型联合实现。系统首先利用SpireCV检测目标靶外部圆环轮廓，并发布圆心位置ROS话题。随后根据圆环区域对图像进行裁剪，并将裁剪后的图像输入YOLOv5训练得到的cifar100.pt分类模型进行识别，从而获得图片靶类别信息。系统将识别结果与二维码中保存的类别标签进行匹配，确定对应投放目标。</w:t>
      </w:r>
    </w:p>
    <w:p w14:paraId="0184355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特殊靶检测同样采用修改后的SpireCV椭圆检测程序实现。系统通过正下方摄像头检测特殊靶圆环轮廓并获取圆心位置，实现特殊靶定位。</w:t>
      </w:r>
    </w:p>
    <w:p w14:paraId="3C6CC461">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圆环检测采用正前方摄像头完成。系统利用修改后的SpireCV椭圆检测算法实时提取圆环轮廓并计算圆环中心坐标。控制系统根据圆环中心与图像中心之间的偏差实时调整无人机位置与航向角，使机头始终对准圆环中心，实现自主搜索与穿越。</w:t>
      </w:r>
    </w:p>
    <w:p w14:paraId="6B7DCEB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为了提高识别稳定性，系统采用连续多帧确认机制对识别结果进行滤波处理，从而降低误检概率，提高任务完成率。</w:t>
      </w:r>
    </w:p>
    <w:p w14:paraId="5C552FA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照片4-5：二维码识别效果图</w:t>
      </w:r>
    </w:p>
    <w:p w14:paraId="526588C9">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照片4-6：图片靶识别与圆环检测效果图</w:t>
      </w:r>
    </w:p>
    <w:p w14:paraId="39B6FF97">
      <w:pPr>
        <w:pStyle w:val="3"/>
        <w:numPr>
          <w:ilvl w:val="0"/>
          <w:numId w:val="0"/>
        </w:numPr>
        <w:bidi w:val="0"/>
        <w:rPr>
          <w:rFonts w:hint="eastAsia" w:ascii="黑体" w:hAnsi="黑体" w:eastAsia="黑体" w:cs="黑体"/>
          <w:b/>
          <w:sz w:val="28"/>
          <w:szCs w:val="28"/>
          <w:lang w:val="en-US" w:eastAsia="zh-CN"/>
        </w:rPr>
      </w:pPr>
      <w:bookmarkStart w:id="23" w:name="_Toc6555"/>
      <w:r>
        <w:rPr>
          <w:rFonts w:hint="eastAsia" w:ascii="黑体" w:hAnsi="黑体" w:eastAsia="黑体" w:cs="黑体"/>
          <w:b/>
          <w:sz w:val="28"/>
          <w:szCs w:val="28"/>
          <w:lang w:val="en-US" w:eastAsia="zh-CN"/>
        </w:rPr>
        <w:t>4.4 任务执行策略</w:t>
      </w:r>
      <w:bookmarkEnd w:id="23"/>
    </w:p>
    <w:p w14:paraId="35F96575">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系统采用预设航点与视觉闭环控制相结合的任务执行策略。无人机完成自主起飞后首先飞至二维码识别区域，利用二维码识别结果获取后续任务所需的图片类别信息及最终降落方向信息。</w:t>
      </w:r>
    </w:p>
    <w:p w14:paraId="16F97BCD">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绕障任务中，无人机首先飞至障碍物附近预设位置，然后利用速度控制方式执行圆周轨迹飞行。系统根据圆周运动模型实时计算无人机在X方向与Y方向的速度分量，并持续发送速度控制指令，使无人机按照设定半径完成顺时针绕飞。绕飞结束后，无人机返回圆轨迹起始位置并进入下一任务阶段。</w:t>
      </w:r>
    </w:p>
    <w:p w14:paraId="28842F0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图片靶投放任务采用“视觉定位—精准悬停—低空释放”的控制策略。无人机飞至目标靶上方后，通过SpireCV检测得到圆环中心位置，并利用视觉闭环控制不断修正无人机位置。当目标中心与图像中心重合时，认为完成精准对准。随后无人机下降至投放高度，通过PWM信号控制舵机动作释放对应物块。投放完成后立即上升至安全高度并继续执行后续任务。</w:t>
      </w:r>
    </w:p>
    <w:p w14:paraId="092F35F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特殊靶投放流程与图片靶投放类似，通过检测特殊靶圆心位置完成目标对准后释放大物块。</w:t>
      </w:r>
    </w:p>
    <w:p w14:paraId="690079D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圆环穿越任务中，无人机首先飞至圆环搜索区域，利用正前方摄像头持续检测圆环目标。当圆环中心进入允许误差范围后，系统切换至穿越模式，以稳定速度沿机体前向完成圆环穿越。</w:t>
      </w:r>
    </w:p>
    <w:p w14:paraId="56003E5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完成全部任务后，无人机根据二维码识别得到的方向信息选择对应降落区域。系统通过视觉定位对降落点进行精确修正，并以设定速度缓慢下降，最终完成自主降落。</w:t>
      </w:r>
    </w:p>
    <w:p w14:paraId="7005BB6B">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照片4-7：绕障飞行轨迹图</w:t>
      </w:r>
    </w:p>
    <w:p w14:paraId="723DF32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照片4-8：物块投放与圆环穿越过程图</w:t>
      </w:r>
    </w:p>
    <w:p w14:paraId="107DA544">
      <w:pPr>
        <w:pStyle w:val="3"/>
        <w:numPr>
          <w:ilvl w:val="0"/>
          <w:numId w:val="0"/>
        </w:numPr>
        <w:bidi w:val="0"/>
        <w:rPr>
          <w:rFonts w:hint="eastAsia" w:ascii="黑体" w:hAnsi="黑体" w:eastAsia="黑体" w:cs="黑体"/>
          <w:b/>
          <w:sz w:val="28"/>
          <w:szCs w:val="28"/>
          <w:lang w:val="en-US" w:eastAsia="zh-CN"/>
        </w:rPr>
      </w:pPr>
      <w:bookmarkStart w:id="24" w:name="_Toc17597"/>
      <w:r>
        <w:rPr>
          <w:rFonts w:hint="eastAsia" w:ascii="黑体" w:hAnsi="黑体" w:eastAsia="黑体" w:cs="黑体"/>
          <w:b/>
          <w:sz w:val="28"/>
          <w:szCs w:val="28"/>
          <w:lang w:val="en-US" w:eastAsia="zh-CN"/>
        </w:rPr>
        <w:t>4.5 软件系统设计</w:t>
      </w:r>
      <w:bookmarkEnd w:id="24"/>
    </w:p>
    <w:p w14:paraId="0391EAD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本系统软件平台基于Ubuntu 20.04和ROS Noetic搭建，采用模块化设计思想，各功能模块通过ROS Topic实现数据交互。</w:t>
      </w:r>
    </w:p>
    <w:p w14:paraId="1D9285A5">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定位模块采用Livox ROS Driver与FAST-LIO2实现激光SLAM定位；飞行控制模块采用Prometheus平台结合PX4飞控实现自主飞行控制；视觉识别模块采用OpenCV、SpireCV以及YOLOv5实现二维码识别、目标检测与图片分类；通信模块采用MAVROS实现板载计算机与PX4飞控之间的数据交换。</w:t>
      </w:r>
    </w:p>
    <w:p w14:paraId="3CBA9D77">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系统运行时首先启动Livox雷达驱动、FAST-LIO2定位程序、MAVROS通信节点以及Prometheus控制节点，完成系统初始化。随后解锁无人机并切换至Offboard模式，由板载计算机统一管理全部任务流程。</w:t>
      </w:r>
    </w:p>
    <w:p w14:paraId="7B8EFB6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各功能节点之间通过ROS消息机制进行数据交换，具有良好的模块独立性和可扩展性，便于后续功能升级与维护。</w:t>
      </w:r>
    </w:p>
    <w:p w14:paraId="3FFA17E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照片4-9：软件架构图</w:t>
      </w:r>
    </w:p>
    <w:p w14:paraId="1E288D4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照片4-10：ROS节点通信关系图</w:t>
      </w:r>
    </w:p>
    <w:p w14:paraId="03D70A3A">
      <w:pPr>
        <w:pStyle w:val="3"/>
        <w:numPr>
          <w:ilvl w:val="0"/>
          <w:numId w:val="0"/>
        </w:numPr>
        <w:bidi w:val="0"/>
        <w:rPr>
          <w:rFonts w:hint="eastAsia" w:ascii="黑体" w:hAnsi="黑体" w:eastAsia="黑体" w:cs="黑体"/>
          <w:b/>
          <w:sz w:val="28"/>
          <w:szCs w:val="28"/>
          <w:lang w:val="en-US" w:eastAsia="zh-CN"/>
        </w:rPr>
      </w:pPr>
      <w:bookmarkStart w:id="25" w:name="_Toc39"/>
      <w:r>
        <w:rPr>
          <w:rFonts w:hint="eastAsia" w:ascii="黑体" w:hAnsi="黑体" w:eastAsia="黑体" w:cs="黑体"/>
          <w:b/>
          <w:sz w:val="28"/>
          <w:szCs w:val="28"/>
          <w:lang w:val="en-US" w:eastAsia="zh-CN"/>
        </w:rPr>
        <w:t>4.6 飞行性能优化</w:t>
      </w:r>
      <w:bookmarkEnd w:id="25"/>
    </w:p>
    <w:p w14:paraId="7755D29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为了提高无人机在比赛环境中的飞行稳定性与任务完成率，系统从定位精度、飞行控制以及视觉识别三个方面进行了优化。</w:t>
      </w:r>
    </w:p>
    <w:p w14:paraId="608D038E">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定位方面，通过FAST-LIO2实现激光雷达与IMU紧耦合融合，提高室内环境下的定位稳定性。飞行过程中持续监测定位状态，减少定位漂移对任务执行的影响。</w:t>
      </w:r>
    </w:p>
    <w:p w14:paraId="5241193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控制方面，根据无人机满载状态对PX4控制参数进行了多轮调试，使无人机在携带全部物块情况下仍能保持稳定起飞、悬停与降落。针对投放任务设计视觉闭环控制方法，提高目标对准精度。</w:t>
      </w:r>
    </w:p>
    <w:p w14:paraId="05DD564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视觉识别方面，通过修改SpireCV椭圆检测程序实现目标圆心位置实时发布，并结合YOLOv5分类模型提高图片靶识别准确率。同时采用连续多帧确认机制减少误检情况，提高识别可靠性。</w:t>
      </w:r>
    </w:p>
    <w:p w14:paraId="4AF8202D">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经过多轮室内测试验证，无人机能够稳定完成起飞、识别、绕障、投放、穿环及降落等任务，满足比赛要求。</w:t>
      </w:r>
    </w:p>
    <w:p w14:paraId="1E763E3B">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照片4-11：飞行测试照片</w:t>
      </w:r>
    </w:p>
    <w:p w14:paraId="191DB6A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照片4-12：任务执行效果图</w:t>
      </w:r>
    </w:p>
    <w:p w14:paraId="07A222BE">
      <w:pPr>
        <w:pStyle w:val="3"/>
        <w:numPr>
          <w:ilvl w:val="0"/>
          <w:numId w:val="0"/>
        </w:numPr>
        <w:bidi w:val="0"/>
        <w:rPr>
          <w:rFonts w:hint="eastAsia" w:ascii="黑体" w:hAnsi="黑体" w:eastAsia="黑体" w:cs="黑体"/>
          <w:b/>
          <w:sz w:val="28"/>
          <w:szCs w:val="28"/>
          <w:lang w:val="en-US" w:eastAsia="zh-CN"/>
        </w:rPr>
      </w:pPr>
      <w:bookmarkStart w:id="26" w:name="_Toc29096"/>
      <w:r>
        <w:rPr>
          <w:rFonts w:hint="eastAsia" w:ascii="黑体" w:hAnsi="黑体" w:eastAsia="黑体" w:cs="黑体"/>
          <w:b/>
          <w:sz w:val="28"/>
          <w:szCs w:val="28"/>
          <w:lang w:val="en-US" w:eastAsia="zh-CN"/>
        </w:rPr>
        <w:t>4.7 安全防护机制</w:t>
      </w:r>
      <w:bookmarkEnd w:id="26"/>
    </w:p>
    <w:p w14:paraId="2EC38AB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为保证比赛过程中的飞行安全与设备可靠性，系统设计了完善的软硬件安全防护机制。</w:t>
      </w:r>
    </w:p>
    <w:p w14:paraId="37B1C5F5">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硬件方面，无人机安装桨叶保护装置，可有效降低碰撞风险。遥控器始终保持连接状态，当自动飞行出现异常时，飞手可立即切换飞行模式进行人工接管。系统设置独立急停功能，可在紧急情况下快速切断动力输出。</w:t>
      </w:r>
    </w:p>
    <w:p w14:paraId="5F41487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软件方面，系统持续监测FAST-LIO2定位状态、MAVROS通信状态以及无人机姿态状态。当检测到定位异常、通信中断或姿态异常时，自动暂停任务执行并进入悬停状态。若发生碰撞或飞行状态异常，则立即执行降落保护。</w:t>
      </w:r>
    </w:p>
    <w:p w14:paraId="2C85150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对于二维码识别、图片识别、特殊靶识别以及圆环检测等任务，系统均设置超时机制。当识别失败时自动跳过对应任务，避免任务流程阻塞。</w:t>
      </w:r>
    </w:p>
    <w:p w14:paraId="3D6A8EB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此外，系统设置电子围栏保护功能，对飞行区域进行限制。当无人机接近边界区域时自动降低飞行速度；超出边界范围时自动停止飞行并返回安全区域。</w:t>
      </w:r>
    </w:p>
    <w:p w14:paraId="22CD75C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通过上述安全措施，系统在多轮测试过程中保持稳定运行，未发生严重失控或坠机情况，能够满足比赛对安全性和可靠性的要求。</w:t>
      </w:r>
    </w:p>
    <w:p w14:paraId="0274A9D0">
      <w:pPr>
        <w:pStyle w:val="2"/>
        <w:numPr>
          <w:ilvl w:val="0"/>
          <w:numId w:val="0"/>
        </w:numPr>
        <w:bidi w:val="0"/>
        <w:jc w:val="left"/>
        <w:rPr>
          <w:rFonts w:hint="eastAsia" w:ascii="黑体" w:hAnsi="黑体" w:eastAsia="黑体" w:cs="黑体"/>
          <w:b/>
          <w:kern w:val="44"/>
          <w:sz w:val="30"/>
          <w:szCs w:val="30"/>
          <w:lang w:val="en-US" w:eastAsia="zh-CN" w:bidi="ar-SA"/>
        </w:rPr>
      </w:pPr>
      <w:bookmarkStart w:id="27" w:name="_Toc25434"/>
      <w:r>
        <w:rPr>
          <w:rFonts w:hint="eastAsia" w:ascii="黑体" w:hAnsi="黑体" w:eastAsia="黑体" w:cs="黑体"/>
          <w:b/>
          <w:kern w:val="44"/>
          <w:sz w:val="30"/>
          <w:szCs w:val="30"/>
          <w:lang w:val="en-US" w:eastAsia="zh-CN" w:bidi="ar-SA"/>
        </w:rPr>
        <w:t>5.团队分工</w:t>
      </w:r>
      <w:bookmarkEnd w:id="27"/>
    </w:p>
    <w:p w14:paraId="5B3A58D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本参赛团队共由3名成员组成，团队成员按照“硬件设计—算法开发—系统集成—飞行测试”流程进行协同分工，各成员之间通过ROS接口标准统一数据格式，确保各模块能够快速联调。</w:t>
      </w:r>
    </w:p>
    <w:p w14:paraId="77205485">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姓名1（队长）：飞控与硬件集成</w:t>
      </w:r>
    </w:p>
    <w:p w14:paraId="614E106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主要负责无人机整体硬件方案设计与系统集成，包括机架选型、动力系统匹配、飞控安装、电源分配以及机体重心调整。完成Pixhawk 4飞控参数调试、ESC校准及电机旋向测试，确保飞行平台稳定可靠。</w:t>
      </w:r>
    </w:p>
    <w:p w14:paraId="1A9FE5A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同时负责板载计算机与飞控之间的MAVROS通信配置，完成串口通信调试与数据链路测试。比赛前负责无人机整机检查，包括电池状态检测、螺旋桨锁紧检查以及遥控器失控保护验证。</w:t>
      </w:r>
    </w:p>
    <w:p w14:paraId="37EB6E6B">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在项目实施过程中，还负责无人机重量测量、轴距测量、续航测试与载重测试等工作，并整理硬件相关照片资料。</w:t>
      </w:r>
    </w:p>
    <w:p w14:paraId="0D951E2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姓名2：视觉感知算法</w:t>
      </w:r>
    </w:p>
    <w:p w14:paraId="5C724EC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主要负责视觉识别模块开发，包括双目相机驱动、图像采集程序以及视觉算法部署。</w:t>
      </w:r>
    </w:p>
    <w:p w14:paraId="2410C8A7">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完成二维码检测与解码算法开发，实现二维码字符串实时解析；负责CIFAR-100图片分类模型训练、数据增强以及TensorRT加速部署；开发特殊靶红蓝信号灯检测算法，实现颜色区域识别与闪烁状态判断。</w:t>
      </w:r>
    </w:p>
    <w:p w14:paraId="4C968CE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同时负责相机标定工作，包括内参标定、畸变校正以及相机与机体坐标系外参标定，提高视觉定位精度。视觉识别结果通过ROS话题实时发布，为路径规划与任务决策模块提供输入数据。</w:t>
      </w:r>
    </w:p>
    <w:p w14:paraId="3B66C19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姓名3：SLAM与路径规划</w:t>
      </w:r>
    </w:p>
    <w:p w14:paraId="39BEA18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主要负责无人机室内定位与路径规划算法开发。</w:t>
      </w:r>
    </w:p>
    <w:p w14:paraId="136CA0B5">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完成FAST-LIO2激光SLAM系统部署与调试，实现室内环境下的实时定位与地图构建。负责Livox Mid-360激光雷达与IMU时间同步配置，提高点云匹配稳定性。</w:t>
      </w:r>
    </w:p>
    <w:p w14:paraId="43F4387B">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在路径规划部分，实现A*全局路径规划算法以及TEB局部轨迹优化算法，并根据比赛任务特点设计绕障飞行轨迹与圆环穿越轨迹。通过激光雷达实时更新局部代价地图，实现动态避障与路径修正。</w:t>
      </w:r>
    </w:p>
    <w:p w14:paraId="1CD5640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同时负责无人机飞行轨迹数据记录与分析，对飞行误差进行统计并协助优化控制参数。</w:t>
      </w:r>
    </w:p>
    <w:p w14:paraId="6F5F7EE0">
      <w:pPr>
        <w:pStyle w:val="2"/>
        <w:numPr>
          <w:ilvl w:val="0"/>
          <w:numId w:val="0"/>
        </w:numPr>
        <w:bidi w:val="0"/>
        <w:jc w:val="left"/>
        <w:rPr>
          <w:rFonts w:hint="eastAsia" w:ascii="黑体" w:hAnsi="黑体" w:eastAsia="黑体" w:cs="黑体"/>
          <w:b/>
          <w:kern w:val="44"/>
          <w:sz w:val="30"/>
          <w:szCs w:val="30"/>
          <w:lang w:val="en-US" w:eastAsia="zh-CN" w:bidi="ar-SA"/>
        </w:rPr>
      </w:pPr>
      <w:bookmarkStart w:id="28" w:name="_Toc26448"/>
      <w:r>
        <w:rPr>
          <w:rFonts w:hint="eastAsia" w:ascii="黑体" w:hAnsi="黑体" w:eastAsia="黑体" w:cs="黑体"/>
          <w:b/>
          <w:kern w:val="44"/>
          <w:sz w:val="30"/>
          <w:szCs w:val="30"/>
          <w:lang w:val="en-US" w:eastAsia="zh-CN" w:bidi="ar-SA"/>
        </w:rPr>
        <w:t>6.技术展望</w:t>
      </w:r>
      <w:bookmarkEnd w:id="28"/>
    </w:p>
    <w:p w14:paraId="782CB121">
      <w:pPr>
        <w:pStyle w:val="3"/>
        <w:numPr>
          <w:ilvl w:val="0"/>
          <w:numId w:val="0"/>
        </w:numPr>
        <w:bidi w:val="0"/>
        <w:rPr>
          <w:rFonts w:hint="eastAsia" w:ascii="黑体" w:hAnsi="黑体" w:eastAsia="黑体" w:cs="黑体"/>
          <w:b/>
          <w:sz w:val="28"/>
          <w:szCs w:val="28"/>
          <w:lang w:val="en-US" w:eastAsia="zh-CN"/>
        </w:rPr>
      </w:pPr>
      <w:bookmarkStart w:id="29" w:name="_Toc3390"/>
      <w:r>
        <w:rPr>
          <w:rFonts w:hint="eastAsia" w:ascii="黑体" w:hAnsi="黑体" w:eastAsia="黑体" w:cs="黑体"/>
          <w:b/>
          <w:sz w:val="28"/>
          <w:szCs w:val="28"/>
          <w:lang w:val="en-US" w:eastAsia="zh-CN"/>
        </w:rPr>
        <w:t>6.1 扩展应用方向</w:t>
      </w:r>
      <w:bookmarkEnd w:id="29"/>
    </w:p>
    <w:p w14:paraId="6F464E8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本项目以室内自主飞行、激光定位、视觉识别、精准投放以及自主任务执行为核心技术基础，具备较强的工程应用价值。未来经过进一步优化与完善后，可拓展至多个实际应用场景。</w:t>
      </w:r>
    </w:p>
    <w:p w14:paraId="454C0CA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工业巡检领域，无人机可利用激光雷达自主定位能力进入厂房、仓库、地下管廊等复杂环境，完成设备巡检、仪表读取及异常状态检测等工作。结合视觉识别技术，还能够自动发现设备故障点，并将巡检结果实时回传至管理平台，提高巡检效率并降低人工巡检风险。</w:t>
      </w:r>
    </w:p>
    <w:p w14:paraId="5A2014B1">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应急救援领域，无人机可在地震、火灾、坍塌等危险环境中执行自主搜索任务。通过机载视觉系统识别目标区域或受困人员位置，并利用投放机构完成药品、通信设备及应急物资的精准投送，为救援工作提供技术支持。</w:t>
      </w:r>
    </w:p>
    <w:p w14:paraId="3F940B1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在智慧物流领域，无人机可应用于仓储环境内部运输任务。结合视觉定位与自主导航技术，实现仓库内部货物搬运、定点配送以及自动盘点等功能，提高物流系统自动化水平。</w:t>
      </w:r>
    </w:p>
    <w:p w14:paraId="0BA2520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教育科研领域，本项目所采用的Prometheus、PX4、ROS、FAST-LIO2以及视觉识别技术均具有良好的开放性和可扩展性，可作为无人机自主飞行与人工智能相关课程的实验平台，为学生开展科研创新和工程实践提供基础支撑。</w:t>
      </w:r>
    </w:p>
    <w:p w14:paraId="2B18FC81">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此外，未来还可进一步扩展多机协同功能，实现多架无人机之间的信息共享与任务协作，应用于大型仓储巡检、室内地图快速构建、智能安防巡逻以及应急救援等场景。</w:t>
      </w:r>
    </w:p>
    <w:p w14:paraId="621A961A">
      <w:pPr>
        <w:pStyle w:val="3"/>
        <w:numPr>
          <w:ilvl w:val="0"/>
          <w:numId w:val="0"/>
        </w:numPr>
        <w:bidi w:val="0"/>
        <w:rPr>
          <w:rFonts w:hint="eastAsia" w:ascii="黑体" w:hAnsi="黑体" w:eastAsia="黑体" w:cs="黑体"/>
          <w:b/>
          <w:sz w:val="28"/>
          <w:szCs w:val="28"/>
          <w:lang w:val="en-US" w:eastAsia="zh-CN"/>
        </w:rPr>
      </w:pPr>
      <w:bookmarkStart w:id="30" w:name="_Toc3891"/>
      <w:r>
        <w:rPr>
          <w:rFonts w:hint="eastAsia" w:ascii="黑体" w:hAnsi="黑体" w:eastAsia="黑体" w:cs="黑体"/>
          <w:b/>
          <w:sz w:val="28"/>
          <w:szCs w:val="28"/>
          <w:lang w:val="en-US" w:eastAsia="zh-CN"/>
        </w:rPr>
        <w:t>6.2 技术优化方向</w:t>
      </w:r>
      <w:bookmarkEnd w:id="30"/>
    </w:p>
    <w:p w14:paraId="6FC8BF5D">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虽然当前系统已经能够较为稳定地完成比赛要求的各项任务，但在系统性能、任务执行效率以及环境适应能力等方面仍存在进一步优化空间。</w:t>
      </w:r>
    </w:p>
    <w:p w14:paraId="73C373C7">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定位系统方面，目前主要采用FAST-LIO2实现激光雷达与IMU融合定位。后续可进一步优化点云预处理与参数配置，提高复杂环境下的定位稳定性。同时可结合视觉信息构建多传感器融合定位系统，提高长时间飞行时的定位精度和鲁棒性。</w:t>
      </w:r>
      <w:r>
        <w:rPr>
          <w:rFonts w:hint="eastAsia" w:ascii="宋体" w:hAnsi="宋体" w:eastAsia="宋体" w:cs="宋体"/>
          <w:b w:val="0"/>
          <w:bCs w:val="0"/>
          <w:sz w:val="24"/>
          <w:szCs w:val="24"/>
          <w:vertAlign w:val="baseline"/>
          <w:lang w:val="en-US" w:eastAsia="zh-CN"/>
        </w:rPr>
        <w:tab/>
      </w:r>
    </w:p>
    <w:p w14:paraId="62268D0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视觉识别方面，目前系统采用OpenCV二维码识别、SpireCV目标检测以及YOLOv5图片分类模型完成任务识别。未来可进一步扩充训练数据集，增强模型对光照变化、遮挡干扰以及复杂背景环境的适应能力，提高识别准确率和任务成功率。</w:t>
      </w:r>
    </w:p>
    <w:p w14:paraId="12626B4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在目标检测方面，当前圆环检测和目标定位主要依赖椭圆检测算法。后续可结合深度学习目标检测方法，提高复杂环境下目标检测的稳定性，并增强对远距离目标和部分遮挡目标的识别能力。</w:t>
      </w:r>
    </w:p>
    <w:p w14:paraId="69501A9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在投放控制方面，目前主要采用视觉闭环定位与定高释放策略。未来可进一步研究投放过程中的气流影响及物块运动规律，优化释放时机和控制策略，提高投放精度和稳定性。</w:t>
      </w:r>
    </w:p>
    <w:p w14:paraId="4C5F2F47">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在飞行控制方面，可进一步优化PX4控制参数，提高无人机在满载状态下的飞行稳定性和轨迹跟踪精度。同时针对比赛任务特点优化状态机逻辑，减少任务切换时间，提高整体任务执行效率。</w:t>
      </w:r>
    </w:p>
    <w:p w14:paraId="01A40736">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在软件架构方面，未来可进一步完善ROS节点管理机制，提高各功能模块之间的协同能力。通过增加系统状态监测与故障诊断功能，实现更加智能的异常处理和自主恢复能力，提高系统整体可靠性。</w:t>
      </w:r>
    </w:p>
    <w:p w14:paraId="46019F9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此外，团队计划进一步开发多无人机协同任务系统，实现多机地图共享、任务分配、协同巡检以及协同投放等功能，从而提高复杂任务场景下的整体作业效率。</w:t>
      </w:r>
    </w:p>
    <w:p w14:paraId="19CDCFFC">
      <w:pPr>
        <w:pStyle w:val="2"/>
        <w:numPr>
          <w:ilvl w:val="0"/>
          <w:numId w:val="0"/>
        </w:numPr>
        <w:bidi w:val="0"/>
        <w:jc w:val="left"/>
        <w:rPr>
          <w:rFonts w:hint="eastAsia" w:ascii="黑体" w:hAnsi="黑体" w:eastAsia="黑体" w:cs="黑体"/>
          <w:b/>
          <w:kern w:val="44"/>
          <w:sz w:val="30"/>
          <w:szCs w:val="30"/>
          <w:lang w:val="en-US" w:eastAsia="zh-CN" w:bidi="ar-SA"/>
        </w:rPr>
      </w:pPr>
      <w:bookmarkStart w:id="31" w:name="_Toc21129"/>
      <w:r>
        <w:rPr>
          <w:rFonts w:hint="eastAsia" w:ascii="黑体" w:hAnsi="黑体" w:eastAsia="黑体" w:cs="黑体"/>
          <w:b/>
          <w:kern w:val="44"/>
          <w:sz w:val="30"/>
          <w:szCs w:val="30"/>
          <w:lang w:val="en-US" w:eastAsia="zh-CN" w:bidi="ar-SA"/>
        </w:rPr>
        <w:t>7.附录</w:t>
      </w:r>
      <w:bookmarkEnd w:id="31"/>
    </w:p>
    <w:p w14:paraId="3009F5D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附录A：飞控源代码说明</w:t>
      </w:r>
    </w:p>
    <w:p w14:paraId="46CF1B2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本系统飞控采用PX4开源飞控框架，版本为PX4 1.14。板载计算机通过MAVROS节点与飞控进行通信，主要控制接口包括位置控制、速度控制、模式切换以及状态监测。</w:t>
      </w:r>
    </w:p>
    <w:p w14:paraId="4C72826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系统软件采用ROS Noetic框架开发，核心功能模块包括：</w:t>
      </w:r>
    </w:p>
    <w:p w14:paraId="2329C49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slam_node：负责FAST-LIO2定位与地图构建；</w:t>
      </w:r>
    </w:p>
    <w:p w14:paraId="065E86E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vision_node：负责二维码、图片靶与信号灯识别；</w:t>
      </w:r>
    </w:p>
    <w:p w14:paraId="2B5A33AD">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planner_node：负责路径规划与轨迹生成；</w:t>
      </w:r>
    </w:p>
    <w:p w14:paraId="78CBD64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mission_node：负责任务状态机控制；</w:t>
      </w:r>
    </w:p>
    <w:p w14:paraId="69EA0DE7">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drop_control_node：负责投放装置控制；</w:t>
      </w:r>
    </w:p>
    <w:p w14:paraId="7A7F6F4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mavros_node：负责与PX4飞控通信。</w:t>
      </w:r>
    </w:p>
    <w:p w14:paraId="6B9C247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各模块之间通过ROS Topic与Service进行数据交互，系统整体运行稳定，具备良好的模块化扩展能力。</w:t>
      </w:r>
    </w:p>
    <w:p w14:paraId="5B70F537">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附录C：照片索引说明</w:t>
      </w:r>
    </w:p>
    <w:p w14:paraId="5594301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本报告中所有照片均按照章节顺序编号，编号格式为“章节号-照片序号”。</w:t>
      </w:r>
    </w:p>
    <w:p w14:paraId="18C58D9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例如：</w:t>
      </w:r>
    </w:p>
    <w:p w14:paraId="1036910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照片1-1：无人机重量测量照片；</w:t>
      </w:r>
    </w:p>
    <w:p w14:paraId="0217170E">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照片2-5：图片靶布局照片；</w:t>
      </w:r>
    </w:p>
    <w:p w14:paraId="0CDF447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照片4-10：视觉定位对准照片；</w:t>
      </w:r>
    </w:p>
    <w:p w14:paraId="010E75FC">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照片5-3：室内测试飞行照片。</w:t>
      </w:r>
    </w:p>
    <w:p w14:paraId="1DB52BED">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所有原始照片均采用高清拍摄，并保留原始时间信息，可用于比赛现场核验。</w:t>
      </w:r>
    </w:p>
    <w:p w14:paraId="0458F990">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附录D：符合性说明</w:t>
      </w:r>
    </w:p>
    <w:p w14:paraId="6A28711A">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本无人机系统严格按照比赛规则进行设计与测试。</w:t>
      </w:r>
    </w:p>
    <w:p w14:paraId="34CE4B8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无人机总重量控制在2500克以内；</w:t>
      </w:r>
    </w:p>
    <w:p w14:paraId="4E6FC60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机体轴距满足规则要求范围；</w:t>
      </w:r>
    </w:p>
    <w:p w14:paraId="46E8B743">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飞控系统基于PX4开源方案开发；</w:t>
      </w:r>
    </w:p>
    <w:p w14:paraId="1D567F0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遥控器具备独立紧急接管功能；</w:t>
      </w:r>
    </w:p>
    <w:p w14:paraId="01F468E4">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系统支持自主起飞、自主飞行、自主投放与自主降落；</w:t>
      </w:r>
    </w:p>
    <w:p w14:paraId="7FFA4A78">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所有算法均由团队自主完成集成与调试。</w:t>
      </w:r>
    </w:p>
    <w:p w14:paraId="02A6058F">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无人机已完成多轮室内自主飞行验证，能够稳定完成比赛全部任务流程。</w:t>
      </w:r>
    </w:p>
    <w:p w14:paraId="48431631">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报告完成日期：2025年05月</w:t>
      </w:r>
    </w:p>
    <w:p w14:paraId="08A8EA19">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提交团队：XXXX无人机创新团队</w:t>
      </w:r>
    </w:p>
    <w:p w14:paraId="1964D772">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指导教师：XXX</w:t>
      </w:r>
    </w:p>
    <w:p w14:paraId="1B3E35DE">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队长签字：______________</w:t>
      </w:r>
    </w:p>
    <w:p w14:paraId="58E7CFA1">
      <w:pPr>
        <w:keepNext w:val="0"/>
        <w:keepLines w:val="0"/>
        <w:pageBreakBefore w:val="0"/>
        <w:widowControl/>
        <w:numPr>
          <w:ilvl w:val="0"/>
          <w:numId w:val="0"/>
        </w:numPr>
        <w:kinsoku/>
        <w:wordWrap/>
        <w:overflowPunct/>
        <w:topLinePunct w:val="0"/>
        <w:autoSpaceDE/>
        <w:autoSpaceDN/>
        <w:bidi w:val="0"/>
        <w:adjustRightInd/>
        <w:snapToGrid/>
        <w:spacing w:after="175" w:line="360" w:lineRule="auto"/>
        <w:ind w:leftChars="0" w:right="238" w:rightChars="0" w:firstLine="420" w:firstLineChars="0"/>
        <w:jc w:val="both"/>
        <w:textAlignment w:val="auto"/>
        <w:rPr>
          <w:rFonts w:hint="eastAsia" w:ascii="宋体" w:hAnsi="宋体" w:eastAsia="宋体" w:cs="宋体"/>
          <w:b w:val="0"/>
          <w:bCs w:val="0"/>
          <w:sz w:val="24"/>
          <w:szCs w:val="24"/>
          <w:vertAlign w:val="baseline"/>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6B7F5">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1F6A34">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571F6A34">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BDD766"/>
    <w:multiLevelType w:val="singleLevel"/>
    <w:tmpl w:val="C1BDD766"/>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02139D"/>
    <w:rsid w:val="06E6650F"/>
    <w:rsid w:val="130D1BBF"/>
    <w:rsid w:val="178F4050"/>
    <w:rsid w:val="182E1308"/>
    <w:rsid w:val="1A0A0E60"/>
    <w:rsid w:val="20AE17A8"/>
    <w:rsid w:val="2CE559AC"/>
    <w:rsid w:val="2CFE1D7B"/>
    <w:rsid w:val="30C54775"/>
    <w:rsid w:val="3E8B7FB1"/>
    <w:rsid w:val="42343AD8"/>
    <w:rsid w:val="44804CC7"/>
    <w:rsid w:val="48D71D94"/>
    <w:rsid w:val="5002139D"/>
    <w:rsid w:val="53080E48"/>
    <w:rsid w:val="57746246"/>
    <w:rsid w:val="57CC79D8"/>
    <w:rsid w:val="590B7824"/>
    <w:rsid w:val="5FD3347D"/>
    <w:rsid w:val="65190DAE"/>
    <w:rsid w:val="6D147240"/>
    <w:rsid w:val="6E225496"/>
    <w:rsid w:val="74F636CF"/>
    <w:rsid w:val="761F3793"/>
    <w:rsid w:val="76DB0DCF"/>
    <w:rsid w:val="7CF628D8"/>
    <w:rsid w:val="7D6A5E50"/>
  </w:rsids>
  <m:mathPr>
    <m:mathFont m:val="Cambria Math"/>
    <m:brkBin m:val="before"/>
    <m:brkBinSub m:val="--"/>
    <m:smallFrac m:val="0"/>
    <m:dispDef/>
    <m:lMargin m:val="0"/>
    <m:rMargin m:val="0"/>
    <m:defJc m:val="left"/>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宋体" w:asciiTheme="minorHAnsi" w:hAnsiTheme="minorHAnsi" w:eastAsiaTheme="minorEastAsia"/>
      <w:kern w:val="0"/>
      <w:sz w:val="21"/>
      <w:szCs w:val="21"/>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Default"/>
    <w:autoRedefine/>
    <w:qFormat/>
    <w:uiPriority w:val="0"/>
    <w:pPr>
      <w:widowControl w:val="0"/>
      <w:autoSpaceDE w:val="0"/>
      <w:autoSpaceDN w:val="0"/>
      <w:adjustRightInd w:val="0"/>
    </w:pPr>
    <w:rPr>
      <w:rFonts w:ascii="Times New Roman" w:hAnsi="Times New Roman" w:cs="Times New Roman" w:eastAsiaTheme="minorEastAsia"/>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9702</Words>
  <Characters>10976</Characters>
  <Lines>0</Lines>
  <Paragraphs>0</Paragraphs>
  <TotalTime>11</TotalTime>
  <ScaleCrop>false</ScaleCrop>
  <LinksUpToDate>false</LinksUpToDate>
  <CharactersWithSpaces>11202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2026-05-26T09:21:00Z</dcterms:created>
  <dc:creator>古  </dc:creator>
  <cp:lastModifiedBy>曾炜杰</cp:lastModifiedBy>
  <dcterms:modified xsi:type="dcterms:W3CDTF">2026-06-10T13:45:34Z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B4E62AB6ABFF4B2F8D1522E0C9E7C06E_13</vt:lpwstr>
  </property>
  <property fmtid="{D5CDD505-2E9C-101B-9397-08002B2CF9AE}" pid="4" name="KSOTemplateDocerSaveRecord">
    <vt:lpwstr>eyJoZGlkIjoiM2M1YmIzZmM1NTM1NTBmOTZkMzAxOWNiYWFmMzM5ZjEiLCJ1c2VySWQiOiIxNzgyMDkyOTc3In0=</vt:lpwstr>
  </property>
</Properties>
</file>