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87C13">
      <w:pPr>
        <w:spacing w:line="360" w:lineRule="auto"/>
        <w:ind w:firstLine="560" w:firstLineChars="200"/>
        <w:jc w:val="center"/>
        <w:rPr>
          <w:rFonts w:hint="eastAsia" w:ascii="宋体" w:hAnsi="宋体" w:eastAsia="等线" w:cs="Times New Roman"/>
          <w:b/>
          <w:bCs/>
          <w:sz w:val="28"/>
        </w:rPr>
      </w:pPr>
      <w:r>
        <w:rPr>
          <w:rFonts w:ascii="宋体" w:hAnsi="宋体" w:eastAsia="等线" w:cs="Times New Roman"/>
          <w:b/>
          <w:bCs/>
          <w:sz w:val="28"/>
        </w:rPr>
        <w:drawing>
          <wp:inline distT="0" distB="0" distL="0" distR="0">
            <wp:extent cx="4438650" cy="1123950"/>
            <wp:effectExtent l="0" t="0" r="0" b="0"/>
            <wp:docPr id="1115319315" name="图片 1" descr="校徽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19315" name="图片 1" descr="校徽校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AA7D3">
      <w:pPr>
        <w:spacing w:before="312" w:beforeLines="100" w:line="360" w:lineRule="auto"/>
        <w:jc w:val="center"/>
        <w:rPr>
          <w:rFonts w:hint="eastAsia" w:ascii="黑体" w:hAnsi="黑体" w:eastAsia="黑体" w:cs="Times New Roman"/>
          <w:spacing w:val="20"/>
          <w:sz w:val="48"/>
          <w:szCs w:val="48"/>
        </w:rPr>
      </w:pPr>
      <w:r>
        <w:rPr>
          <w:rFonts w:ascii="黑体" w:hAnsi="黑体" w:eastAsia="黑体" w:cs="Times New Roman"/>
          <w:spacing w:val="20"/>
          <w:sz w:val="48"/>
          <w:szCs w:val="48"/>
        </w:rPr>
        <w:t>《Python及其工程应用》课程报告</w:t>
      </w:r>
    </w:p>
    <w:p w14:paraId="7DAE6575">
      <w:pPr>
        <w:spacing w:before="312" w:beforeLines="100" w:line="360" w:lineRule="auto"/>
        <w:ind w:firstLine="1040" w:firstLineChars="200"/>
        <w:rPr>
          <w:rFonts w:hint="eastAsia"/>
          <w:b/>
          <w:bCs/>
          <w:sz w:val="48"/>
          <w:szCs w:val="48"/>
        </w:rPr>
      </w:pPr>
      <w:r>
        <w:rPr>
          <w:rFonts w:hint="eastAsia" w:ascii="黑体" w:hAnsi="黑体" w:eastAsia="黑体" w:cs="Times New Roman"/>
          <w:spacing w:val="20"/>
          <w:sz w:val="48"/>
          <w:szCs w:val="48"/>
        </w:rPr>
        <w:t>题目：</w:t>
      </w:r>
      <w:r>
        <w:rPr>
          <w:rFonts w:hint="eastAsia" w:ascii="黑体" w:hAnsi="黑体" w:eastAsia="黑体" w:cs="Times New Roman"/>
          <w:spacing w:val="20"/>
          <w:sz w:val="48"/>
          <w:szCs w:val="48"/>
          <w:lang w:val="en-US" w:eastAsia="zh-CN"/>
        </w:rPr>
        <w:t xml:space="preserve">  </w:t>
      </w:r>
      <w:r>
        <w:rPr>
          <w:rFonts w:hint="eastAsia"/>
          <w:b/>
          <w:bCs/>
          <w:sz w:val="48"/>
          <w:szCs w:val="48"/>
        </w:rPr>
        <w:t>基于深度学习的手写体/OCR数字字符识别系统设计</w:t>
      </w:r>
    </w:p>
    <w:p w14:paraId="2C02E211">
      <w:pPr>
        <w:spacing w:before="312" w:beforeLines="100" w:line="360" w:lineRule="auto"/>
        <w:ind w:firstLine="960" w:firstLineChars="200"/>
        <w:rPr>
          <w:rFonts w:hint="eastAsia"/>
          <w:b/>
          <w:bCs/>
          <w:sz w:val="48"/>
          <w:szCs w:val="48"/>
        </w:rPr>
      </w:pPr>
    </w:p>
    <w:p w14:paraId="2677325D">
      <w:pPr>
        <w:spacing w:line="360" w:lineRule="auto"/>
        <w:ind w:left="1260" w:leftChars="600" w:firstLine="602" w:firstLineChars="200"/>
        <w:rPr>
          <w:rFonts w:hint="eastAsia" w:ascii="黑体" w:hAnsi="黑体" w:eastAsia="黑体" w:cs="Times New Roman"/>
          <w:b/>
          <w:sz w:val="30"/>
          <w:szCs w:val="30"/>
          <w:u w:val="single"/>
        </w:rPr>
      </w:pPr>
      <w:r>
        <w:rPr>
          <w:rFonts w:ascii="黑体" w:hAnsi="黑体" w:eastAsia="黑体" w:cs="Times New Roman"/>
          <w:b/>
          <w:sz w:val="30"/>
          <w:szCs w:val="30"/>
        </w:rPr>
        <w:t xml:space="preserve">学  院   </w:t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 xml:space="preserve">      </w:t>
      </w:r>
      <w:r>
        <w:rPr>
          <w:rFonts w:ascii="宋体" w:hAnsi="宋体" w:eastAsia="宋体" w:cs="Times New Roman"/>
          <w:b/>
          <w:bCs w:val="0"/>
          <w:sz w:val="30"/>
          <w:szCs w:val="30"/>
          <w:u w:val="single"/>
        </w:rPr>
        <w:t>电子信息工程学院</w:t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 xml:space="preserve">      </w:t>
      </w:r>
    </w:p>
    <w:p w14:paraId="45D3F32D">
      <w:pPr>
        <w:spacing w:line="360" w:lineRule="auto"/>
        <w:ind w:left="1260" w:leftChars="600" w:firstLine="602" w:firstLineChars="200"/>
        <w:rPr>
          <w:rFonts w:hint="eastAsia" w:ascii="黑体" w:hAnsi="黑体" w:eastAsia="黑体" w:cs="Times New Roman"/>
          <w:b/>
          <w:sz w:val="30"/>
          <w:szCs w:val="30"/>
        </w:rPr>
      </w:pPr>
      <w:r>
        <w:rPr>
          <w:rFonts w:ascii="黑体" w:hAnsi="黑体" w:eastAsia="黑体" w:cs="Times New Roman"/>
          <w:b/>
          <w:sz w:val="30"/>
          <w:szCs w:val="30"/>
        </w:rPr>
        <w:t xml:space="preserve">专  业   </w:t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 xml:space="preserve">       </w:t>
      </w:r>
      <w:r>
        <w:rPr>
          <w:rFonts w:hint="eastAsia" w:ascii="黑体" w:hAnsi="黑体" w:eastAsia="黑体" w:cs="Times New Roman"/>
          <w:b/>
          <w:sz w:val="30"/>
          <w:szCs w:val="30"/>
          <w:u w:val="single"/>
          <w:lang w:val="en-US" w:eastAsia="zh-CN"/>
        </w:rPr>
        <w:t>通信工程</w:t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 xml:space="preserve">   </w:t>
      </w:r>
      <w:r>
        <w:rPr>
          <w:rFonts w:hint="eastAsia" w:ascii="黑体" w:hAnsi="黑体" w:eastAsia="黑体" w:cs="Times New Roman"/>
          <w:b/>
          <w:sz w:val="30"/>
          <w:szCs w:val="30"/>
          <w:u w:val="single"/>
        </w:rPr>
        <w:t xml:space="preserve">        </w:t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 xml:space="preserve">  </w:t>
      </w:r>
    </w:p>
    <w:p w14:paraId="6F24D392">
      <w:pPr>
        <w:spacing w:line="360" w:lineRule="auto"/>
        <w:ind w:left="1260" w:leftChars="600" w:firstLine="602" w:firstLineChars="200"/>
        <w:rPr>
          <w:rFonts w:hint="eastAsia" w:ascii="黑体" w:hAnsi="黑体" w:eastAsia="黑体" w:cs="Times New Roman"/>
          <w:b/>
          <w:sz w:val="30"/>
          <w:szCs w:val="30"/>
          <w:u w:val="single"/>
        </w:rPr>
      </w:pPr>
      <w:r>
        <w:rPr>
          <w:rFonts w:ascii="黑体" w:hAnsi="黑体" w:eastAsia="黑体" w:cs="Times New Roman"/>
          <w:b/>
          <w:sz w:val="30"/>
          <w:szCs w:val="30"/>
        </w:rPr>
        <w:t xml:space="preserve">学  号   </w:t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 xml:space="preserve">       </w:t>
      </w:r>
      <w:r>
        <w:rPr>
          <w:rFonts w:hint="eastAsia" w:ascii="黑体" w:hAnsi="黑体" w:eastAsia="黑体" w:cs="Times New Roman"/>
          <w:b/>
          <w:sz w:val="30"/>
          <w:szCs w:val="30"/>
          <w:u w:val="single"/>
          <w:lang w:val="en-US" w:eastAsia="zh-CN"/>
        </w:rPr>
        <w:t>P124302054</w:t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 xml:space="preserve">   </w:t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ab/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ab/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ab/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 xml:space="preserve">  </w:t>
      </w:r>
    </w:p>
    <w:p w14:paraId="72D57A27">
      <w:pPr>
        <w:spacing w:line="360" w:lineRule="auto"/>
        <w:ind w:left="1260" w:leftChars="600" w:firstLine="602" w:firstLineChars="200"/>
        <w:rPr>
          <w:rFonts w:hint="eastAsia" w:ascii="黑体" w:hAnsi="黑体" w:eastAsia="黑体" w:cs="Times New Roman"/>
          <w:b/>
          <w:sz w:val="30"/>
          <w:szCs w:val="30"/>
        </w:rPr>
      </w:pPr>
      <w:r>
        <w:rPr>
          <w:rFonts w:ascii="黑体" w:hAnsi="黑体" w:eastAsia="黑体" w:cs="Times New Roman"/>
          <w:b/>
          <w:sz w:val="30"/>
          <w:szCs w:val="30"/>
        </w:rPr>
        <w:t xml:space="preserve">姓  名   </w:t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 xml:space="preserve">      </w:t>
      </w:r>
      <w:r>
        <w:rPr>
          <w:rFonts w:hint="eastAsia" w:ascii="黑体" w:hAnsi="黑体" w:eastAsia="黑体" w:cs="Times New Roman"/>
          <w:b/>
          <w:sz w:val="30"/>
          <w:szCs w:val="30"/>
          <w:u w:val="single"/>
          <w:lang w:val="en-US" w:eastAsia="zh-CN"/>
        </w:rPr>
        <w:t xml:space="preserve"> 张子昂</w:t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 xml:space="preserve">    </w:t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ab/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ab/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 xml:space="preserve">        </w:t>
      </w:r>
    </w:p>
    <w:p w14:paraId="02BC1C96">
      <w:pPr>
        <w:spacing w:line="360" w:lineRule="auto"/>
        <w:ind w:left="1260" w:leftChars="600" w:firstLine="602" w:firstLineChars="200"/>
        <w:rPr>
          <w:rFonts w:hint="eastAsia" w:ascii="黑体" w:hAnsi="黑体" w:eastAsia="黑体" w:cs="Times New Roman"/>
          <w:b/>
          <w:sz w:val="30"/>
          <w:szCs w:val="30"/>
          <w:u w:val="single"/>
        </w:rPr>
      </w:pPr>
      <w:r>
        <w:rPr>
          <w:rFonts w:ascii="黑体" w:hAnsi="黑体" w:eastAsia="黑体" w:cs="Times New Roman"/>
          <w:b/>
          <w:sz w:val="30"/>
          <w:szCs w:val="30"/>
        </w:rPr>
        <w:t xml:space="preserve">日  期 </w:t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 xml:space="preserve">         </w:t>
      </w:r>
      <w:r>
        <w:rPr>
          <w:rFonts w:hint="eastAsia" w:ascii="黑体" w:hAnsi="黑体" w:eastAsia="黑体" w:cs="Times New Roman"/>
          <w:b/>
          <w:sz w:val="30"/>
          <w:szCs w:val="30"/>
          <w:u w:val="single"/>
          <w:lang w:val="en-US" w:eastAsia="zh-CN"/>
        </w:rPr>
        <w:t>2026.6.2</w:t>
      </w:r>
      <w:r>
        <w:rPr>
          <w:rFonts w:ascii="黑体" w:hAnsi="黑体" w:eastAsia="黑体" w:cs="Times New Roman"/>
          <w:b/>
          <w:sz w:val="30"/>
          <w:szCs w:val="30"/>
          <w:u w:val="single"/>
        </w:rPr>
        <w:t xml:space="preserve">             </w:t>
      </w:r>
    </w:p>
    <w:p w14:paraId="05A1680F">
      <w:pPr>
        <w:spacing w:line="360" w:lineRule="auto"/>
        <w:ind w:firstLine="600" w:firstLineChars="200"/>
        <w:rPr>
          <w:rFonts w:hint="eastAsia" w:ascii="宋体" w:hAnsi="宋体" w:eastAsia="等线" w:cs="Times New Roman"/>
          <w:b/>
          <w:sz w:val="30"/>
          <w:szCs w:val="30"/>
        </w:rPr>
      </w:pPr>
    </w:p>
    <w:p w14:paraId="1C21B875">
      <w:pPr>
        <w:spacing w:line="360" w:lineRule="auto"/>
        <w:ind w:firstLine="602" w:firstLineChars="200"/>
        <w:jc w:val="center"/>
        <w:rPr>
          <w:rFonts w:hint="eastAsia" w:ascii="宋体" w:hAnsi="宋体" w:eastAsia="宋体" w:cs="Courier New"/>
          <w:b/>
          <w:bCs/>
          <w:sz w:val="30"/>
          <w:szCs w:val="30"/>
        </w:rPr>
      </w:pPr>
    </w:p>
    <w:p w14:paraId="54AE2308">
      <w:pPr>
        <w:spacing w:line="360" w:lineRule="auto"/>
        <w:ind w:firstLine="602" w:firstLineChars="200"/>
        <w:jc w:val="center"/>
        <w:rPr>
          <w:rFonts w:hint="eastAsia" w:ascii="宋体" w:hAnsi="宋体" w:eastAsia="宋体" w:cs="Courier New"/>
          <w:b/>
          <w:bCs/>
          <w:sz w:val="30"/>
          <w:szCs w:val="30"/>
        </w:rPr>
      </w:pPr>
    </w:p>
    <w:p w14:paraId="3782BFE3">
      <w:pPr>
        <w:spacing w:line="360" w:lineRule="auto"/>
        <w:ind w:firstLine="602" w:firstLineChars="200"/>
        <w:jc w:val="center"/>
        <w:rPr>
          <w:rFonts w:hint="eastAsia" w:ascii="宋体" w:hAnsi="宋体" w:eastAsia="宋体" w:cs="Courier New"/>
          <w:b/>
          <w:bCs/>
          <w:sz w:val="30"/>
          <w:szCs w:val="30"/>
        </w:rPr>
      </w:pPr>
    </w:p>
    <w:p w14:paraId="2E083EAF">
      <w:pPr>
        <w:spacing w:line="360" w:lineRule="auto"/>
        <w:ind w:firstLine="602" w:firstLineChars="200"/>
        <w:jc w:val="center"/>
        <w:rPr>
          <w:rFonts w:hint="eastAsia" w:ascii="宋体" w:hAnsi="宋体" w:eastAsia="宋体" w:cs="Courier New"/>
          <w:b/>
          <w:bCs/>
          <w:sz w:val="30"/>
          <w:szCs w:val="30"/>
        </w:rPr>
      </w:pPr>
      <w:r>
        <w:rPr>
          <w:rFonts w:ascii="宋体" w:hAnsi="宋体" w:eastAsia="宋体" w:cs="Courier New"/>
          <w:b/>
          <w:bCs/>
          <w:sz w:val="30"/>
          <w:szCs w:val="30"/>
        </w:rPr>
        <w:t>安徽大学电子信息工程学院</w:t>
      </w:r>
    </w:p>
    <w:p w14:paraId="35F9D7E6">
      <w:pPr>
        <w:spacing w:line="300" w:lineRule="auto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等线" w:cs="Times New Roman"/>
          <w:b/>
          <w:bCs/>
          <w:kern w:val="44"/>
          <w:sz w:val="28"/>
          <w:szCs w:val="28"/>
        </w:rPr>
        <w:br w:type="page"/>
      </w:r>
    </w:p>
    <w:p w14:paraId="492F7965">
      <w:pPr>
        <w:spacing w:before="0" w:after="0" w:line="288" w:lineRule="auto"/>
        <w:jc w:val="left"/>
      </w:pPr>
      <w:r>
        <w:rPr>
          <w:rFonts w:ascii="黑体" w:hAnsi="黑体" w:eastAsia="黑体"/>
          <w:b/>
          <w:sz w:val="28"/>
        </w:rPr>
        <w:t>一、选题背景与需求分析</w:t>
      </w:r>
    </w:p>
    <w:p w14:paraId="461AD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hint="eastAsia"/>
          <w:b w:val="0"/>
          <w:sz w:val="24"/>
          <w:szCs w:val="24"/>
          <w:lang w:val="en-US" w:eastAsia="zh-CN"/>
        </w:rPr>
        <w:t>通过前期调研，</w:t>
      </w:r>
      <w:r>
        <w:rPr>
          <w:rFonts w:ascii="宋体" w:hAnsi="宋体" w:eastAsia="宋体"/>
          <w:b w:val="0"/>
          <w:sz w:val="24"/>
          <w:szCs w:val="24"/>
        </w:rPr>
        <w:t>手写数字识别是计算机视觉领域最基础、也最经典的入门任务之一。它看似简单，但实际上涵盖了图像预处理、特征提取、分类建模、模型训练与部署等一整套完整流程，因此非常适合作为课程设计题目。MNIST 数据集是该方向中最常用的标准数据集，样本尺寸统一、类别清晰，既便于模型快速训练，也便于观察不同参数设置对结果的影响。</w:t>
      </w:r>
    </w:p>
    <w:p w14:paraId="25841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0" w:firstLineChars="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从应用角度看，手写数字识别可以延伸到快递单号识别、答题卡自动批改、票据录入、仪表读数识别等场景。对于课程设计来说，它的价值不仅在于“识别数字”本身，更在于通过一个较小但完整的任务，熟悉从算法设计到程序实现的工程思路。</w:t>
      </w:r>
    </w:p>
    <w:p w14:paraId="14070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</w:pPr>
      <w:r>
        <w:rPr>
          <w:rFonts w:ascii="黑体" w:hAnsi="黑体" w:eastAsia="黑体"/>
          <w:b/>
          <w:sz w:val="24"/>
        </w:rPr>
        <w:t>1.1 功能需求</w:t>
      </w:r>
    </w:p>
    <w:p w14:paraId="48B40AA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模型训练功能：能够自动下载 MNIST 数据集，完成卷积神经网络训练，并保存模型权重文件。</w:t>
      </w:r>
    </w:p>
    <w:p w14:paraId="5B89A21B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双模式识别功能：支持手写画板输入和本地图片上传两种方式，满足不同测试场景的需要。</w:t>
      </w:r>
    </w:p>
    <w:p w14:paraId="0266EDD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结果展示功能：输出识别数字及置信度，便于直观看出模型推理效果。</w:t>
      </w:r>
    </w:p>
    <w:p w14:paraId="1100A5E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异常处理功能：当模型文件缺失、输入图像无效或格式不兼容时，程序能够给出提示而不是直接崩溃。</w:t>
      </w:r>
    </w:p>
    <w:p w14:paraId="2AD061A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工程化要求：模型、训练、推理和界面模块相互独立，便于后续修改、调试与扩展。</w:t>
      </w:r>
    </w:p>
    <w:p w14:paraId="3182B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</w:pPr>
      <w:r>
        <w:rPr>
          <w:rFonts w:ascii="黑体" w:hAnsi="黑体" w:eastAsia="黑体"/>
          <w:b/>
          <w:sz w:val="24"/>
        </w:rPr>
        <w:t>1.2 非功能需求</w:t>
      </w:r>
    </w:p>
    <w:p w14:paraId="7137731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界面尽量简洁，普通用户不需要额外配置即可运行。</w:t>
      </w:r>
    </w:p>
    <w:p w14:paraId="25100FB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程序依赖通过 requirements.txt 统一管理，支持在 CPU 环境下运行，也兼容 GPU 加速。</w:t>
      </w:r>
    </w:p>
    <w:p w14:paraId="063F60F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单张图片识别应保持较低延迟，满足演示和课堂展示需求。</w:t>
      </w:r>
    </w:p>
    <w:p w14:paraId="5AE27FD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</w:pPr>
      <w:r>
        <w:rPr>
          <w:rFonts w:ascii="宋体" w:hAnsi="宋体" w:eastAsia="宋体"/>
          <w:b w:val="0"/>
          <w:sz w:val="24"/>
          <w:szCs w:val="24"/>
        </w:rPr>
        <w:t>代码按照功能拆分为多个文件</w:t>
      </w:r>
      <w:r>
        <w:rPr>
          <w:rFonts w:hint="eastAsia"/>
          <w:b w:val="0"/>
          <w:sz w:val="24"/>
          <w:szCs w:val="24"/>
          <w:lang w:eastAsia="zh-CN"/>
        </w:rPr>
        <w:t>，</w:t>
      </w:r>
      <w:r>
        <w:rPr>
          <w:rFonts w:ascii="宋体" w:hAnsi="宋体" w:eastAsia="宋体"/>
          <w:b w:val="0"/>
          <w:sz w:val="24"/>
          <w:szCs w:val="24"/>
        </w:rPr>
        <w:t>方便后续升级。</w:t>
      </w:r>
    </w:p>
    <w:p w14:paraId="116BF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</w:pPr>
      <w:r>
        <w:rPr>
          <w:rFonts w:ascii="黑体" w:hAnsi="黑体" w:eastAsia="黑体"/>
          <w:b/>
          <w:sz w:val="28"/>
        </w:rPr>
        <w:t>二、系统总体方案与理论基础</w:t>
      </w:r>
    </w:p>
    <w:p w14:paraId="6670A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rPr>
          <w:rFonts w:ascii="宋体" w:hAnsi="宋体" w:eastAsia="宋体"/>
          <w:b w:val="0"/>
          <w:sz w:val="24"/>
        </w:rPr>
        <w:t>系统整体采用“训练与推理分离”的设计思路。训练阶段负责加载 MNIST 数据集、构建 CNN 模型并保存参数；推理阶段加载已训练好的权重，对输入图像进行预处理后完成分类；界面层则负责接收用户输入并展示结果。这种结构比较符合常见深度学习应用的开发流程，也便于课堂演示和后期扩展。</w:t>
      </w:r>
    </w:p>
    <w:p w14:paraId="4488C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</w:pPr>
      <w:r>
        <w:rPr>
          <w:rFonts w:ascii="黑体" w:hAnsi="黑体" w:eastAsia="黑体"/>
          <w:b/>
          <w:sz w:val="24"/>
        </w:rPr>
        <w:t>2.1 系统结构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5"/>
        <w:gridCol w:w="4071"/>
      </w:tblGrid>
      <w:tr w14:paraId="1562E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324BF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2"/>
              </w:rPr>
              <w:t>模块</w:t>
            </w:r>
          </w:p>
        </w:tc>
        <w:tc>
          <w:tcPr>
            <w:tcW w:w="4533" w:type="dxa"/>
            <w:vAlign w:val="center"/>
          </w:tcPr>
          <w:p w14:paraId="5208C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2"/>
              </w:rPr>
              <w:t>主要职责</w:t>
            </w:r>
          </w:p>
        </w:tc>
      </w:tr>
      <w:tr w14:paraId="3158E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54F407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model.py</w:t>
            </w:r>
          </w:p>
        </w:tc>
        <w:tc>
          <w:tcPr>
            <w:tcW w:w="4533" w:type="dxa"/>
            <w:vAlign w:val="center"/>
          </w:tcPr>
          <w:p w14:paraId="1FC489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定义卷积神经网络结构，完成前向传播</w:t>
            </w:r>
          </w:p>
        </w:tc>
      </w:tr>
      <w:tr w14:paraId="5DC59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34CEC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train.py</w:t>
            </w:r>
          </w:p>
        </w:tc>
        <w:tc>
          <w:tcPr>
            <w:tcW w:w="4533" w:type="dxa"/>
            <w:vAlign w:val="center"/>
          </w:tcPr>
          <w:p w14:paraId="00CA64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加载 MNIST 数据集，训练模型并保存权重</w:t>
            </w:r>
          </w:p>
        </w:tc>
      </w:tr>
      <w:tr w14:paraId="3F4BC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7CBCE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predict.py</w:t>
            </w:r>
          </w:p>
        </w:tc>
        <w:tc>
          <w:tcPr>
            <w:tcW w:w="4533" w:type="dxa"/>
            <w:vAlign w:val="center"/>
          </w:tcPr>
          <w:p w14:paraId="0AA7A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命令行推理，对单张图片进行识别</w:t>
            </w:r>
          </w:p>
        </w:tc>
      </w:tr>
      <w:tr w14:paraId="0A9CC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4721E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app.py</w:t>
            </w:r>
          </w:p>
        </w:tc>
        <w:tc>
          <w:tcPr>
            <w:tcW w:w="4533" w:type="dxa"/>
            <w:vAlign w:val="center"/>
          </w:tcPr>
          <w:p w14:paraId="3BF4CA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基于 Gradio 构建可视化交互界面</w:t>
            </w:r>
          </w:p>
        </w:tc>
      </w:tr>
      <w:tr w14:paraId="1645F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4050BF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requirements.txt</w:t>
            </w:r>
          </w:p>
        </w:tc>
        <w:tc>
          <w:tcPr>
            <w:tcW w:w="4533" w:type="dxa"/>
            <w:vAlign w:val="center"/>
          </w:tcPr>
          <w:p w14:paraId="67021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记录项目依赖，便于环境复现</w:t>
            </w:r>
          </w:p>
        </w:tc>
      </w:tr>
    </w:tbl>
    <w:p w14:paraId="49803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</w:pPr>
      <w:r>
        <w:rPr>
          <w:rFonts w:ascii="黑体" w:hAnsi="黑体" w:eastAsia="黑体"/>
          <w:b/>
          <w:sz w:val="24"/>
        </w:rPr>
        <w:t>2.2 关键技术说明</w:t>
      </w:r>
    </w:p>
    <w:p w14:paraId="35E5E00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卷积</w:t>
      </w:r>
      <w:r>
        <w:rPr>
          <w:rFonts w:ascii="宋体" w:hAnsi="宋体" w:eastAsia="宋体"/>
          <w:b w:val="0"/>
          <w:sz w:val="24"/>
          <w:szCs w:val="24"/>
        </w:rPr>
        <w:t>神经网络（CNN）：通过卷积核在图像局部区域上滑动提取边缘、纹理和形状等空间特征。</w:t>
      </w:r>
    </w:p>
    <w:p w14:paraId="416C9B2C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池化层：对特征图进行下采样，减少参数数量，同时增强模型对平移等细微变化的鲁棒性。</w:t>
      </w:r>
    </w:p>
    <w:p w14:paraId="4567A7A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Dropout：在训练过程中随机丢弃部分神经元，缓解过拟合问题，适合样本规模有限的课程项目。</w:t>
      </w:r>
    </w:p>
    <w:p w14:paraId="7368DF2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LogSoftmax + NLLLoss：输出层采用对数概率形式，训练时与负对数似然损失配合，数值计算更稳定。</w:t>
      </w:r>
    </w:p>
    <w:p w14:paraId="7730A82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</w:pPr>
      <w:r>
        <w:rPr>
          <w:rFonts w:ascii="宋体" w:hAnsi="宋体" w:eastAsia="宋体"/>
          <w:b w:val="0"/>
          <w:sz w:val="24"/>
        </w:rPr>
        <w:t>Gradio：用较少代码快速搭建可交互页面，适合展示模型效果和完成课程设计演示。</w:t>
      </w:r>
    </w:p>
    <w:p w14:paraId="04DBA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</w:pPr>
      <w:r>
        <w:rPr>
          <w:rFonts w:ascii="黑体" w:hAnsi="黑体" w:eastAsia="黑体"/>
          <w:b/>
          <w:sz w:val="28"/>
        </w:rPr>
        <w:t>三、系统详细设计</w:t>
      </w:r>
    </w:p>
    <w:p w14:paraId="5EA74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</w:pPr>
      <w:r>
        <w:rPr>
          <w:rFonts w:ascii="黑体" w:hAnsi="黑体" w:eastAsia="黑体"/>
          <w:b/>
          <w:sz w:val="24"/>
        </w:rPr>
        <w:t>3.1 CNN 模型设计（model.py）</w:t>
      </w:r>
    </w:p>
    <w:p w14:paraId="10DC0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本系统采用一个轻量级 CNN 作为分类器，整体结构为“两层卷积 + 一层池化 + 两层全连接”。这种结构虽然不复杂，但对于 MNIST 这类单通道、低分辨率的数字图像已经足够使用，且训练速度较快，适合课程设计场景。</w:t>
      </w:r>
    </w:p>
    <w:p w14:paraId="7B8A0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第一层卷积用于从原始灰度图中提取基础边缘信息，第二层卷积进一步组合低层特征，池化层则负责压缩空间尺寸。卷积输出展平后进入全连接层，最终映射到 10 个类别，分别对应数字 0 到 9。</w:t>
      </w:r>
    </w:p>
    <w:p w14:paraId="521E7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模型中加入了两个 Dropout 层：其中较浅层的 Dropout 主要抑制卷积特征过拟合，较深层的 Dropout 则用于约束全连接层参数。从工程角度看，这样的设计有助于提升模型在测试集和真实手写图像上的泛化能力。</w:t>
      </w:r>
    </w:p>
    <w:p w14:paraId="278E3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值得说明的是，模型最后一层使用的是 LogSoftmax，而不是直接输出 Softmax 概率。这样做的原因在于，训练阶段可以与 NLLLoss 直接配合，避免显式计算概率时可能出现的数值不稳定问题。对于课程设计而言，这一写法既规范，又能体现一定的理论基础。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8"/>
        <w:gridCol w:w="4178"/>
      </w:tblGrid>
      <w:tr w14:paraId="1CE34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756BA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2"/>
              </w:rPr>
              <w:t>层次</w:t>
            </w:r>
          </w:p>
        </w:tc>
        <w:tc>
          <w:tcPr>
            <w:tcW w:w="4533" w:type="dxa"/>
            <w:vAlign w:val="center"/>
          </w:tcPr>
          <w:p w14:paraId="778DC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2"/>
              </w:rPr>
              <w:t>参数/作用</w:t>
            </w:r>
          </w:p>
        </w:tc>
      </w:tr>
      <w:tr w14:paraId="7F95E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13235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Conv1</w:t>
            </w:r>
          </w:p>
        </w:tc>
        <w:tc>
          <w:tcPr>
            <w:tcW w:w="4533" w:type="dxa"/>
            <w:vAlign w:val="center"/>
          </w:tcPr>
          <w:p w14:paraId="07BA3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1→32，3×3 卷积核，提取基础边缘特征</w:t>
            </w:r>
          </w:p>
        </w:tc>
      </w:tr>
      <w:tr w14:paraId="2C955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3DAF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Conv2</w:t>
            </w:r>
          </w:p>
        </w:tc>
        <w:tc>
          <w:tcPr>
            <w:tcW w:w="4533" w:type="dxa"/>
            <w:vAlign w:val="center"/>
          </w:tcPr>
          <w:p w14:paraId="6196F5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32→64，3×3 卷积核，增强高层特征表达</w:t>
            </w:r>
          </w:p>
        </w:tc>
      </w:tr>
      <w:tr w14:paraId="1CA4C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0809A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MaxPool</w:t>
            </w:r>
          </w:p>
        </w:tc>
        <w:tc>
          <w:tcPr>
            <w:tcW w:w="4533" w:type="dxa"/>
            <w:vAlign w:val="center"/>
          </w:tcPr>
          <w:p w14:paraId="35D0B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2×2 池化，压缩特征图尺寸</w:t>
            </w:r>
          </w:p>
        </w:tc>
      </w:tr>
      <w:tr w14:paraId="6D89C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73944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Dropout1</w:t>
            </w:r>
          </w:p>
        </w:tc>
        <w:tc>
          <w:tcPr>
            <w:tcW w:w="4533" w:type="dxa"/>
            <w:vAlign w:val="center"/>
          </w:tcPr>
          <w:p w14:paraId="54FBD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0.25，防止卷积层过拟合</w:t>
            </w:r>
          </w:p>
        </w:tc>
      </w:tr>
      <w:tr w14:paraId="3D19C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506FD1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FC1</w:t>
            </w:r>
          </w:p>
        </w:tc>
        <w:tc>
          <w:tcPr>
            <w:tcW w:w="4533" w:type="dxa"/>
            <w:vAlign w:val="center"/>
          </w:tcPr>
          <w:p w14:paraId="13493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9216→128，完成特征映射</w:t>
            </w:r>
          </w:p>
        </w:tc>
      </w:tr>
      <w:tr w14:paraId="2F922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A5A84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Dropout2</w:t>
            </w:r>
          </w:p>
        </w:tc>
        <w:tc>
          <w:tcPr>
            <w:tcW w:w="4533" w:type="dxa"/>
            <w:vAlign w:val="center"/>
          </w:tcPr>
          <w:p w14:paraId="2AD6A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0.5，防止全连接层过拟合</w:t>
            </w:r>
          </w:p>
        </w:tc>
      </w:tr>
      <w:tr w14:paraId="1CC13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7F8F6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FC2</w:t>
            </w:r>
          </w:p>
        </w:tc>
        <w:tc>
          <w:tcPr>
            <w:tcW w:w="4533" w:type="dxa"/>
            <w:vAlign w:val="center"/>
          </w:tcPr>
          <w:p w14:paraId="19F67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128→10，输出 0–9 十个类别</w:t>
            </w:r>
          </w:p>
        </w:tc>
      </w:tr>
      <w:tr w14:paraId="5A80F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3D744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输出层</w:t>
            </w:r>
          </w:p>
        </w:tc>
        <w:tc>
          <w:tcPr>
            <w:tcW w:w="4533" w:type="dxa"/>
            <w:vAlign w:val="center"/>
          </w:tcPr>
          <w:p w14:paraId="2CA84E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LogSoftmax，返回对数概率分布</w:t>
            </w:r>
          </w:p>
        </w:tc>
      </w:tr>
    </w:tbl>
    <w:p w14:paraId="5F828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</w:pPr>
      <w:r>
        <w:rPr>
          <w:rFonts w:ascii="黑体" w:hAnsi="黑体" w:eastAsia="黑体"/>
          <w:b/>
          <w:sz w:val="24"/>
        </w:rPr>
        <w:t>3.2 模型训练设计（train.py）</w:t>
      </w:r>
    </w:p>
    <w:p w14:paraId="5DB3D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rPr>
          <w:rFonts w:ascii="宋体" w:hAnsi="宋体" w:eastAsia="宋体"/>
          <w:b w:val="0"/>
          <w:sz w:val="24"/>
        </w:rPr>
        <w:t>训练部分的实现思路比较标准：首先自动检测计算设备，如果存在 CUDA 则优先使用 GPU，否则回退到 CPU。随后加载 MNIST 训练集，并对输入图像执行 ToTensor 和 Normalize 操作，使数据分布稳定在一定范围内。优化器采用 Adam，学习率设置为 0.001，训练轮数设为 3 轮，既能在较短时间内完成课程演示，也能得到一个可用的基础模型。</w:t>
      </w:r>
    </w:p>
    <w:p w14:paraId="33547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训练时使用批量大小 64，每个 batch 计算一次损失并反向传播更新参数。损失函数采用负对数似然损失 NLLLoss，与模型输出的 LogSoftmax 形式保持一致。训练完成后，模型权重被保存为 mnist_cnn.pth，供推理模块直接加载。</w:t>
      </w:r>
    </w:p>
    <w:p w14:paraId="11560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从课程设计角度看，这一部分体现了“数据集准备—模型训练—权重保存”的基本闭环。虽然训练轮数不多，但它已经能够清楚展示完整的深度学习训练流程，也便于在答辩时说明模型是如何得到的，而不是只展示最终结果。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7"/>
        <w:gridCol w:w="4199"/>
      </w:tblGrid>
      <w:tr w14:paraId="4427D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79092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2"/>
              </w:rPr>
              <w:t>训练参数</w:t>
            </w:r>
          </w:p>
        </w:tc>
        <w:tc>
          <w:tcPr>
            <w:tcW w:w="4533" w:type="dxa"/>
            <w:vAlign w:val="center"/>
          </w:tcPr>
          <w:p w14:paraId="79C8CA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2"/>
              </w:rPr>
              <w:t>设置</w:t>
            </w:r>
          </w:p>
        </w:tc>
      </w:tr>
      <w:tr w14:paraId="156EA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3D48F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优化器</w:t>
            </w:r>
          </w:p>
        </w:tc>
        <w:tc>
          <w:tcPr>
            <w:tcW w:w="4533" w:type="dxa"/>
            <w:vAlign w:val="center"/>
          </w:tcPr>
          <w:p w14:paraId="07377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Adam</w:t>
            </w:r>
          </w:p>
        </w:tc>
      </w:tr>
      <w:tr w14:paraId="4D5D9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51F39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学习率</w:t>
            </w:r>
          </w:p>
        </w:tc>
        <w:tc>
          <w:tcPr>
            <w:tcW w:w="4533" w:type="dxa"/>
            <w:vAlign w:val="center"/>
          </w:tcPr>
          <w:p w14:paraId="76E74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0.001</w:t>
            </w:r>
          </w:p>
        </w:tc>
      </w:tr>
      <w:tr w14:paraId="2EBA1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0A5AFA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Batch Size</w:t>
            </w:r>
          </w:p>
        </w:tc>
        <w:tc>
          <w:tcPr>
            <w:tcW w:w="4533" w:type="dxa"/>
            <w:vAlign w:val="center"/>
          </w:tcPr>
          <w:p w14:paraId="35704E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64</w:t>
            </w:r>
          </w:p>
        </w:tc>
      </w:tr>
      <w:tr w14:paraId="0A43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76EFBC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Epochs</w:t>
            </w:r>
          </w:p>
        </w:tc>
        <w:tc>
          <w:tcPr>
            <w:tcW w:w="4533" w:type="dxa"/>
            <w:vAlign w:val="center"/>
          </w:tcPr>
          <w:p w14:paraId="20DCD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</w:t>
            </w:r>
          </w:p>
        </w:tc>
      </w:tr>
      <w:tr w14:paraId="2F662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3C0DE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损失函数</w:t>
            </w:r>
          </w:p>
        </w:tc>
        <w:tc>
          <w:tcPr>
            <w:tcW w:w="4533" w:type="dxa"/>
            <w:vAlign w:val="center"/>
          </w:tcPr>
          <w:p w14:paraId="4C659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NLLLoss</w:t>
            </w:r>
          </w:p>
        </w:tc>
      </w:tr>
      <w:tr w14:paraId="3D6C8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1207B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数据集</w:t>
            </w:r>
          </w:p>
        </w:tc>
        <w:tc>
          <w:tcPr>
            <w:tcW w:w="4533" w:type="dxa"/>
            <w:vAlign w:val="center"/>
          </w:tcPr>
          <w:p w14:paraId="3C749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MNIST</w:t>
            </w:r>
          </w:p>
        </w:tc>
      </w:tr>
      <w:tr w14:paraId="7AAFF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B5E1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保存文件</w:t>
            </w:r>
          </w:p>
        </w:tc>
        <w:tc>
          <w:tcPr>
            <w:tcW w:w="4533" w:type="dxa"/>
            <w:vAlign w:val="center"/>
          </w:tcPr>
          <w:p w14:paraId="2B7ED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mnist_cnn.pth</w:t>
            </w:r>
          </w:p>
        </w:tc>
      </w:tr>
    </w:tbl>
    <w:p w14:paraId="648EF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</w:pPr>
      <w:r>
        <w:rPr>
          <w:rFonts w:ascii="黑体" w:hAnsi="黑体" w:eastAsia="黑体"/>
          <w:b/>
          <w:sz w:val="24"/>
        </w:rPr>
        <w:t>3.3 图像预处理与推理设计（predict.py）</w:t>
      </w:r>
    </w:p>
    <w:p w14:paraId="12BD8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rPr>
          <w:rFonts w:ascii="宋体" w:hAnsi="宋体" w:eastAsia="宋体"/>
          <w:b w:val="0"/>
          <w:sz w:val="24"/>
        </w:rPr>
        <w:t>推理阶段的关键不在于“把图片丢进去”，而在于确保输入图像和训练阶段的数据尽量一致。如果训练时使用的是 28×28 的灰度图，而推理时输入一张任意大小、带透明背景或白底黑字的图片，模型输出很容易偏离预期。因此，预处理几乎决定了识别结果是否可靠。</w:t>
      </w:r>
    </w:p>
    <w:p w14:paraId="58F2C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rPr>
          <w:rFonts w:ascii="宋体" w:hAnsi="宋体" w:eastAsia="宋体"/>
          <w:b w:val="0"/>
          <w:sz w:val="24"/>
        </w:rPr>
        <w:t>本项目在推理中首先将图像统一转换为灰度图，随后执行反色处理，以适配 MNIST 数据集中“黑底白字”的风格。接着将图像缩放到 28×28，并使用与训练一致的均值和标准差进行标准化。最后将图像送入模型，通过 argmax 得到预测类别，再利用输出概率计算置信度。</w:t>
      </w:r>
    </w:p>
    <w:p w14:paraId="529CB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rPr>
          <w:rFonts w:ascii="宋体" w:hAnsi="宋体" w:eastAsia="宋体"/>
          <w:b w:val="0"/>
          <w:sz w:val="24"/>
        </w:rPr>
        <w:t>这一部分中比较值得注意的是透明背景兼容问题。Gradio 画板在某些情况下会返回 RGBA 图像，如果直接按普通 RGB 图像处理，透明区域可能影响识别结果。因此在 app.py 中先把透明背景铺成白色，再做后续处理，这一步虽然简单，但在实际演示中很重要。</w:t>
      </w:r>
    </w:p>
    <w:p w14:paraId="4453C5F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</w:pPr>
      <w:r>
        <w:rPr>
          <w:rFonts w:ascii="宋体" w:hAnsi="宋体" w:eastAsia="宋体"/>
          <w:b w:val="0"/>
          <w:sz w:val="24"/>
        </w:rPr>
        <w:t>灰度化：减少颜色维度，只保留形状信息。</w:t>
      </w:r>
    </w:p>
    <w:p w14:paraId="4F2BC97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</w:pPr>
      <w:r>
        <w:rPr>
          <w:rFonts w:ascii="宋体" w:hAnsi="宋体" w:eastAsia="宋体"/>
          <w:b w:val="0"/>
          <w:sz w:val="24"/>
        </w:rPr>
        <w:t>反色：把白底黑字转换成与 MNIST 更接近的黑底白字。</w:t>
      </w:r>
    </w:p>
    <w:p w14:paraId="5946372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</w:pPr>
      <w:r>
        <w:rPr>
          <w:rFonts w:ascii="宋体" w:hAnsi="宋体" w:eastAsia="宋体"/>
          <w:b w:val="0"/>
          <w:sz w:val="24"/>
        </w:rPr>
        <w:t>尺寸统一：缩放到 28×28，保证输入维度一致。</w:t>
      </w:r>
    </w:p>
    <w:p w14:paraId="3FDAFA4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</w:pPr>
      <w:r>
        <w:rPr>
          <w:rFonts w:ascii="宋体" w:hAnsi="宋体" w:eastAsia="宋体"/>
          <w:b w:val="0"/>
          <w:sz w:val="24"/>
        </w:rPr>
        <w:t>标准化：使用训练阶段相同参数，避免分布偏移。</w:t>
      </w:r>
    </w:p>
    <w:p w14:paraId="10BE806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</w:pPr>
      <w:r>
        <w:rPr>
          <w:rFonts w:ascii="宋体" w:hAnsi="宋体" w:eastAsia="宋体"/>
          <w:b w:val="0"/>
          <w:sz w:val="24"/>
        </w:rPr>
        <w:t>置信度：通过输出概率的最大值展示模型“有多确定”。</w:t>
      </w:r>
    </w:p>
    <w:p w14:paraId="55897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</w:pPr>
      <w:r>
        <w:rPr>
          <w:rFonts w:ascii="黑体" w:hAnsi="黑体" w:eastAsia="黑体"/>
          <w:b/>
          <w:sz w:val="24"/>
        </w:rPr>
        <w:t>3.4 交互界面设计（app.py）</w:t>
      </w:r>
    </w:p>
    <w:p w14:paraId="74950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rPr>
          <w:rFonts w:ascii="宋体" w:hAnsi="宋体" w:eastAsia="宋体"/>
          <w:b w:val="0"/>
          <w:sz w:val="24"/>
        </w:rPr>
        <w:t>界面部分采用 Gradio Blocks 搭建，并用 Tabs 将“手写画板”和“图片上传”两种输入方式分开。这种设计的优点是结构直观，用户无需理解代码，只需要在浏览器中完成输入和识别即可。</w:t>
      </w:r>
    </w:p>
    <w:p w14:paraId="123E6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rPr>
          <w:rFonts w:ascii="宋体" w:hAnsi="宋体" w:eastAsia="宋体"/>
          <w:b w:val="0"/>
          <w:sz w:val="24"/>
        </w:rPr>
        <w:t>在交互逻辑上，两种输入方式共用同一个识别函数 recognize_digit()，这样可以避免重复编写推理代码，也使界面层与算法层保持统一。输出区域使用文本框显示识别结果和置信度，简洁明了，适合课堂演示。</w:t>
      </w:r>
    </w:p>
    <w:p w14:paraId="4526B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rPr>
          <w:rFonts w:ascii="宋体" w:hAnsi="宋体" w:eastAsia="宋体"/>
          <w:b w:val="0"/>
          <w:sz w:val="24"/>
        </w:rPr>
        <w:t>如果从工程化角度进一步说明，这种设计体现了“界面与业务分离”的思想。后续即使更换模型结构、增加批量识别或摄像头输入，也只需要调整识别函数或输入组件，而不必大改整个页面。</w:t>
      </w:r>
    </w:p>
    <w:p w14:paraId="5FD65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</w:pPr>
      <w:r>
        <w:rPr>
          <w:rFonts w:ascii="黑体" w:hAnsi="黑体" w:eastAsia="黑体"/>
          <w:b/>
          <w:sz w:val="28"/>
        </w:rPr>
        <w:t>四、测试与结果分析</w:t>
      </w:r>
    </w:p>
    <w:p w14:paraId="46A9D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rPr>
          <w:rFonts w:ascii="宋体" w:hAnsi="宋体" w:eastAsia="宋体"/>
          <w:b w:val="0"/>
          <w:sz w:val="24"/>
        </w:rPr>
        <w:t>为了验证系统的完整性，测试重点放在训练流程是否能正常执行、推理结果是否稳定、异常情况是否能被正确处理这三个方面。整体来看，只要输入图像接近 MNIST 风格，系统能够给出较稳定的识别结果。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805"/>
        <w:gridCol w:w="2791"/>
      </w:tblGrid>
      <w:tr w14:paraId="66813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F19E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2"/>
              </w:rPr>
              <w:t>测试项目</w:t>
            </w:r>
          </w:p>
        </w:tc>
        <w:tc>
          <w:tcPr>
            <w:tcW w:w="3022" w:type="dxa"/>
            <w:vAlign w:val="center"/>
          </w:tcPr>
          <w:p w14:paraId="50A46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2"/>
              </w:rPr>
              <w:t>操作</w:t>
            </w:r>
          </w:p>
        </w:tc>
        <w:tc>
          <w:tcPr>
            <w:tcW w:w="3022" w:type="dxa"/>
            <w:vAlign w:val="center"/>
          </w:tcPr>
          <w:p w14:paraId="15045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2"/>
              </w:rPr>
              <w:t>预期结果</w:t>
            </w:r>
          </w:p>
        </w:tc>
      </w:tr>
      <w:tr w14:paraId="4CD99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7763E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模型训练</w:t>
            </w:r>
          </w:p>
        </w:tc>
        <w:tc>
          <w:tcPr>
            <w:tcW w:w="3022" w:type="dxa"/>
            <w:vAlign w:val="center"/>
          </w:tcPr>
          <w:p w14:paraId="74BEC4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运行 train.py</w:t>
            </w:r>
          </w:p>
        </w:tc>
        <w:tc>
          <w:tcPr>
            <w:tcW w:w="3022" w:type="dxa"/>
            <w:vAlign w:val="center"/>
          </w:tcPr>
          <w:p w14:paraId="6A5D5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自动下载数据集并保存权重文件</w:t>
            </w:r>
          </w:p>
        </w:tc>
      </w:tr>
      <w:tr w14:paraId="5DCE3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B0D0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画板识别</w:t>
            </w:r>
          </w:p>
        </w:tc>
        <w:tc>
          <w:tcPr>
            <w:tcW w:w="3022" w:type="dxa"/>
            <w:vAlign w:val="center"/>
          </w:tcPr>
          <w:p w14:paraId="77F8A1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在 Sketchpad 中书写数字并点击识别</w:t>
            </w:r>
          </w:p>
        </w:tc>
        <w:tc>
          <w:tcPr>
            <w:tcW w:w="3022" w:type="dxa"/>
            <w:vAlign w:val="center"/>
          </w:tcPr>
          <w:p w14:paraId="022AE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输出数字与置信度</w:t>
            </w:r>
          </w:p>
        </w:tc>
      </w:tr>
      <w:tr w14:paraId="0BCB3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7931A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图片上传识别</w:t>
            </w:r>
          </w:p>
        </w:tc>
        <w:tc>
          <w:tcPr>
            <w:tcW w:w="3022" w:type="dxa"/>
            <w:vAlign w:val="center"/>
          </w:tcPr>
          <w:p w14:paraId="7AEFF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上传单个数字图片</w:t>
            </w:r>
          </w:p>
        </w:tc>
        <w:tc>
          <w:tcPr>
            <w:tcW w:w="3022" w:type="dxa"/>
            <w:vAlign w:val="center"/>
          </w:tcPr>
          <w:p w14:paraId="512B9F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正确返回识别结果</w:t>
            </w:r>
          </w:p>
        </w:tc>
      </w:tr>
      <w:tr w14:paraId="4C7F9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D8B8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模型缺失提示</w:t>
            </w:r>
          </w:p>
        </w:tc>
        <w:tc>
          <w:tcPr>
            <w:tcW w:w="3022" w:type="dxa"/>
            <w:vAlign w:val="center"/>
          </w:tcPr>
          <w:p w14:paraId="79F426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删除权重文件后启动界面</w:t>
            </w:r>
          </w:p>
        </w:tc>
        <w:tc>
          <w:tcPr>
            <w:tcW w:w="3022" w:type="dxa"/>
            <w:vAlign w:val="center"/>
          </w:tcPr>
          <w:p w14:paraId="1E21C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提示先运行 train.py</w:t>
            </w:r>
          </w:p>
        </w:tc>
      </w:tr>
      <w:tr w14:paraId="002A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AA7C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异常输入处理</w:t>
            </w:r>
          </w:p>
        </w:tc>
        <w:tc>
          <w:tcPr>
            <w:tcW w:w="3022" w:type="dxa"/>
            <w:vAlign w:val="center"/>
          </w:tcPr>
          <w:p w14:paraId="17F77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上传非图片或空输入</w:t>
            </w:r>
          </w:p>
        </w:tc>
        <w:tc>
          <w:tcPr>
            <w:tcW w:w="3022" w:type="dxa"/>
            <w:vAlign w:val="center"/>
          </w:tcPr>
          <w:p w14:paraId="44474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jc w:val="left"/>
              <w:textAlignment w:val="auto"/>
            </w:pPr>
            <w:r>
              <w:rPr>
                <w:rFonts w:ascii="宋体" w:hAnsi="宋体" w:eastAsia="宋体"/>
                <w:b w:val="0"/>
                <w:sz w:val="22"/>
              </w:rPr>
              <w:t>给出友好提示，不崩溃</w:t>
            </w:r>
          </w:p>
        </w:tc>
      </w:tr>
    </w:tbl>
    <w:p w14:paraId="0B3D0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1.运行train.py</w:t>
      </w:r>
    </w:p>
    <w:p w14:paraId="4383E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drawing>
          <wp:inline distT="0" distB="0" distL="114300" distR="114300">
            <wp:extent cx="5254625" cy="321818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2C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2.运行app.py</w:t>
      </w:r>
    </w:p>
    <w:p w14:paraId="16BFE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drawing>
          <wp:inline distT="0" distB="0" distL="114300" distR="114300">
            <wp:extent cx="5271770" cy="1108710"/>
            <wp:effectExtent l="0" t="0" r="1143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4C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18E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3.点击本地服务地址</w:t>
      </w:r>
    </w:p>
    <w:p w14:paraId="37CE5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drawing>
          <wp:inline distT="0" distB="0" distL="114300" distR="114300">
            <wp:extent cx="5262245" cy="2971165"/>
            <wp:effectExtent l="0" t="0" r="825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C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4.开始识别</w:t>
      </w:r>
    </w:p>
    <w:p w14:paraId="32D33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630" w:leftChars="200" w:hanging="210" w:hangingChars="100"/>
        <w:jc w:val="center"/>
        <w:textAlignment w:val="auto"/>
      </w:pPr>
    </w:p>
    <w:p w14:paraId="1DCD5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630" w:leftChars="200" w:hanging="210" w:hangingChars="100"/>
        <w:jc w:val="center"/>
        <w:textAlignment w:val="auto"/>
      </w:pPr>
      <w:r>
        <w:drawing>
          <wp:inline distT="0" distB="0" distL="114300" distR="114300">
            <wp:extent cx="3471545" cy="2161540"/>
            <wp:effectExtent l="0" t="0" r="825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154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1C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630" w:leftChars="200" w:hanging="210" w:hangingChars="100"/>
        <w:jc w:val="center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3444875" cy="1957070"/>
            <wp:effectExtent l="0" t="0" r="952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3368040" cy="2226310"/>
            <wp:effectExtent l="0" t="0" r="1016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.</w:t>
      </w:r>
    </w:p>
    <w:p w14:paraId="5E0AE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630" w:leftChars="200" w:hanging="210" w:hangingChars="100"/>
        <w:jc w:val="center"/>
        <w:textAlignment w:val="auto"/>
      </w:pPr>
      <w:r>
        <w:drawing>
          <wp:inline distT="0" distB="0" distL="114300" distR="114300">
            <wp:extent cx="3242945" cy="1991360"/>
            <wp:effectExtent l="0" t="0" r="825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40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630" w:leftChars="200" w:hanging="210" w:hangingChars="100"/>
        <w:jc w:val="center"/>
        <w:textAlignment w:val="auto"/>
      </w:pPr>
      <w:r>
        <w:drawing>
          <wp:inline distT="0" distB="0" distL="114300" distR="114300">
            <wp:extent cx="2967990" cy="2011680"/>
            <wp:effectExtent l="0" t="0" r="381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5E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630" w:leftChars="200" w:hanging="210" w:hangingChars="100"/>
        <w:jc w:val="center"/>
        <w:textAlignment w:val="auto"/>
      </w:pPr>
      <w:r>
        <w:drawing>
          <wp:inline distT="0" distB="0" distL="114300" distR="114300">
            <wp:extent cx="3160395" cy="2240915"/>
            <wp:effectExtent l="0" t="0" r="190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82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630" w:leftChars="200" w:hanging="210" w:hangingChars="100"/>
        <w:jc w:val="both"/>
        <w:textAlignment w:val="auto"/>
      </w:pPr>
    </w:p>
    <w:p w14:paraId="1CA2F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630" w:leftChars="200" w:hanging="210" w:hangingChars="100"/>
        <w:jc w:val="center"/>
        <w:textAlignment w:val="auto"/>
      </w:pPr>
      <w:r>
        <w:drawing>
          <wp:inline distT="0" distB="0" distL="114300" distR="114300">
            <wp:extent cx="3348355" cy="2201545"/>
            <wp:effectExtent l="0" t="0" r="444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835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96260" cy="1978025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8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630" w:leftChars="200" w:hanging="210" w:hangingChars="100"/>
        <w:jc w:val="center"/>
        <w:textAlignment w:val="auto"/>
      </w:pPr>
      <w:r>
        <w:drawing>
          <wp:inline distT="0" distB="0" distL="114300" distR="114300">
            <wp:extent cx="3120390" cy="2157095"/>
            <wp:effectExtent l="0" t="0" r="381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0390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01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456940" cy="2255520"/>
            <wp:effectExtent l="0" t="0" r="1016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BC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5.先用画板画出图片，验证导入图片识别功能</w:t>
      </w:r>
    </w:p>
    <w:p w14:paraId="4A07C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94965" cy="1809115"/>
            <wp:effectExtent l="0" t="0" r="635" b="6985"/>
            <wp:docPr id="16" name="图片 16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无标题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6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drawing>
          <wp:inline distT="0" distB="0" distL="114300" distR="114300">
            <wp:extent cx="3640455" cy="2510790"/>
            <wp:effectExtent l="0" t="0" r="4445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26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</w:t>
      </w:r>
      <w:r>
        <w:rPr>
          <w:rFonts w:hint="eastAsia" w:ascii="宋体" w:hAnsi="宋体" w:eastAsia="宋体" w:cs="宋体"/>
          <w:b w:val="0"/>
          <w:sz w:val="24"/>
          <w:szCs w:val="24"/>
        </w:rPr>
        <w:t>模型缺失提示</w:t>
      </w:r>
    </w:p>
    <w:p w14:paraId="7EBC0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  <w:rPr>
          <w:rFonts w:ascii="宋体" w:hAnsi="宋体" w:eastAsia="宋体"/>
          <w:b w:val="0"/>
          <w:sz w:val="24"/>
        </w:rPr>
      </w:pPr>
      <w:r>
        <w:drawing>
          <wp:inline distT="0" distB="0" distL="114300" distR="114300">
            <wp:extent cx="3986530" cy="2402205"/>
            <wp:effectExtent l="0" t="0" r="1270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E3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rPr>
          <w:rFonts w:ascii="宋体" w:hAnsi="宋体" w:eastAsia="宋体"/>
          <w:b w:val="0"/>
          <w:sz w:val="24"/>
        </w:rPr>
        <w:t>从测试情况看，本系统的优势在于流程完整、模块清晰、界面友好，适合作为课程设计展示。不足之处在于：由于训练轮数较少，且没有加入数据增强和更复杂的预处理，对书写位置偏移、笔画粗细变化等情况的鲁棒性还有提升空间。</w:t>
      </w:r>
    </w:p>
    <w:p w14:paraId="389E4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rPr>
          <w:rFonts w:ascii="宋体" w:hAnsi="宋体" w:eastAsia="宋体"/>
          <w:b w:val="0"/>
          <w:sz w:val="24"/>
        </w:rPr>
        <w:t>如果后续继续完善，可以增加随机平移、旋转、噪声扰动等增强方式，或者提高训练轮数，以进一步改善识别效果。</w:t>
      </w:r>
    </w:p>
    <w:p w14:paraId="51120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</w:pPr>
      <w:r>
        <w:rPr>
          <w:rFonts w:ascii="黑体" w:hAnsi="黑体" w:eastAsia="黑体"/>
          <w:b/>
          <w:sz w:val="28"/>
        </w:rPr>
        <w:t>五、总结与改进方向</w:t>
      </w:r>
    </w:p>
    <w:p w14:paraId="65891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rPr>
          <w:rFonts w:ascii="宋体" w:hAnsi="宋体" w:eastAsia="宋体"/>
          <w:b w:val="0"/>
          <w:sz w:val="24"/>
        </w:rPr>
        <w:t>本次课程设计完成了一个基于 PyTorch 的手写数字识别系统，系统包含模型定义、训练、推理和可视化界面四个主要部分，能够支持手写画板和图片上传两种识别方式，并输出对应的预测结果与置信度。整体上，项目结构清晰，功能完整，基本达到了课程设计的要求。</w:t>
      </w:r>
    </w:p>
    <w:p w14:paraId="23F4D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rPr>
          <w:rFonts w:ascii="宋体" w:hAnsi="宋体" w:eastAsia="宋体"/>
          <w:b w:val="0"/>
          <w:sz w:val="24"/>
        </w:rPr>
        <w:t>通过这次实现，我对卷积神经网络的工作机制、训练过程中的参数设置、图像预处理与推理一致性等问题有了更直观的理解。同时也意识到，真正影响模型效果的往往不只是网络结构本身，输入数据的规范化、界面交互的设计以及异常情况的处理，同样是一个完整系统必须重视的部分。</w:t>
      </w:r>
    </w:p>
    <w:p w14:paraId="01FF6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firstLine="420"/>
        <w:jc w:val="both"/>
        <w:textAlignment w:val="auto"/>
      </w:pPr>
      <w:r>
        <w:rPr>
          <w:rFonts w:ascii="宋体" w:hAnsi="宋体" w:eastAsia="宋体"/>
          <w:b w:val="0"/>
          <w:sz w:val="24"/>
        </w:rPr>
        <w:t>后续如果继续扩展，可以从三个方向入手：第一，增加数据增强和训练轮数，提升模型在复杂输入下的稳定性；第二，扩展输入方式，例如摄像头实时识别或批量图片识别；第三，优化界面样式，使演示效果更接近实际产品。</w:t>
      </w:r>
    </w:p>
    <w:p w14:paraId="3FA6A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</w:pPr>
      <w:r>
        <w:rPr>
          <w:rFonts w:hint="eastAsia" w:ascii="黑体" w:hAnsi="黑体" w:eastAsia="黑体"/>
          <w:b/>
          <w:sz w:val="28"/>
          <w:lang w:val="en-US" w:eastAsia="zh-CN"/>
        </w:rPr>
        <w:t>六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、</w:t>
      </w:r>
      <w:r>
        <w:rPr>
          <w:rFonts w:ascii="黑体" w:hAnsi="黑体" w:eastAsia="黑体"/>
          <w:b/>
          <w:sz w:val="28"/>
        </w:rPr>
        <w:t>参考文献</w:t>
      </w:r>
    </w:p>
    <w:p w14:paraId="1141F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[1</w:t>
      </w:r>
      <w:r>
        <w:rPr>
          <w:rFonts w:ascii="宋体" w:hAnsi="宋体" w:eastAsia="宋体"/>
          <w:b w:val="0"/>
          <w:sz w:val="24"/>
          <w:szCs w:val="24"/>
        </w:rPr>
        <w:t>] 周志华. 机器学习[M]. 北京：清华大学出版社, 2016.</w:t>
      </w:r>
    </w:p>
    <w:p w14:paraId="25D53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[2] 李沐, 阿里巴巴达摩院. 动手学深度学习[M]. 北京：人民邮电出版社, 2019.</w:t>
      </w:r>
    </w:p>
    <w:p w14:paraId="76D2C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[3] PyTorch 官方文档. https://pytorch.org/docs/</w:t>
      </w:r>
    </w:p>
    <w:p w14:paraId="0E19A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both"/>
        <w:textAlignment w:val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[4] Gradio 官方文档. </w:t>
      </w:r>
      <w:r>
        <w:rPr>
          <w:rFonts w:ascii="宋体" w:hAnsi="宋体" w:eastAsia="宋体"/>
          <w:b w:val="0"/>
          <w:sz w:val="24"/>
          <w:szCs w:val="24"/>
        </w:rPr>
        <w:fldChar w:fldCharType="begin"/>
      </w:r>
      <w:r>
        <w:rPr>
          <w:rFonts w:ascii="宋体" w:hAnsi="宋体" w:eastAsia="宋体"/>
          <w:b w:val="0"/>
          <w:sz w:val="24"/>
          <w:szCs w:val="24"/>
        </w:rPr>
        <w:instrText xml:space="preserve"> HYPERLINK "https://www.gradio.app/docs/" </w:instrText>
      </w:r>
      <w:r>
        <w:rPr>
          <w:rFonts w:ascii="宋体" w:hAnsi="宋体" w:eastAsia="宋体"/>
          <w:b w:val="0"/>
          <w:sz w:val="24"/>
          <w:szCs w:val="24"/>
        </w:rPr>
        <w:fldChar w:fldCharType="separate"/>
      </w:r>
      <w:r>
        <w:rPr>
          <w:rStyle w:val="20"/>
          <w:rFonts w:ascii="宋体" w:hAnsi="宋体" w:eastAsia="宋体"/>
          <w:b w:val="0"/>
          <w:sz w:val="24"/>
          <w:szCs w:val="24"/>
        </w:rPr>
        <w:t>https://www.gradio.app/docs/</w:t>
      </w:r>
      <w:r>
        <w:rPr>
          <w:rFonts w:ascii="宋体" w:hAnsi="宋体" w:eastAsia="宋体"/>
          <w:b w:val="0"/>
          <w:sz w:val="24"/>
          <w:szCs w:val="24"/>
        </w:rPr>
        <w:fldChar w:fldCharType="end"/>
      </w:r>
    </w:p>
    <w:p w14:paraId="271CCCD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七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、源码地址及相关说明</w:t>
      </w:r>
    </w:p>
    <w:p w14:paraId="2C7C645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地址：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instrText xml:space="preserve"> HYPERLINK "https://github.com/zza060714/python-.git" </w:instrTex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fldChar w:fldCharType="separate"/>
      </w:r>
      <w:r>
        <w:rPr>
          <w:rStyle w:val="20"/>
          <w:rFonts w:hint="eastAsia" w:ascii="宋体" w:hAnsi="宋体" w:eastAsia="宋体" w:cs="宋体"/>
          <w:b w:val="0"/>
          <w:bCs w:val="0"/>
          <w:i w:val="0"/>
          <w:iCs w:val="0"/>
          <w:spacing w:val="0"/>
          <w:w w:val="100"/>
          <w:sz w:val="24"/>
          <w:szCs w:val="24"/>
          <w:vertAlign w:val="baseline"/>
          <w:lang w:val="en-US" w:eastAsia="zh-CN"/>
        </w:rPr>
        <w:t>https://github.com/zza060714/python-.git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fldChar w:fldCharType="end"/>
      </w:r>
    </w:p>
    <w:p w14:paraId="020677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其中：（1）</w:t>
      </w:r>
      <w:r>
        <w:rPr>
          <w:rFonts w:hint="eastAsia" w:ascii="宋体" w:hAnsi="宋体" w:eastAsia="宋体" w:cs="宋体"/>
          <w:sz w:val="24"/>
          <w:szCs w:val="24"/>
        </w:rPr>
        <w:t>requirements.txt</w:t>
      </w: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t>：项目运行所需的</w:t>
      </w: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  <w:t>python</w:t>
      </w: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t>依赖库列表</w:t>
      </w:r>
    </w:p>
    <w:p w14:paraId="0DBE79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  <w:t xml:space="preserve">       （2）</w:t>
      </w:r>
      <w:r>
        <w:rPr>
          <w:rFonts w:hint="eastAsia" w:ascii="宋体" w:hAnsi="宋体" w:eastAsia="宋体" w:cs="宋体"/>
          <w:sz w:val="24"/>
          <w:szCs w:val="24"/>
        </w:rPr>
        <w:t>mnist_cnn.pth</w:t>
      </w: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t>：已训练完成的模型权重文件</w:t>
      </w:r>
    </w:p>
    <w:p w14:paraId="1164E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both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</w:p>
    <w:p w14:paraId="10732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40293F"/>
    <w:multiLevelType w:val="singleLevel"/>
    <w:tmpl w:val="6F40293F"/>
    <w:lvl w:ilvl="0" w:tentative="0">
      <w:start w:val="1"/>
      <w:numFmt w:val="bullet"/>
      <w:pStyle w:val="1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C53"/>
    <w:rsid w:val="00087906"/>
    <w:rsid w:val="002A40D5"/>
    <w:rsid w:val="00380C0E"/>
    <w:rsid w:val="003B631F"/>
    <w:rsid w:val="00473FCF"/>
    <w:rsid w:val="00877B31"/>
    <w:rsid w:val="00974ACA"/>
    <w:rsid w:val="00A474CE"/>
    <w:rsid w:val="00AC6170"/>
    <w:rsid w:val="00B25DBB"/>
    <w:rsid w:val="00C9587F"/>
    <w:rsid w:val="00CB47CB"/>
    <w:rsid w:val="00D56C53"/>
    <w:rsid w:val="00D628EE"/>
    <w:rsid w:val="0BF409A8"/>
    <w:rsid w:val="17B276B5"/>
    <w:rsid w:val="26CA0577"/>
    <w:rsid w:val="54124B7D"/>
    <w:rsid w:val="61385374"/>
    <w:rsid w:val="64394B77"/>
    <w:rsid w:val="64E1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Bullet"/>
    <w:basedOn w:val="1"/>
    <w:semiHidden/>
    <w:unhideWhenUsed/>
    <w:uiPriority w:val="99"/>
    <w:pPr>
      <w:numPr>
        <w:ilvl w:val="0"/>
        <w:numId w:val="1"/>
      </w:numPr>
    </w:pPr>
  </w:style>
  <w:style w:type="paragraph" w:styleId="1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Hyperlink"/>
    <w:basedOn w:val="18"/>
    <w:semiHidden/>
    <w:unhideWhenUsed/>
    <w:uiPriority w:val="99"/>
    <w:rPr>
      <w:color w:val="0000FF"/>
      <w:u w:val="single"/>
    </w:rPr>
  </w:style>
  <w:style w:type="character" w:styleId="21">
    <w:name w:val="HTML Code"/>
    <w:basedOn w:val="18"/>
    <w:semiHidden/>
    <w:unhideWhenUsed/>
    <w:uiPriority w:val="99"/>
    <w:rPr>
      <w:rFonts w:ascii="Courier New" w:hAnsi="Courier New"/>
      <w:sz w:val="20"/>
    </w:rPr>
  </w:style>
  <w:style w:type="character" w:customStyle="1" w:styleId="22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3">
    <w:name w:val="标题 2 字符"/>
    <w:basedOn w:val="18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标题 4 字符"/>
    <w:basedOn w:val="18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18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7">
    <w:name w:val="标题 6 字符"/>
    <w:basedOn w:val="18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8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8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8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明显引用 字符"/>
    <w:basedOn w:val="18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2326</Words>
  <Characters>2794</Characters>
  <Lines>42</Lines>
  <Paragraphs>41</Paragraphs>
  <TotalTime>3</TotalTime>
  <ScaleCrop>false</ScaleCrop>
  <LinksUpToDate>false</LinksUpToDate>
  <CharactersWithSpaces>3133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2026-05-18T04:58:00Z</dcterms:created>
  <dc:creator>bo zhao</dc:creator>
  <cp:lastModifiedBy>怀瑾握瑜</cp:lastModifiedBy>
  <dcterms:modified xsi:type="dcterms:W3CDTF">2026-06-04T00:54:33Z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eyJoZGlkIjoiZGRkM2QwMjQ0NGJiZjZhNzcyNDBhMDQxNzI1Y2FmNDUiLCJ1c2VySWQiOiIxNjUxMjMwMTMxIn0=</vt:lpwstr>
  </property>
  <property fmtid="{D5CDD505-2E9C-101B-9397-08002B2CF9AE}" pid="3" name="KSOProductBuildVer">
    <vt:lpwstr>2052-12.1.0.26895</vt:lpwstr>
  </property>
  <property fmtid="{D5CDD505-2E9C-101B-9397-08002B2CF9AE}" pid="4" name="ICV">
    <vt:lpwstr>FC03027DBAA046058E0C8E40370DCBE2_13</vt:lpwstr>
  </property>
</Properties>
</file>