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27B5FA71" w:rsidR="00C97C80" w:rsidRPr="00780466" w:rsidRDefault="00D13666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Jakarta, Indonesia</w:t>
      </w:r>
    </w:p>
    <w:p w14:paraId="3D3BC11A" w14:textId="38F686CD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33303">
        <w:rPr>
          <w:rFonts w:ascii="Times New Roman" w:hAnsi="Times New Roman" w:cs="Times New Roman"/>
          <w:color w:val="000000" w:themeColor="text1"/>
          <w:sz w:val="20"/>
          <w:szCs w:val="20"/>
        </w:rPr>
        <w:t>+62 878 7508 7060</w:t>
      </w:r>
      <w:r w:rsidR="00BE2E91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10E9720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 w:rsidR="000F1536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 </w:t>
      </w:r>
      <w:r w:rsidR="006E49F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</w:t>
      </w:r>
      <w:r w:rsidR="002C24EB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</w:r>
      <w:r w:rsidR="002C24EB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</w:t>
      </w:r>
    </w:p>
    <w:p w14:paraId="0857FED8" w14:textId="0238FADE" w:rsidR="002C24EB" w:rsidRDefault="002C24EB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Awarded degree with </w:t>
      </w:r>
      <w:r w:rsidRPr="002C24EB">
        <w:rPr>
          <w:rFonts w:ascii="Times New Roman" w:hAnsi="Times New Roman" w:cs="Times New Roman"/>
          <w:i/>
          <w:iCs/>
          <w:sz w:val="20"/>
          <w:szCs w:val="20"/>
        </w:rPr>
        <w:t>Distinction</w:t>
      </w:r>
      <w:r w:rsidR="00A171E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171EB">
        <w:rPr>
          <w:rFonts w:ascii="Times New Roman" w:hAnsi="Times New Roman" w:cs="Times New Roman"/>
          <w:sz w:val="20"/>
          <w:szCs w:val="20"/>
        </w:rPr>
        <w:t>(180 credits)</w:t>
      </w:r>
    </w:p>
    <w:p w14:paraId="507E8E55" w14:textId="66593BCC" w:rsidR="004D501A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741D884D" w14:textId="7A590CF7" w:rsidR="002C24EB" w:rsidRPr="002C24EB" w:rsidRDefault="00976836" w:rsidP="002C24EB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Dissertation: “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>Determining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Optimal End-of-Life Strategies for Wind Turbines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 using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Analytical Hierarchy Process (AHP) 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Model” </w:t>
      </w:r>
      <w:r w:rsidR="00EA4D75" w:rsidRPr="00EA4D75">
        <w:rPr>
          <w:rFonts w:ascii="Times New Roman" w:hAnsi="Times New Roman" w:cs="Times New Roman"/>
          <w:sz w:val="20"/>
          <w:szCs w:val="20"/>
        </w:rPr>
        <w:t>in collaboration with Green Cat Renewables Ltd.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Brawijaya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0D23E610" w14:textId="65A4C761" w:rsidR="002C24EB" w:rsidRDefault="00CF6478" w:rsidP="002C24EB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03AA2D5D" w14:textId="7863E4D2" w:rsidR="00090358" w:rsidRPr="002C24EB" w:rsidRDefault="00090358" w:rsidP="002C24EB">
      <w:p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C24EB">
        <w:rPr>
          <w:rFonts w:ascii="Times New Roman" w:eastAsia="Roboto Light" w:hAnsi="Times New Roman" w:cs="Times New Roman"/>
          <w:b/>
          <w:bCs/>
          <w:color w:val="000000" w:themeColor="text1"/>
          <w:sz w:val="20"/>
          <w:szCs w:val="20"/>
        </w:rPr>
        <w:t>Software used</w:t>
      </w:r>
      <w:r w:rsidR="00B125C9" w:rsidRPr="002C24EB">
        <w:rPr>
          <w:rFonts w:ascii="Times New Roman" w:eastAsia="Roboto Light" w:hAnsi="Times New Roman" w:cs="Times New Roman"/>
          <w:b/>
          <w:bCs/>
          <w:color w:val="000000" w:themeColor="text1"/>
          <w:sz w:val="20"/>
          <w:szCs w:val="20"/>
        </w:rPr>
        <w:t>:</w:t>
      </w:r>
      <w:r w:rsidR="00B125C9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ArcGIS,</w:t>
      </w:r>
      <w:r w:rsidR="002C24EB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QGIS,</w:t>
      </w:r>
      <w:r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AutoCAD, Microsoft Excel, </w:t>
      </w:r>
      <w:r w:rsidR="00B125C9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Looker Studio</w:t>
      </w:r>
      <w:r w:rsidR="002C24EB" w:rsidRPr="002C24EB">
        <w:rPr>
          <w:rFonts w:ascii="Times New Roman" w:hAnsi="Times New Roman" w:cs="Times New Roman"/>
          <w:sz w:val="20"/>
          <w:szCs w:val="20"/>
        </w:rPr>
        <w:t xml:space="preserve">, Python, R, </w:t>
      </w:r>
      <w:proofErr w:type="spellStart"/>
      <w:r w:rsidR="002C24EB" w:rsidRPr="002C24EB">
        <w:rPr>
          <w:rFonts w:ascii="Times New Roman" w:hAnsi="Times New Roman" w:cs="Times New Roman"/>
          <w:sz w:val="20"/>
          <w:szCs w:val="20"/>
        </w:rPr>
        <w:t>OpenModel</w:t>
      </w:r>
      <w:proofErr w:type="spellEnd"/>
      <w:r w:rsidR="002C24EB" w:rsidRPr="002C24EB">
        <w:rPr>
          <w:rFonts w:ascii="Times New Roman" w:hAnsi="Times New Roman" w:cs="Times New Roman"/>
          <w:sz w:val="20"/>
          <w:szCs w:val="20"/>
        </w:rPr>
        <w:t>, Simile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5ECE0DA9" w14:textId="0B0DF644" w:rsidR="00F96EDC" w:rsidRPr="00532520" w:rsidRDefault="00F96EDC" w:rsidP="00F96EDC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ASEAN Centre For Energy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   </w:t>
      </w:r>
      <w:r>
        <w:rPr>
          <w:rFonts w:ascii="Times New Roman" w:hAnsi="Times New Roman" w:cs="Times New Roman"/>
          <w:b/>
          <w:sz w:val="20"/>
          <w:szCs w:val="20"/>
        </w:rPr>
        <w:t>Jan 2026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Present</w:t>
      </w:r>
    </w:p>
    <w:p w14:paraId="21EF00E9" w14:textId="5033C4DD" w:rsidR="00F96EDC" w:rsidRPr="00532520" w:rsidRDefault="00F96EDC" w:rsidP="00F96EDC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Programme</w:t>
      </w:r>
      <w:proofErr w:type="spellEnd"/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Officer of PEEB-ASEAN</w:t>
      </w:r>
    </w:p>
    <w:p w14:paraId="302BE90C" w14:textId="77777777" w:rsidR="00F96EDC" w:rsidRPr="00F96EDC" w:rsidRDefault="00F96EDC" w:rsidP="00F96EDC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eastAsia="Roboto Light"/>
          <w:color w:val="000000" w:themeColor="text1"/>
          <w:sz w:val="20"/>
          <w:szCs w:val="20"/>
        </w:rPr>
      </w:pPr>
      <w:r w:rsidRPr="00F96EDC">
        <w:rPr>
          <w:rFonts w:eastAsia="Roboto Light"/>
          <w:color w:val="000000" w:themeColor="text1"/>
          <w:sz w:val="20"/>
          <w:szCs w:val="20"/>
        </w:rPr>
        <w:t xml:space="preserve">Providing </w:t>
      </w:r>
      <w:proofErr w:type="spellStart"/>
      <w:r w:rsidRPr="00F96EDC">
        <w:rPr>
          <w:rFonts w:eastAsia="Roboto Light"/>
          <w:color w:val="000000" w:themeColor="text1"/>
          <w:sz w:val="20"/>
          <w:szCs w:val="20"/>
        </w:rPr>
        <w:t>programme</w:t>
      </w:r>
      <w:proofErr w:type="spellEnd"/>
      <w:r w:rsidRPr="00F96EDC">
        <w:rPr>
          <w:rFonts w:eastAsia="Roboto Light"/>
          <w:color w:val="000000" w:themeColor="text1"/>
          <w:sz w:val="20"/>
          <w:szCs w:val="20"/>
        </w:rPr>
        <w:t xml:space="preserve"> management support for the implementation of PEEB-ASEAN Component 1 (EUR 2M; 11 ASEAN Member States), contributing to ASEAN’s 40% energy intensity reduction target by 2030.</w:t>
      </w:r>
    </w:p>
    <w:p w14:paraId="1F98353F" w14:textId="77777777" w:rsidR="00F96EDC" w:rsidRPr="00F96EDC" w:rsidRDefault="00F96EDC" w:rsidP="00F96EDC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F96ED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Supporting planning, coordination, and monitoring across four key outputs, including consultant procurement and evaluation for the Policy Landscape Analysis, Digital Hub enhancement, regional workshops, and country-level technical assistance.</w:t>
      </w:r>
    </w:p>
    <w:p w14:paraId="7F39931F" w14:textId="4B892A35" w:rsidR="00F96EDC" w:rsidRPr="00F96EDC" w:rsidRDefault="00F96EDC" w:rsidP="00F96EDC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F96ED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Coordinating multi-country </w:t>
      </w:r>
      <w:proofErr w:type="spellStart"/>
      <w:r w:rsidRPr="00F96ED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programme</w:t>
      </w:r>
      <w:proofErr w:type="spellEnd"/>
      <w:r w:rsidRPr="00F96ED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governance and stakeholder alignment across government agencies, development partners (AFD), the ASEAN Secretariat, and ASEAN Member States.</w:t>
      </w:r>
    </w:p>
    <w:p w14:paraId="78C206C3" w14:textId="2A64FC8E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Constantine Wind Energy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Sep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56E3D">
        <w:rPr>
          <w:rFonts w:ascii="Times New Roman" w:hAnsi="Times New Roman" w:cs="Times New Roman"/>
          <w:b/>
          <w:sz w:val="20"/>
          <w:szCs w:val="20"/>
        </w:rPr>
        <w:t>Dec</w:t>
      </w:r>
      <w:r>
        <w:rPr>
          <w:rFonts w:ascii="Times New Roman" w:hAnsi="Times New Roman" w:cs="Times New Roman"/>
          <w:b/>
          <w:sz w:val="20"/>
          <w:szCs w:val="20"/>
        </w:rPr>
        <w:t xml:space="preserve"> 2025</w:t>
      </w:r>
    </w:p>
    <w:p w14:paraId="468A597B" w14:textId="7610AAC4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Operation</w:t>
      </w:r>
      <w:r w:rsidR="00EC6104">
        <w:rPr>
          <w:rFonts w:ascii="Times New Roman" w:hAnsi="Times New Roman" w:cs="Times New Roman"/>
          <w:bCs/>
          <w:i/>
          <w:iCs/>
          <w:sz w:val="20"/>
          <w:szCs w:val="20"/>
        </w:rPr>
        <w:t>s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and Development</w:t>
      </w:r>
    </w:p>
    <w:p w14:paraId="17C2CFE6" w14:textId="62D6AE36" w:rsidR="00C17618" w:rsidRPr="00C17618" w:rsidRDefault="00C17618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proofErr w:type="spellStart"/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sing</w:t>
      </w:r>
      <w:proofErr w:type="spellEnd"/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the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lifespan of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203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small-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medium wind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turbines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under different incentive scenarios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identify optimal end-of-life strategies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and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reviewing lease terms and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dismantling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requirements to deliver more accurate decommissioning forecasts</w:t>
      </w:r>
    </w:p>
    <w:p w14:paraId="663FC96F" w14:textId="5EAE31EF" w:rsidR="001D4030" w:rsidRPr="00C17618" w:rsidRDefault="001D4030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Create site layout drawings in QGIS for </w:t>
      </w:r>
      <w:r w:rsidR="005D608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site</w:t>
      </w: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planning and search for potential wind energy sites in the UK; compile and</w:t>
      </w:r>
      <w:r w:rsidR="00F96ED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standardize Health &amp; Safety records, including emergency plans, access instructions, and turbine specifications</w:t>
      </w:r>
    </w:p>
    <w:p w14:paraId="6C5C0E5D" w14:textId="389C5BB6" w:rsidR="00F96EDC" w:rsidRPr="00F96EDC" w:rsidRDefault="0037791B" w:rsidP="00F96EDC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eastAsia="Roboto Light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Assisting</w:t>
      </w:r>
      <w:r w:rsidRPr="0037791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 pricing strategies development for long-term PPAs, site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feasibility</w:t>
      </w:r>
      <w:r w:rsidRPr="0037791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assessments, and due diligence on wind turbine data for potential wind portfolio acquisitions from a bankrupt renewable energy company</w:t>
      </w:r>
    </w:p>
    <w:p w14:paraId="631AC655" w14:textId="11A86EC2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Edinburgh Earth Initiative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755C5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b/>
          <w:sz w:val="20"/>
          <w:szCs w:val="20"/>
        </w:rPr>
        <w:t>May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712B19">
        <w:rPr>
          <w:rFonts w:ascii="Times New Roman" w:hAnsi="Times New Roman" w:cs="Times New Roman"/>
          <w:b/>
          <w:sz w:val="20"/>
          <w:szCs w:val="20"/>
        </w:rPr>
        <w:t>Jul 2025</w:t>
      </w:r>
    </w:p>
    <w:p w14:paraId="0111628C" w14:textId="5CB6F38B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Earth Associate - Circular Economy</w:t>
      </w:r>
    </w:p>
    <w:p w14:paraId="1425DEF9" w14:textId="5C117666" w:rsidR="00DE6E7A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Mapped circular economy practices within the Estates Department using Social Network Analysis in Python, focusing on equipment reuse, refurbishment, and resource-sharing initiatives through stakeholder interview data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collection</w:t>
      </w:r>
    </w:p>
    <w:p w14:paraId="18EDA667" w14:textId="06D507FB" w:rsidR="00687C4A" w:rsidRPr="006069C2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over 1800 material flow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 to assess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cost efficiency and carbon emission, identifying opportunities to enhance sustainability across university operations and quantifying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annual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savings equivalent to 300 tonnes of CO₂ </w:t>
      </w:r>
    </w:p>
    <w:p w14:paraId="00340BF7" w14:textId="7217C85D" w:rsidR="00FA3289" w:rsidRPr="006069C2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78850654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Conducted market research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and </w:t>
      </w:r>
      <w:r w:rsid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product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analysis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for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new product launch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for</w:t>
      </w:r>
      <w:r w:rsidR="005A678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leading FMCG company in Indonesia</w:t>
      </w:r>
    </w:p>
    <w:p w14:paraId="48D24EF5" w14:textId="11638F40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1D1383FF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780958BD" w14:textId="4538B004" w:rsidR="0020205B" w:rsidRDefault="00F33BC7" w:rsidP="005B6CD4">
      <w:pPr>
        <w:numPr>
          <w:ilvl w:val="0"/>
          <w:numId w:val="22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workshop, targeting a 30%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carbon reduction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by 2030 for an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international telco company</w:t>
      </w:r>
    </w:p>
    <w:p w14:paraId="68349F63" w14:textId="76843FA3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309F43A5" w14:textId="3EA4E399" w:rsidR="006069C2" w:rsidRDefault="006069C2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069C2">
        <w:rPr>
          <w:rFonts w:ascii="Times New Roman" w:hAnsi="Times New Roman" w:cs="Times New Roman"/>
          <w:bCs/>
          <w:sz w:val="20"/>
          <w:szCs w:val="20"/>
        </w:rPr>
        <w:t xml:space="preserve">Assessed </w:t>
      </w:r>
      <w:r w:rsidR="0020205B">
        <w:rPr>
          <w:rFonts w:ascii="Times New Roman" w:hAnsi="Times New Roman" w:cs="Times New Roman"/>
          <w:bCs/>
          <w:sz w:val="20"/>
          <w:szCs w:val="20"/>
        </w:rPr>
        <w:t>4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potential market</w:t>
      </w:r>
      <w:r w:rsidR="0020205B">
        <w:rPr>
          <w:rFonts w:ascii="Times New Roman" w:hAnsi="Times New Roman" w:cs="Times New Roman"/>
          <w:bCs/>
          <w:sz w:val="20"/>
          <w:szCs w:val="20"/>
        </w:rPr>
        <w:t xml:space="preserve">s 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for </w:t>
      </w:r>
      <w:r>
        <w:rPr>
          <w:rFonts w:ascii="Times New Roman" w:hAnsi="Times New Roman" w:cs="Times New Roman"/>
          <w:bCs/>
          <w:sz w:val="20"/>
          <w:szCs w:val="20"/>
        </w:rPr>
        <w:t>EV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medium buses using the Desirability, Viability, and Feasibility (DVF) framework</w:t>
      </w:r>
    </w:p>
    <w:p w14:paraId="0186121D" w14:textId="2283BF25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research on 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OEM product sourcing </w:t>
      </w:r>
      <w:r w:rsidR="006069C2">
        <w:rPr>
          <w:rFonts w:ascii="Times New Roman" w:hAnsi="Times New Roman" w:cs="Times New Roman"/>
          <w:bCs/>
          <w:sz w:val="20"/>
          <w:szCs w:val="20"/>
        </w:rPr>
        <w:t>from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3FBF8945" w:rsidR="002B0638" w:rsidRPr="002B0638" w:rsidRDefault="00687C4A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Led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 xml:space="preserve"> pilot rollout plan</w:t>
      </w:r>
      <w:r w:rsidR="006069C2">
        <w:rPr>
          <w:rFonts w:ascii="Times New Roman" w:hAnsi="Times New Roman" w:cs="Times New Roman"/>
          <w:bCs/>
          <w:sz w:val="20"/>
          <w:szCs w:val="20"/>
        </w:rPr>
        <w:t>ning and financial analysis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including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P&amp;L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and TCO calculations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for thr</w:t>
      </w:r>
      <w:r w:rsidR="002B0638"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25195AA3" w14:textId="77777777" w:rsidR="0055172F" w:rsidRDefault="0055172F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1123BB2D" w14:textId="50173356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lastRenderedPageBreak/>
        <w:t>Buangdisini</w:t>
      </w:r>
      <w:proofErr w:type="spellEnd"/>
      <w:r w:rsidR="00A373D1">
        <w:rPr>
          <w:rFonts w:ascii="Times New Roman" w:hAnsi="Times New Roman" w:cs="Times New Roman"/>
          <w:b/>
          <w:sz w:val="20"/>
          <w:szCs w:val="20"/>
        </w:rPr>
        <w:t xml:space="preserve"> (Waste Management Startup &amp; Plastic Recycling Facility)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687C4A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 xml:space="preserve"> 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42552B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Buangdisini</w:t>
      </w:r>
      <w:proofErr w:type="spellEnd"/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Startup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454B92C8" w14:textId="61B1B7A7" w:rsidR="006069C2" w:rsidRPr="00F96EDC" w:rsidRDefault="006F288C" w:rsidP="00F96ED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449381A9" w14:textId="0CCD914B" w:rsidR="00976836" w:rsidRPr="00532520" w:rsidRDefault="00976836" w:rsidP="0097683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Projects</w:t>
      </w:r>
    </w:p>
    <w:p w14:paraId="69E20D01" w14:textId="49A7B903" w:rsidR="00976836" w:rsidRPr="00532520" w:rsidRDefault="00B21653" w:rsidP="0097683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Developing an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End-of-Life Decision-Making</w:t>
      </w:r>
      <w:r>
        <w:rPr>
          <w:rFonts w:ascii="Times New Roman" w:hAnsi="Times New Roman" w:cs="Times New Roman"/>
          <w:b/>
          <w:sz w:val="20"/>
          <w:szCs w:val="20"/>
        </w:rPr>
        <w:t xml:space="preserve"> Tool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for Wind Turbine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s </w:t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BA4A07">
        <w:rPr>
          <w:rFonts w:ascii="Times New Roman" w:hAnsi="Times New Roman" w:cs="Times New Roman"/>
          <w:b/>
          <w:sz w:val="20"/>
          <w:szCs w:val="20"/>
        </w:rPr>
        <w:t>Mar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76836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EA4D75">
        <w:rPr>
          <w:rFonts w:ascii="Times New Roman" w:hAnsi="Times New Roman" w:cs="Times New Roman"/>
          <w:b/>
          <w:sz w:val="20"/>
          <w:szCs w:val="20"/>
        </w:rPr>
        <w:t>Aug</w:t>
      </w:r>
      <w:r w:rsidR="00976836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EA4D75">
        <w:rPr>
          <w:rFonts w:ascii="Times New Roman" w:hAnsi="Times New Roman" w:cs="Times New Roman"/>
          <w:b/>
          <w:sz w:val="20"/>
          <w:szCs w:val="20"/>
        </w:rPr>
        <w:t>5</w:t>
      </w:r>
    </w:p>
    <w:p w14:paraId="73C82F25" w14:textId="3E352EAD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Green Cat Renewables Ltd.</w:t>
      </w:r>
    </w:p>
    <w:p w14:paraId="2325C4A2" w14:textId="2033CCA4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Conducted in-depth analysis of wind turbine decommissioning options using the Analytical Hierarchy Process (AHP) to evaluate environmental, economic, </w:t>
      </w:r>
      <w:r>
        <w:rPr>
          <w:rFonts w:ascii="Times New Roman" w:hAnsi="Times New Roman" w:cs="Times New Roman"/>
          <w:bCs/>
          <w:sz w:val="20"/>
          <w:szCs w:val="20"/>
        </w:rPr>
        <w:t>social</w:t>
      </w:r>
      <w:r w:rsidR="00446FBA">
        <w:rPr>
          <w:rFonts w:ascii="Times New Roman" w:hAnsi="Times New Roman" w:cs="Times New Roman"/>
          <w:bCs/>
          <w:sz w:val="20"/>
          <w:szCs w:val="20"/>
        </w:rPr>
        <w:t>, policy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21653">
        <w:rPr>
          <w:rFonts w:ascii="Times New Roman" w:hAnsi="Times New Roman" w:cs="Times New Roman"/>
          <w:bCs/>
          <w:sz w:val="20"/>
          <w:szCs w:val="20"/>
        </w:rPr>
        <w:t>and technical factors</w:t>
      </w:r>
    </w:p>
    <w:p w14:paraId="7AF54E52" w14:textId="13338AC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Developed a decision-making </w:t>
      </w:r>
      <w:r>
        <w:rPr>
          <w:rFonts w:ascii="Times New Roman" w:hAnsi="Times New Roman" w:cs="Times New Roman"/>
          <w:bCs/>
          <w:sz w:val="20"/>
          <w:szCs w:val="20"/>
        </w:rPr>
        <w:t>model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to identify optimal end-of-life strategies, contributing to sustainable energy practices</w:t>
      </w:r>
    </w:p>
    <w:p w14:paraId="753BB37F" w14:textId="7DCBEC42" w:rsidR="00EA4D75" w:rsidRPr="00EA4D75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experts to validate findings and present actionable recommendations to stakeholders</w:t>
      </w:r>
    </w:p>
    <w:p w14:paraId="204DB866" w14:textId="7BD955D6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A4D75">
        <w:rPr>
          <w:rFonts w:ascii="Times New Roman" w:hAnsi="Times New Roman" w:cs="Times New Roman"/>
          <w:b/>
          <w:sz w:val="20"/>
          <w:szCs w:val="20"/>
        </w:rPr>
        <w:t>Community Wind Farms Decommissioning Pathways in Orkney, Scotland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Jan</w:t>
      </w:r>
      <w:r w:rsidR="008D55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Apr 2025</w:t>
      </w:r>
    </w:p>
    <w:p w14:paraId="60A7ED98" w14:textId="7BC0B6F4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Xodus Group Ltd.</w:t>
      </w:r>
    </w:p>
    <w:p w14:paraId="2E687BAC" w14:textId="762B7D99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Analyzed policy frameworks and regulatory challenges for decommissioning onshore</w:t>
      </w:r>
      <w:r>
        <w:rPr>
          <w:rFonts w:ascii="Times New Roman" w:hAnsi="Times New Roman" w:cs="Times New Roman"/>
          <w:bCs/>
          <w:sz w:val="20"/>
          <w:szCs w:val="20"/>
        </w:rPr>
        <w:t xml:space="preserve"> (community wind farms)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and offshore wind farms, identifying key differences and opportunities for improvement</w:t>
      </w:r>
    </w:p>
    <w:p w14:paraId="795D5055" w14:textId="309AB551" w:rsidR="00B21653" w:rsidRPr="00B21653" w:rsidRDefault="00B21653" w:rsidP="00050566">
      <w:pPr>
        <w:pStyle w:val="ListParagraph"/>
        <w:numPr>
          <w:ilvl w:val="0"/>
          <w:numId w:val="13"/>
        </w:numPr>
        <w:tabs>
          <w:tab w:val="left" w:pos="4680"/>
        </w:tabs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Investigated socio-economic challenges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benefits </w:t>
      </w:r>
      <w:r w:rsidRPr="00B21653">
        <w:rPr>
          <w:rFonts w:ascii="Times New Roman" w:hAnsi="Times New Roman" w:cs="Times New Roman"/>
          <w:bCs/>
          <w:sz w:val="20"/>
          <w:szCs w:val="20"/>
        </w:rPr>
        <w:t>related to wind farm decommissioning, including community engagement, job displacement</w:t>
      </w:r>
      <w:r>
        <w:rPr>
          <w:rFonts w:ascii="Times New Roman" w:hAnsi="Times New Roman" w:cs="Times New Roman"/>
          <w:bCs/>
          <w:sz w:val="20"/>
          <w:szCs w:val="20"/>
        </w:rPr>
        <w:t xml:space="preserve"> or creation</w:t>
      </w:r>
      <w:r w:rsidRPr="00B21653">
        <w:rPr>
          <w:rFonts w:ascii="Times New Roman" w:hAnsi="Times New Roman" w:cs="Times New Roman"/>
          <w:bCs/>
          <w:sz w:val="20"/>
          <w:szCs w:val="20"/>
        </w:rPr>
        <w:t>, and local economic impacts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within the context of circular economy</w:t>
      </w:r>
    </w:p>
    <w:p w14:paraId="7F6E2581" w14:textId="3BEFFDDB" w:rsidR="00976836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partners to provide actionable recommendations for policymakers and stakeholders, supporting Scotland’s transition to a circular economy in renewable energy</w:t>
      </w:r>
    </w:p>
    <w:p w14:paraId="11C77CB1" w14:textId="5D076302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</w:p>
    <w:p w14:paraId="22CA784D" w14:textId="329EF1C0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sz w:val="20"/>
          <w:szCs w:val="20"/>
        </w:rPr>
        <w:t>Mar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55172F">
      <w:pPr>
        <w:spacing w:after="100"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02D06826" w14:textId="17A4C582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Excel)   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38C8CA13" w14:textId="0134EADE" w:rsidR="00AF72C1" w:rsidRDefault="00506197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30BE9519" w14:textId="77777777" w:rsidR="0001408B" w:rsidRDefault="0001408B" w:rsidP="0001408B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Solid Waste Management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0E31B11D" w14:textId="34ABDECE" w:rsidR="0001408B" w:rsidRPr="0001408B" w:rsidRDefault="0001408B" w:rsidP="0001408B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EdX by </w:t>
      </w:r>
      <w:proofErr w:type="spellStart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>WBGx</w:t>
      </w:r>
      <w:proofErr w:type="spellEnd"/>
      <w:r w:rsidRPr="00BF387D">
        <w:rPr>
          <w:rFonts w:ascii="Times New Roman" w:eastAsia="SimSun" w:hAnsi="Times New Roman" w:cs="Times New Roman"/>
          <w:i/>
          <w:iCs/>
          <w:sz w:val="20"/>
          <w:szCs w:val="20"/>
          <w:lang w:eastAsia="en-ID"/>
        </w:rPr>
        <w:t xml:space="preserve"> – SWM2001x (World Bank Group)</w:t>
      </w:r>
    </w:p>
    <w:p w14:paraId="6EEFBFBF" w14:textId="5656D0EC" w:rsidR="00AF72C1" w:rsidRPr="00AF72C1" w:rsidRDefault="00AF72C1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72C1"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Pr="00AF72C1">
        <w:rPr>
          <w:rFonts w:ascii="Times New Roman" w:hAnsi="Times New Roman" w:cs="Times New Roman"/>
          <w:b/>
          <w:sz w:val="20"/>
          <w:szCs w:val="20"/>
        </w:rPr>
        <w:t>2022</w:t>
      </w:r>
    </w:p>
    <w:p w14:paraId="62667BCC" w14:textId="299AC56E" w:rsidR="0001408B" w:rsidRPr="00AF72C1" w:rsidRDefault="00AF72C1" w:rsidP="0001408B">
      <w:pPr>
        <w:spacing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AF72C1"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6D3045CE" w14:textId="5ABDF1E0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0D05759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 xml:space="preserve">Top 10 </w:t>
      </w:r>
      <w:r w:rsidR="0073196E">
        <w:rPr>
          <w:rFonts w:ascii="Times New Roman" w:hAnsi="Times New Roman" w:cs="Times New Roman"/>
          <w:b/>
          <w:sz w:val="20"/>
          <w:szCs w:val="20"/>
        </w:rPr>
        <w:t>Graduates</w:t>
      </w:r>
      <w:r w:rsidRPr="0094273D">
        <w:rPr>
          <w:rFonts w:ascii="Times New Roman" w:hAnsi="Times New Roman" w:cs="Times New Roman"/>
          <w:b/>
          <w:sz w:val="20"/>
          <w:szCs w:val="20"/>
        </w:rPr>
        <w:t xml:space="preserve">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C54F93">
      <w:pPr>
        <w:pStyle w:val="ListParagraph"/>
        <w:numPr>
          <w:ilvl w:val="0"/>
          <w:numId w:val="17"/>
        </w:numPr>
        <w:spacing w:after="100" w:line="276" w:lineRule="auto"/>
        <w:ind w:left="706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(World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4C28CD73" w:rsidR="0094273D" w:rsidRPr="0094273D" w:rsidRDefault="00050566" w:rsidP="00C54F93">
      <w:pPr>
        <w:spacing w:after="100" w:line="276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  <w:r>
        <w:rPr>
          <w:rFonts w:ascii="Times New Roman" w:hAnsi="Times New Roman" w:cs="Times New Roman"/>
          <w:sz w:val="20"/>
          <w:szCs w:val="20"/>
        </w:rPr>
        <w:t xml:space="preserve">; </w:t>
      </w:r>
      <w:r w:rsidR="00010B74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010B74">
        <w:rPr>
          <w:rFonts w:ascii="Times New Roman" w:hAnsi="Times New Roman" w:cs="Times New Roman"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>Bahasa Indonesia</w:t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>:</w:t>
      </w:r>
      <w:r w:rsidR="0094273D"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5999381B" w14:textId="7E3CF119" w:rsidR="00050566" w:rsidRPr="00532520" w:rsidRDefault="00050566" w:rsidP="00050566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Personal Accomplishment</w:t>
      </w:r>
    </w:p>
    <w:p w14:paraId="4EEF9E50" w14:textId="492D8E2C" w:rsidR="00050566" w:rsidRPr="00050566" w:rsidRDefault="00885F65" w:rsidP="00050566">
      <w:pPr>
        <w:pStyle w:val="ListParagraph"/>
        <w:numPr>
          <w:ilvl w:val="0"/>
          <w:numId w:val="13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050566">
        <w:rPr>
          <w:rFonts w:ascii="Times New Roman" w:hAnsi="Times New Roman" w:cs="Times New Roman"/>
          <w:sz w:val="20"/>
          <w:szCs w:val="20"/>
        </w:rPr>
        <w:t>x Marathons (Sub</w:t>
      </w:r>
      <w:r w:rsidR="003F245B">
        <w:rPr>
          <w:rFonts w:ascii="Times New Roman" w:hAnsi="Times New Roman" w:cs="Times New Roman"/>
          <w:sz w:val="20"/>
          <w:szCs w:val="20"/>
        </w:rPr>
        <w:t>-</w:t>
      </w:r>
      <w:r w:rsidR="00050566">
        <w:rPr>
          <w:rFonts w:ascii="Times New Roman" w:hAnsi="Times New Roman" w:cs="Times New Roman"/>
          <w:sz w:val="20"/>
          <w:szCs w:val="20"/>
        </w:rPr>
        <w:t xml:space="preserve">3:45), </w:t>
      </w:r>
      <w:r>
        <w:rPr>
          <w:rFonts w:ascii="Times New Roman" w:hAnsi="Times New Roman" w:cs="Times New Roman"/>
          <w:sz w:val="20"/>
          <w:szCs w:val="20"/>
        </w:rPr>
        <w:t>2</w:t>
      </w:r>
      <w:r w:rsidR="00050566">
        <w:rPr>
          <w:rFonts w:ascii="Times New Roman" w:hAnsi="Times New Roman" w:cs="Times New Roman"/>
          <w:sz w:val="20"/>
          <w:szCs w:val="20"/>
        </w:rPr>
        <w:t>x Ultra Marathon</w:t>
      </w:r>
      <w:r w:rsidR="003F245B">
        <w:rPr>
          <w:rFonts w:ascii="Times New Roman" w:hAnsi="Times New Roman" w:cs="Times New Roman"/>
          <w:sz w:val="20"/>
          <w:szCs w:val="20"/>
        </w:rPr>
        <w:t>s</w:t>
      </w:r>
      <w:r w:rsidR="00050566">
        <w:rPr>
          <w:rFonts w:ascii="Times New Roman" w:hAnsi="Times New Roman" w:cs="Times New Roman"/>
          <w:sz w:val="20"/>
          <w:szCs w:val="20"/>
        </w:rPr>
        <w:t xml:space="preserve">, </w:t>
      </w:r>
      <w:r w:rsidR="003F245B">
        <w:rPr>
          <w:rFonts w:ascii="Times New Roman" w:hAnsi="Times New Roman" w:cs="Times New Roman"/>
          <w:sz w:val="20"/>
          <w:szCs w:val="20"/>
        </w:rPr>
        <w:t xml:space="preserve">Former </w:t>
      </w:r>
      <w:r w:rsidR="00050566">
        <w:rPr>
          <w:rFonts w:ascii="Times New Roman" w:hAnsi="Times New Roman" w:cs="Times New Roman"/>
          <w:sz w:val="20"/>
          <w:szCs w:val="20"/>
        </w:rPr>
        <w:t>Indonesian National Judo Athlete Youth Team</w:t>
      </w:r>
    </w:p>
    <w:sectPr w:rsidR="00050566" w:rsidRPr="00050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3DFFF" w14:textId="77777777" w:rsidR="00CB6244" w:rsidRDefault="00CB6244">
      <w:pPr>
        <w:spacing w:line="240" w:lineRule="auto"/>
      </w:pPr>
      <w:r>
        <w:separator/>
      </w:r>
    </w:p>
  </w:endnote>
  <w:endnote w:type="continuationSeparator" w:id="0">
    <w:p w14:paraId="12CA86B0" w14:textId="77777777" w:rsidR="00CB6244" w:rsidRDefault="00CB62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DD5E8" w14:textId="77777777" w:rsidR="00CB6244" w:rsidRDefault="00CB6244">
      <w:pPr>
        <w:spacing w:after="0"/>
      </w:pPr>
      <w:r>
        <w:separator/>
      </w:r>
    </w:p>
  </w:footnote>
  <w:footnote w:type="continuationSeparator" w:id="0">
    <w:p w14:paraId="50934554" w14:textId="77777777" w:rsidR="00CB6244" w:rsidRDefault="00CB62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90766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2302830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0B74"/>
    <w:rsid w:val="0001297A"/>
    <w:rsid w:val="0001408B"/>
    <w:rsid w:val="00030E88"/>
    <w:rsid w:val="00030F2E"/>
    <w:rsid w:val="00033303"/>
    <w:rsid w:val="00033FA8"/>
    <w:rsid w:val="00033FAF"/>
    <w:rsid w:val="00035F14"/>
    <w:rsid w:val="0004240B"/>
    <w:rsid w:val="00044F40"/>
    <w:rsid w:val="00050566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0358"/>
    <w:rsid w:val="00091DFC"/>
    <w:rsid w:val="00095B37"/>
    <w:rsid w:val="000A6D6E"/>
    <w:rsid w:val="000A7F97"/>
    <w:rsid w:val="000C0122"/>
    <w:rsid w:val="000C0FD1"/>
    <w:rsid w:val="000C78C5"/>
    <w:rsid w:val="000D1917"/>
    <w:rsid w:val="000E08BE"/>
    <w:rsid w:val="000E26B3"/>
    <w:rsid w:val="000F1536"/>
    <w:rsid w:val="000F5C38"/>
    <w:rsid w:val="001032D5"/>
    <w:rsid w:val="00110D80"/>
    <w:rsid w:val="00117D14"/>
    <w:rsid w:val="00136F21"/>
    <w:rsid w:val="00141FA8"/>
    <w:rsid w:val="00144EEF"/>
    <w:rsid w:val="00156E3D"/>
    <w:rsid w:val="00175C39"/>
    <w:rsid w:val="00187888"/>
    <w:rsid w:val="001B3117"/>
    <w:rsid w:val="001B75E8"/>
    <w:rsid w:val="001D171A"/>
    <w:rsid w:val="001D4030"/>
    <w:rsid w:val="001D5889"/>
    <w:rsid w:val="001E2129"/>
    <w:rsid w:val="0020205B"/>
    <w:rsid w:val="00224D4C"/>
    <w:rsid w:val="0023061A"/>
    <w:rsid w:val="002330F0"/>
    <w:rsid w:val="0024055C"/>
    <w:rsid w:val="002527D7"/>
    <w:rsid w:val="0025325E"/>
    <w:rsid w:val="00257F94"/>
    <w:rsid w:val="00263EA5"/>
    <w:rsid w:val="00264BFB"/>
    <w:rsid w:val="00290563"/>
    <w:rsid w:val="002A7B41"/>
    <w:rsid w:val="002B0638"/>
    <w:rsid w:val="002B503F"/>
    <w:rsid w:val="002B5B17"/>
    <w:rsid w:val="002C24EB"/>
    <w:rsid w:val="002C74D7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42E3B"/>
    <w:rsid w:val="0035164A"/>
    <w:rsid w:val="0035427A"/>
    <w:rsid w:val="00362863"/>
    <w:rsid w:val="00367531"/>
    <w:rsid w:val="00371CAF"/>
    <w:rsid w:val="0037313F"/>
    <w:rsid w:val="0037791B"/>
    <w:rsid w:val="00384152"/>
    <w:rsid w:val="00384FA3"/>
    <w:rsid w:val="00394B59"/>
    <w:rsid w:val="003B6837"/>
    <w:rsid w:val="003C283D"/>
    <w:rsid w:val="003E7A85"/>
    <w:rsid w:val="003F245B"/>
    <w:rsid w:val="003F4B3C"/>
    <w:rsid w:val="00410BDA"/>
    <w:rsid w:val="00416A5B"/>
    <w:rsid w:val="004215CB"/>
    <w:rsid w:val="0042550D"/>
    <w:rsid w:val="00426A69"/>
    <w:rsid w:val="00426CE7"/>
    <w:rsid w:val="00440DAB"/>
    <w:rsid w:val="004456C8"/>
    <w:rsid w:val="00445EB4"/>
    <w:rsid w:val="00446FBA"/>
    <w:rsid w:val="00447D68"/>
    <w:rsid w:val="0045265D"/>
    <w:rsid w:val="00456D13"/>
    <w:rsid w:val="0046386A"/>
    <w:rsid w:val="00464E05"/>
    <w:rsid w:val="004664DF"/>
    <w:rsid w:val="004706BC"/>
    <w:rsid w:val="00483EA9"/>
    <w:rsid w:val="0049344F"/>
    <w:rsid w:val="004A02DF"/>
    <w:rsid w:val="004A3D93"/>
    <w:rsid w:val="004A4C01"/>
    <w:rsid w:val="004B1EDC"/>
    <w:rsid w:val="004C215A"/>
    <w:rsid w:val="004C30FA"/>
    <w:rsid w:val="004C57F4"/>
    <w:rsid w:val="004D43C4"/>
    <w:rsid w:val="004D501A"/>
    <w:rsid w:val="004E261C"/>
    <w:rsid w:val="004E4F93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172F"/>
    <w:rsid w:val="00552A3D"/>
    <w:rsid w:val="00565A9B"/>
    <w:rsid w:val="005679B1"/>
    <w:rsid w:val="00584BD5"/>
    <w:rsid w:val="005905B1"/>
    <w:rsid w:val="00590ADB"/>
    <w:rsid w:val="005A6780"/>
    <w:rsid w:val="005B6CB9"/>
    <w:rsid w:val="005B6CD4"/>
    <w:rsid w:val="005C042E"/>
    <w:rsid w:val="005C77D4"/>
    <w:rsid w:val="005D15FE"/>
    <w:rsid w:val="005D1FD2"/>
    <w:rsid w:val="005D6082"/>
    <w:rsid w:val="005E20AE"/>
    <w:rsid w:val="005E7DC1"/>
    <w:rsid w:val="005F4414"/>
    <w:rsid w:val="00604793"/>
    <w:rsid w:val="006064AA"/>
    <w:rsid w:val="006069C2"/>
    <w:rsid w:val="00611D83"/>
    <w:rsid w:val="00620136"/>
    <w:rsid w:val="00635133"/>
    <w:rsid w:val="0066098C"/>
    <w:rsid w:val="006755C5"/>
    <w:rsid w:val="006758E7"/>
    <w:rsid w:val="00680EDD"/>
    <w:rsid w:val="00681484"/>
    <w:rsid w:val="00687C4A"/>
    <w:rsid w:val="0069199B"/>
    <w:rsid w:val="006A6AEE"/>
    <w:rsid w:val="006B0666"/>
    <w:rsid w:val="006C50B7"/>
    <w:rsid w:val="006C77DB"/>
    <w:rsid w:val="006E0591"/>
    <w:rsid w:val="006E4157"/>
    <w:rsid w:val="006E49FE"/>
    <w:rsid w:val="006E53B6"/>
    <w:rsid w:val="006F288C"/>
    <w:rsid w:val="0070452A"/>
    <w:rsid w:val="00712B19"/>
    <w:rsid w:val="00716F84"/>
    <w:rsid w:val="00730A07"/>
    <w:rsid w:val="0073196E"/>
    <w:rsid w:val="00734168"/>
    <w:rsid w:val="0074038F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85F65"/>
    <w:rsid w:val="008964A3"/>
    <w:rsid w:val="008B720C"/>
    <w:rsid w:val="008C0E42"/>
    <w:rsid w:val="008D0C13"/>
    <w:rsid w:val="008D5591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321CD"/>
    <w:rsid w:val="00940019"/>
    <w:rsid w:val="0094273D"/>
    <w:rsid w:val="00947F10"/>
    <w:rsid w:val="00951087"/>
    <w:rsid w:val="00951456"/>
    <w:rsid w:val="009571B7"/>
    <w:rsid w:val="009607FE"/>
    <w:rsid w:val="00963C8A"/>
    <w:rsid w:val="0097452B"/>
    <w:rsid w:val="00976836"/>
    <w:rsid w:val="00980271"/>
    <w:rsid w:val="00991BAB"/>
    <w:rsid w:val="00991D40"/>
    <w:rsid w:val="0099411E"/>
    <w:rsid w:val="009A3CA1"/>
    <w:rsid w:val="009B2943"/>
    <w:rsid w:val="009B535B"/>
    <w:rsid w:val="009D07F3"/>
    <w:rsid w:val="009D1770"/>
    <w:rsid w:val="009D4902"/>
    <w:rsid w:val="009D74DB"/>
    <w:rsid w:val="009F31C2"/>
    <w:rsid w:val="00A00DCD"/>
    <w:rsid w:val="00A066CF"/>
    <w:rsid w:val="00A145FB"/>
    <w:rsid w:val="00A14BB8"/>
    <w:rsid w:val="00A171EB"/>
    <w:rsid w:val="00A248B2"/>
    <w:rsid w:val="00A2749B"/>
    <w:rsid w:val="00A373D1"/>
    <w:rsid w:val="00A4049C"/>
    <w:rsid w:val="00A6256E"/>
    <w:rsid w:val="00A71896"/>
    <w:rsid w:val="00A765C1"/>
    <w:rsid w:val="00A9486B"/>
    <w:rsid w:val="00AA3D4D"/>
    <w:rsid w:val="00AC2944"/>
    <w:rsid w:val="00AC7DEB"/>
    <w:rsid w:val="00AD6A5D"/>
    <w:rsid w:val="00AE0027"/>
    <w:rsid w:val="00AE65EE"/>
    <w:rsid w:val="00AF58E2"/>
    <w:rsid w:val="00AF72C1"/>
    <w:rsid w:val="00B03E4C"/>
    <w:rsid w:val="00B043ED"/>
    <w:rsid w:val="00B11A67"/>
    <w:rsid w:val="00B125C9"/>
    <w:rsid w:val="00B1615D"/>
    <w:rsid w:val="00B21653"/>
    <w:rsid w:val="00B51723"/>
    <w:rsid w:val="00B5752A"/>
    <w:rsid w:val="00B63872"/>
    <w:rsid w:val="00B77E26"/>
    <w:rsid w:val="00B95523"/>
    <w:rsid w:val="00B96AB7"/>
    <w:rsid w:val="00BA3013"/>
    <w:rsid w:val="00BA4177"/>
    <w:rsid w:val="00BA4A07"/>
    <w:rsid w:val="00BA6D82"/>
    <w:rsid w:val="00BC2487"/>
    <w:rsid w:val="00BC35CD"/>
    <w:rsid w:val="00BD701E"/>
    <w:rsid w:val="00BE2E91"/>
    <w:rsid w:val="00BF0B68"/>
    <w:rsid w:val="00BF1E96"/>
    <w:rsid w:val="00BF387D"/>
    <w:rsid w:val="00C00578"/>
    <w:rsid w:val="00C06BCF"/>
    <w:rsid w:val="00C17618"/>
    <w:rsid w:val="00C219E9"/>
    <w:rsid w:val="00C36A23"/>
    <w:rsid w:val="00C465C1"/>
    <w:rsid w:val="00C52CD7"/>
    <w:rsid w:val="00C54F93"/>
    <w:rsid w:val="00C65682"/>
    <w:rsid w:val="00C72D6B"/>
    <w:rsid w:val="00C776D4"/>
    <w:rsid w:val="00C779A1"/>
    <w:rsid w:val="00C86D8B"/>
    <w:rsid w:val="00C92691"/>
    <w:rsid w:val="00C97C80"/>
    <w:rsid w:val="00CB573D"/>
    <w:rsid w:val="00CB6244"/>
    <w:rsid w:val="00CB64FE"/>
    <w:rsid w:val="00CC464C"/>
    <w:rsid w:val="00CD2118"/>
    <w:rsid w:val="00CD6A93"/>
    <w:rsid w:val="00CE2A70"/>
    <w:rsid w:val="00CE56C5"/>
    <w:rsid w:val="00CF6165"/>
    <w:rsid w:val="00CF6478"/>
    <w:rsid w:val="00D0110B"/>
    <w:rsid w:val="00D13666"/>
    <w:rsid w:val="00D205F2"/>
    <w:rsid w:val="00D347C1"/>
    <w:rsid w:val="00D67348"/>
    <w:rsid w:val="00D76C7F"/>
    <w:rsid w:val="00D77362"/>
    <w:rsid w:val="00DA34AA"/>
    <w:rsid w:val="00DB04A6"/>
    <w:rsid w:val="00DD6BB6"/>
    <w:rsid w:val="00DE6E7A"/>
    <w:rsid w:val="00E03C78"/>
    <w:rsid w:val="00E06DBD"/>
    <w:rsid w:val="00E24839"/>
    <w:rsid w:val="00E5672F"/>
    <w:rsid w:val="00E6349E"/>
    <w:rsid w:val="00E74B23"/>
    <w:rsid w:val="00E94EE9"/>
    <w:rsid w:val="00EA27F3"/>
    <w:rsid w:val="00EA4D75"/>
    <w:rsid w:val="00EC0043"/>
    <w:rsid w:val="00EC1208"/>
    <w:rsid w:val="00EC6104"/>
    <w:rsid w:val="00EE1C9A"/>
    <w:rsid w:val="00EF3102"/>
    <w:rsid w:val="00EF788F"/>
    <w:rsid w:val="00F00A77"/>
    <w:rsid w:val="00F03582"/>
    <w:rsid w:val="00F14260"/>
    <w:rsid w:val="00F21683"/>
    <w:rsid w:val="00F2208D"/>
    <w:rsid w:val="00F26E55"/>
    <w:rsid w:val="00F27424"/>
    <w:rsid w:val="00F3202A"/>
    <w:rsid w:val="00F33BC7"/>
    <w:rsid w:val="00F34C57"/>
    <w:rsid w:val="00F4291B"/>
    <w:rsid w:val="00F435EE"/>
    <w:rsid w:val="00F43BA0"/>
    <w:rsid w:val="00F47E32"/>
    <w:rsid w:val="00F532CB"/>
    <w:rsid w:val="00F74C6C"/>
    <w:rsid w:val="00F77159"/>
    <w:rsid w:val="00F8005E"/>
    <w:rsid w:val="00F96EDC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5B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1158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6</cp:revision>
  <cp:lastPrinted>2025-10-21T20:31:00Z</cp:lastPrinted>
  <dcterms:created xsi:type="dcterms:W3CDTF">2025-12-12T07:45:00Z</dcterms:created>
  <dcterms:modified xsi:type="dcterms:W3CDTF">2026-01-31T14:48:00Z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