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16일 · 공급 세느루(SAENRU)</w:t>
      </w:r>
    </w:p>
    <w:p>
      <w:r>
        <w:rPr>
          <w:b/>
          <w:bCs/>
        </w:rPr>
        <w:t xml:space="preserve">요약: 콘텐츠 13건 발행(누적 13, 인블로그 0), 골프장 소개 2/64, 시세 업로드 1회, 문의 1건, 사람 방문 49, AI 크롤러 0, 기술 감사 100점,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t xml:space="preserve">이미지 없음</w:t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처음 살 때 확인해야 할 7가지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명의개서 절차와 준비 서류 총정리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법인 골프회원권 취득세·양도차익 세무 처리 한눈에 보기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무기명 골프회원권 장단점과 추천 대상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개인 골프회원권 양도소득세 계산 방법과 신고 기한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거래소 고르는 기준 5가지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시세 리포트</w:t>
            </w:r>
          </w:p>
        </w:tc>
        <w:tc>
          <w:p>
            <w:r>
              <w:t xml:space="preserve">주간 골프회원권 시세 리포트 (2026년 9월 10일 ~ 2026년 9월 16일)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88컨트리클럽 회원권 시세와 매수 가이드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H1클럽 회원권 시세와 매수 가이드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1회 · 골프 시세 82종목(상승 35/하락 47) · 골프장 소개 2/64 · 검증 9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49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1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44자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/blog:2 /apply:0 /golf/88%EC%BB%A8%ED%8A%B8%EB%A6%AC%ED%81%B4%EB%9F%BD:6 /blog/post-tlfrab-2:3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103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/:9893 /market/golf:5561 /market/condo:2610 /guide/golf:3455 /faq:2882 /about:2408 /blog:3015 /apply:1709 /golf/88%EC%BB%A8%ED%8A%B8%EB%A6%AC%ED%81%B4%EB%9F%BD:2758 /blog/post-tlfrab-2:2563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2026-09-16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c0a3ffca70ed4b9938d4e208b768ad3a393374c6.jpg"/><Relationship Id="rId9" Type="http://schemas.openxmlformats.org/officeDocument/2006/relationships/image" Target="media/3e683de5a14ec3cee9056c52f599ae090856a917.jpg"/><Relationship Id="rId10" Type="http://schemas.openxmlformats.org/officeDocument/2006/relationships/image" Target="media/cb5258d20e26cf7ca77580914d6838133c470b3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2026-09-16T02:37:24.137Z</dcterms:created>
  <dcterms:modified xsi:type="dcterms:W3CDTF">2026-09-16T02:37:24.137Z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