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62EA" w14:textId="6F4490ED" w:rsidR="0024018F" w:rsidRDefault="0024018F" w:rsidP="00240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完成五电平损耗计算M</w:t>
      </w:r>
      <w:r>
        <w:t>ATLAB</w:t>
      </w:r>
      <w:r>
        <w:rPr>
          <w:rFonts w:hint="eastAsia"/>
        </w:rPr>
        <w:t>通用程序：</w:t>
      </w:r>
    </w:p>
    <w:p w14:paraId="3478C697" w14:textId="6F09199D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输入：器件开关损耗曲线、导通损耗曲线、电流幅值相位、串联数量</w:t>
      </w:r>
    </w:p>
    <w:p w14:paraId="4B289D83" w14:textId="090803BA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输出：导通损耗、开关损耗、效率</w:t>
      </w:r>
    </w:p>
    <w:p w14:paraId="13839F69" w14:textId="0DC7A60B" w:rsidR="0024018F" w:rsidRDefault="0024018F" w:rsidP="00240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完成半桥单元损耗计算通用程序：</w:t>
      </w:r>
      <w:r w:rsidR="00D84D2C">
        <w:rPr>
          <w:rFonts w:hint="eastAsia"/>
        </w:rPr>
        <w:t>(先不做)</w:t>
      </w:r>
    </w:p>
    <w:p w14:paraId="584BCB7A" w14:textId="0D796E70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输入：器件开关损耗曲线、导通损耗曲线、电流幅值相位、串联数量，电压调制方式（共模、不共模）、调制波相位，单元电压。</w:t>
      </w:r>
    </w:p>
    <w:p w14:paraId="3ABCA729" w14:textId="3AD14181" w:rsidR="0024018F" w:rsidRPr="0024018F" w:rsidRDefault="0024018F" w:rsidP="006D26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输出：导通损耗、开关损耗、效率</w:t>
      </w:r>
      <w:bookmarkStart w:id="0" w:name="_GoBack"/>
      <w:bookmarkEnd w:id="0"/>
    </w:p>
    <w:sectPr w:rsidR="0024018F" w:rsidRPr="0024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0A6"/>
    <w:multiLevelType w:val="hybridMultilevel"/>
    <w:tmpl w:val="5A2CC588"/>
    <w:lvl w:ilvl="0" w:tplc="6E8E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8E"/>
    <w:rsid w:val="0024018F"/>
    <w:rsid w:val="004F0F8E"/>
    <w:rsid w:val="005B5280"/>
    <w:rsid w:val="006D2686"/>
    <w:rsid w:val="00BA108E"/>
    <w:rsid w:val="00D84D2C"/>
    <w:rsid w:val="00F53C47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B227"/>
  <w15:chartTrackingRefBased/>
  <w15:docId w15:val="{35212649-61A2-48FF-96EE-AB7CA7A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张</dc:creator>
  <cp:keywords/>
  <dc:description/>
  <cp:lastModifiedBy>Wang, Xiwei</cp:lastModifiedBy>
  <cp:revision>5</cp:revision>
  <dcterms:created xsi:type="dcterms:W3CDTF">2019-07-03T07:46:00Z</dcterms:created>
  <dcterms:modified xsi:type="dcterms:W3CDTF">2019-07-04T12:40:00Z</dcterms:modified>
</cp:coreProperties>
</file>