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EE620" w14:textId="77777777" w:rsidR="009F72E9" w:rsidRDefault="00863105" w:rsidP="00863105">
      <w:pPr>
        <w:pStyle w:val="1"/>
      </w:pPr>
      <w:r>
        <w:rPr>
          <w:rFonts w:hint="eastAsia"/>
        </w:rPr>
        <w:t>写作评价样本分析</w:t>
      </w:r>
    </w:p>
    <w:p w14:paraId="0C4F339E" w14:textId="77777777" w:rsidR="00863105" w:rsidRDefault="00863105" w:rsidP="00863105">
      <w:pPr>
        <w:pStyle w:val="2"/>
      </w:pPr>
      <w:r>
        <w:rPr>
          <w:rFonts w:hint="eastAsia"/>
        </w:rPr>
        <w:t>2</w:t>
      </w:r>
      <w:r>
        <w:t>006</w:t>
      </w:r>
      <w:r>
        <w:rPr>
          <w:rFonts w:hint="eastAsia"/>
        </w:rPr>
        <w:t>法学</w:t>
      </w:r>
    </w:p>
    <w:p w14:paraId="557BEDA5" w14:textId="77777777" w:rsidR="00863105" w:rsidRDefault="00863105" w:rsidP="00863105">
      <w:pPr>
        <w:pStyle w:val="3"/>
        <w:numPr>
          <w:ilvl w:val="0"/>
          <w:numId w:val="1"/>
        </w:numPr>
      </w:pPr>
      <w:r w:rsidRPr="00863105">
        <w:rPr>
          <w:rFonts w:hint="eastAsia"/>
        </w:rPr>
        <w:t>董事违反注意义务的责任</w:t>
      </w:r>
    </w:p>
    <w:tbl>
      <w:tblPr>
        <w:tblW w:w="10620" w:type="dxa"/>
        <w:tblLook w:val="04A0" w:firstRow="1" w:lastRow="0" w:firstColumn="1" w:lastColumn="0" w:noHBand="0" w:noVBand="1"/>
      </w:tblPr>
      <w:tblGrid>
        <w:gridCol w:w="5640"/>
        <w:gridCol w:w="4980"/>
      </w:tblGrid>
      <w:tr w:rsidR="00863105" w:rsidRPr="00863105" w14:paraId="6A53E296" w14:textId="77777777" w:rsidTr="00863105">
        <w:trPr>
          <w:trHeight w:val="3640"/>
        </w:trPr>
        <w:tc>
          <w:tcPr>
            <w:tcW w:w="5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58A418" w14:textId="77777777" w:rsidR="00863105" w:rsidRPr="00863105" w:rsidRDefault="00863105" w:rsidP="00863105">
            <w:pPr>
              <w:spacing w:after="240"/>
              <w:jc w:val="center"/>
              <w:rPr>
                <w:rFonts w:ascii="DengXian" w:eastAsia="DengXian" w:hAnsi="DengXian"/>
                <w:color w:val="000000"/>
                <w:sz w:val="20"/>
                <w:szCs w:val="20"/>
              </w:rPr>
            </w:pPr>
            <w:r w:rsidRPr="00863105">
              <w:rPr>
                <w:rFonts w:ascii="DengXian" w:eastAsia="DengXian" w:hAnsi="DengXian" w:hint="eastAsia"/>
                <w:color w:val="000000"/>
                <w:sz w:val="20"/>
                <w:szCs w:val="20"/>
              </w:rPr>
              <w:t>公司法上，注意义务制度是董事义务的一个重要组成部分，对董事的行为的指引、行为评价具有重要的现实意义。</w:t>
            </w:r>
            <w:r w:rsidRPr="00863105">
              <w:rPr>
                <w:rFonts w:ascii="DengXian" w:eastAsia="DengXian" w:hAnsi="DengXian" w:hint="eastAsia"/>
                <w:color w:val="000000"/>
                <w:sz w:val="20"/>
                <w:szCs w:val="20"/>
              </w:rPr>
              <w:br/>
            </w:r>
            <w:r w:rsidRPr="00863105">
              <w:rPr>
                <w:rFonts w:ascii="DengXian" w:eastAsia="DengXian" w:hAnsi="DengXian" w:hint="eastAsia"/>
                <w:color w:val="000000"/>
                <w:sz w:val="20"/>
                <w:szCs w:val="20"/>
              </w:rPr>
              <w:br/>
              <w:t>本文主要通过比较分析和案例研究的方法对董事注意义务的理论的提出、标准、构成要件以及董事违反注意义务责任的缓和免除机制进行论述。本文亦对完善我国《公司法》中董事注意义务制度提出了一些意见和建议。</w:t>
            </w:r>
          </w:p>
        </w:tc>
        <w:tc>
          <w:tcPr>
            <w:tcW w:w="4980" w:type="dxa"/>
            <w:tcBorders>
              <w:top w:val="single" w:sz="4" w:space="0" w:color="auto"/>
              <w:left w:val="nil"/>
              <w:bottom w:val="single" w:sz="4" w:space="0" w:color="auto"/>
              <w:right w:val="single" w:sz="4" w:space="0" w:color="auto"/>
            </w:tcBorders>
            <w:shd w:val="clear" w:color="auto" w:fill="auto"/>
            <w:vAlign w:val="center"/>
            <w:hideMark/>
          </w:tcPr>
          <w:p w14:paraId="799BD554" w14:textId="77777777" w:rsidR="00863105" w:rsidRPr="00863105" w:rsidRDefault="00863105" w:rsidP="00863105">
            <w:pPr>
              <w:spacing w:after="240"/>
              <w:jc w:val="center"/>
              <w:rPr>
                <w:rFonts w:ascii="DengXian" w:eastAsia="DengXian" w:hAnsi="DengXian"/>
                <w:color w:val="000000"/>
                <w:sz w:val="20"/>
                <w:szCs w:val="20"/>
              </w:rPr>
            </w:pPr>
            <w:r w:rsidRPr="00863105">
              <w:rPr>
                <w:rFonts w:ascii="DengXian" w:eastAsia="DengXian" w:hAnsi="DengXian" w:hint="eastAsia"/>
                <w:color w:val="000000"/>
                <w:sz w:val="20"/>
                <w:szCs w:val="20"/>
              </w:rPr>
              <w:t>In corporation law, the duty of care is one of</w:t>
            </w:r>
            <w:commentRangeStart w:id="0"/>
            <w:r w:rsidRPr="00863105">
              <w:rPr>
                <w:rFonts w:ascii="DengXian" w:eastAsia="DengXian" w:hAnsi="DengXian" w:hint="eastAsia"/>
                <w:color w:val="000000"/>
                <w:sz w:val="20"/>
                <w:szCs w:val="20"/>
              </w:rPr>
              <w:t xml:space="preserve"> important</w:t>
            </w:r>
            <w:commentRangeEnd w:id="0"/>
            <w:r w:rsidR="003576FB">
              <w:rPr>
                <w:rStyle w:val="a3"/>
              </w:rPr>
              <w:commentReference w:id="0"/>
            </w:r>
            <w:r w:rsidRPr="00863105">
              <w:rPr>
                <w:rFonts w:ascii="DengXian" w:eastAsia="DengXian" w:hAnsi="DengXian" w:hint="eastAsia"/>
                <w:color w:val="000000"/>
                <w:sz w:val="20"/>
                <w:szCs w:val="20"/>
              </w:rPr>
              <w:t xml:space="preserve"> parts of board directors’ duties. The duty of care for board directors has an important </w:t>
            </w:r>
            <w:commentRangeStart w:id="1"/>
            <w:r w:rsidRPr="00863105">
              <w:rPr>
                <w:rFonts w:ascii="DengXian" w:eastAsia="DengXian" w:hAnsi="DengXian" w:hint="eastAsia"/>
                <w:color w:val="000000"/>
                <w:sz w:val="20"/>
                <w:szCs w:val="20"/>
              </w:rPr>
              <w:t>realistic meaning</w:t>
            </w:r>
            <w:commentRangeEnd w:id="1"/>
            <w:r w:rsidR="003576FB">
              <w:rPr>
                <w:rStyle w:val="a3"/>
              </w:rPr>
              <w:commentReference w:id="1"/>
            </w:r>
            <w:r w:rsidRPr="00863105">
              <w:rPr>
                <w:rFonts w:ascii="DengXian" w:eastAsia="DengXian" w:hAnsi="DengXian" w:hint="eastAsia"/>
                <w:color w:val="000000"/>
                <w:sz w:val="20"/>
                <w:szCs w:val="20"/>
              </w:rPr>
              <w:t xml:space="preserve"> for guiding and valuing board directors’ behaviors.</w:t>
            </w:r>
            <w:r w:rsidRPr="00863105">
              <w:rPr>
                <w:rFonts w:ascii="DengXian" w:eastAsia="DengXian" w:hAnsi="DengXian" w:hint="eastAsia"/>
                <w:color w:val="000000"/>
                <w:sz w:val="20"/>
                <w:szCs w:val="20"/>
              </w:rPr>
              <w:br/>
            </w:r>
            <w:r w:rsidRPr="00863105">
              <w:rPr>
                <w:rFonts w:ascii="DengXian" w:eastAsia="DengXian" w:hAnsi="DengXian" w:hint="eastAsia"/>
                <w:color w:val="000000"/>
                <w:sz w:val="20"/>
                <w:szCs w:val="20"/>
              </w:rPr>
              <w:br/>
            </w:r>
            <w:commentRangeStart w:id="2"/>
            <w:r w:rsidRPr="00863105">
              <w:rPr>
                <w:rFonts w:ascii="DengXian" w:eastAsia="DengXian" w:hAnsi="DengXian" w:hint="eastAsia"/>
                <w:color w:val="000000"/>
                <w:sz w:val="20"/>
                <w:szCs w:val="20"/>
              </w:rPr>
              <w:t>These</w:t>
            </w:r>
            <w:commentRangeEnd w:id="2"/>
            <w:r w:rsidR="003576FB">
              <w:rPr>
                <w:rStyle w:val="a3"/>
              </w:rPr>
              <w:commentReference w:id="2"/>
            </w:r>
            <w:r w:rsidRPr="00863105">
              <w:rPr>
                <w:rFonts w:ascii="DengXian" w:eastAsia="DengXian" w:hAnsi="DengXian" w:hint="eastAsia"/>
                <w:color w:val="000000"/>
                <w:sz w:val="20"/>
                <w:szCs w:val="20"/>
              </w:rPr>
              <w:t xml:space="preserve"> essay mainly exposits the liabilities </w:t>
            </w:r>
            <w:commentRangeStart w:id="3"/>
            <w:r w:rsidRPr="00863105">
              <w:rPr>
                <w:rFonts w:ascii="DengXian" w:eastAsia="DengXian" w:hAnsi="DengXian" w:hint="eastAsia"/>
                <w:color w:val="000000"/>
                <w:sz w:val="20"/>
                <w:szCs w:val="20"/>
              </w:rPr>
              <w:t>that</w:t>
            </w:r>
            <w:commentRangeEnd w:id="3"/>
            <w:r w:rsidR="003576FB">
              <w:rPr>
                <w:rStyle w:val="a3"/>
              </w:rPr>
              <w:commentReference w:id="3"/>
            </w:r>
            <w:r w:rsidRPr="00863105">
              <w:rPr>
                <w:rFonts w:ascii="DengXian" w:eastAsia="DengXian" w:hAnsi="DengXian" w:hint="eastAsia"/>
                <w:color w:val="000000"/>
                <w:sz w:val="20"/>
                <w:szCs w:val="20"/>
              </w:rPr>
              <w:t xml:space="preserve"> board directors breach the duty of care </w:t>
            </w:r>
            <w:commentRangeStart w:id="4"/>
            <w:r w:rsidRPr="00863105">
              <w:rPr>
                <w:rFonts w:ascii="DengXian" w:eastAsia="DengXian" w:hAnsi="DengXian" w:hint="eastAsia"/>
                <w:color w:val="000000"/>
                <w:sz w:val="20"/>
                <w:szCs w:val="20"/>
              </w:rPr>
              <w:t>through</w:t>
            </w:r>
            <w:commentRangeEnd w:id="4"/>
            <w:r w:rsidR="003576FB">
              <w:rPr>
                <w:rStyle w:val="a3"/>
              </w:rPr>
              <w:commentReference w:id="4"/>
            </w:r>
            <w:r w:rsidRPr="00863105">
              <w:rPr>
                <w:rFonts w:ascii="DengXian" w:eastAsia="DengXian" w:hAnsi="DengXian" w:hint="eastAsia"/>
                <w:color w:val="000000"/>
                <w:sz w:val="20"/>
                <w:szCs w:val="20"/>
              </w:rPr>
              <w:t xml:space="preserve"> using the methods of the comparative analysis and case research. The content includes the standard of the duty of care, the business judgment rule and board director’s liability easing system. This essay also proposes some opinions for improving China’s Corporation Law about board directors' duty of care. </w:t>
            </w:r>
          </w:p>
        </w:tc>
      </w:tr>
    </w:tbl>
    <w:p w14:paraId="2F288410" w14:textId="77777777" w:rsidR="00863105" w:rsidRDefault="000C28CF" w:rsidP="000C28CF">
      <w:pPr>
        <w:pStyle w:val="3"/>
        <w:numPr>
          <w:ilvl w:val="0"/>
          <w:numId w:val="1"/>
        </w:numPr>
      </w:pPr>
      <w:r w:rsidRPr="000C28CF">
        <w:rPr>
          <w:rFonts w:hint="eastAsia"/>
        </w:rPr>
        <w:lastRenderedPageBreak/>
        <w:t>WTO补贴规则对中国国有企业改革的规制</w:t>
      </w:r>
    </w:p>
    <w:tbl>
      <w:tblPr>
        <w:tblW w:w="10620" w:type="dxa"/>
        <w:tblLook w:val="04A0" w:firstRow="1" w:lastRow="0" w:firstColumn="1" w:lastColumn="0" w:noHBand="0" w:noVBand="1"/>
      </w:tblPr>
      <w:tblGrid>
        <w:gridCol w:w="5640"/>
        <w:gridCol w:w="4980"/>
      </w:tblGrid>
      <w:tr w:rsidR="000C28CF" w:rsidRPr="000C28CF" w14:paraId="00ABA611" w14:textId="77777777" w:rsidTr="0071459F">
        <w:trPr>
          <w:trHeight w:val="841"/>
        </w:trPr>
        <w:tc>
          <w:tcPr>
            <w:tcW w:w="5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5F1F0C" w14:textId="77777777" w:rsidR="000C28CF" w:rsidRPr="000C28CF" w:rsidRDefault="000C28CF" w:rsidP="000C28CF">
            <w:pPr>
              <w:spacing w:after="240"/>
              <w:jc w:val="center"/>
              <w:rPr>
                <w:rFonts w:ascii="DengXian" w:eastAsia="DengXian" w:hAnsi="DengXian"/>
                <w:color w:val="000000"/>
                <w:sz w:val="20"/>
                <w:szCs w:val="20"/>
              </w:rPr>
            </w:pPr>
            <w:r w:rsidRPr="000C28CF">
              <w:rPr>
                <w:rFonts w:ascii="DengXian" w:eastAsia="DengXian" w:hAnsi="DengXian" w:hint="eastAsia"/>
                <w:color w:val="000000"/>
                <w:sz w:val="20"/>
                <w:szCs w:val="20"/>
              </w:rPr>
              <w:t>在一定程度上，当今国有企业改革法律研究中存在着关于WTO补贴规则的忽视和误解。一方面，这些忽视和误解的根源来自于对于规制中国的WTO补贴规则的渊源认识不充分,而另一方面，这些忽视和误解的延续和传播很可能导致改革后的国有企业承受WTO其他成员的反补贴措施的风险。</w:t>
            </w:r>
            <w:r w:rsidRPr="000C28CF">
              <w:rPr>
                <w:rFonts w:ascii="DengXian" w:eastAsia="DengXian" w:hAnsi="DengXian" w:hint="eastAsia"/>
                <w:color w:val="000000"/>
                <w:sz w:val="20"/>
                <w:szCs w:val="20"/>
              </w:rPr>
              <w:br/>
            </w:r>
            <w:r w:rsidRPr="000C28CF">
              <w:rPr>
                <w:rFonts w:ascii="DengXian" w:eastAsia="DengXian" w:hAnsi="DengXian" w:hint="eastAsia"/>
                <w:color w:val="000000"/>
                <w:sz w:val="20"/>
                <w:szCs w:val="20"/>
              </w:rPr>
              <w:br/>
              <w:t>约束中国政府的WTO法律渊源不光包括GATT和《SCM协定》这样的多边协定，而且还包括中国在《入世议定书》和《工作组报告》中也做出了大量的实质性的具体承诺。</w:t>
            </w:r>
            <w:r w:rsidRPr="000C28CF">
              <w:rPr>
                <w:rFonts w:ascii="DengXian" w:eastAsia="DengXian" w:hAnsi="DengXian" w:hint="eastAsia"/>
                <w:color w:val="000000"/>
                <w:sz w:val="20"/>
                <w:szCs w:val="20"/>
              </w:rPr>
              <w:br/>
            </w:r>
            <w:r w:rsidRPr="000C28CF">
              <w:rPr>
                <w:rFonts w:ascii="DengXian" w:eastAsia="DengXian" w:hAnsi="DengXian" w:hint="eastAsia"/>
                <w:color w:val="000000"/>
                <w:sz w:val="20"/>
                <w:szCs w:val="20"/>
              </w:rPr>
              <w:br/>
              <w:t>本文随后澄清了WTO补贴规则对中国规制的不容乐观的真实状况。然后，在此基础上，以国有企业改革中的“债转股”的做法为例，分析了国有企业改革中的措施在WTO规则下遭遇反补贴措施的可能性。最后作者提出了国有企业改革中协调对国有企业的援助需要与遵守WTO补贴规则的需要的几条意见。</w:t>
            </w:r>
          </w:p>
        </w:tc>
        <w:tc>
          <w:tcPr>
            <w:tcW w:w="4980" w:type="dxa"/>
            <w:tcBorders>
              <w:top w:val="single" w:sz="4" w:space="0" w:color="auto"/>
              <w:left w:val="nil"/>
              <w:bottom w:val="single" w:sz="4" w:space="0" w:color="auto"/>
              <w:right w:val="single" w:sz="4" w:space="0" w:color="auto"/>
            </w:tcBorders>
            <w:shd w:val="clear" w:color="auto" w:fill="auto"/>
            <w:vAlign w:val="center"/>
            <w:hideMark/>
          </w:tcPr>
          <w:p w14:paraId="1C36E2E8" w14:textId="77777777" w:rsidR="000C28CF" w:rsidRPr="000C28CF" w:rsidRDefault="000C28CF" w:rsidP="000C28CF">
            <w:pPr>
              <w:spacing w:after="240"/>
              <w:jc w:val="center"/>
              <w:rPr>
                <w:rFonts w:ascii="DengXian" w:eastAsia="DengXian" w:hAnsi="DengXian"/>
                <w:color w:val="000000"/>
                <w:sz w:val="18"/>
                <w:szCs w:val="18"/>
              </w:rPr>
            </w:pPr>
            <w:r w:rsidRPr="000C28CF">
              <w:rPr>
                <w:rFonts w:ascii="DengXian" w:eastAsia="DengXian" w:hAnsi="DengXian" w:hint="eastAsia"/>
                <w:color w:val="000000"/>
                <w:sz w:val="18"/>
                <w:szCs w:val="18"/>
              </w:rPr>
              <w:t xml:space="preserve">To some extent, the regulations of subsidies under WTO are ignored or misunderstood in the research concerning Reform of State-owned Enterprises (SOEs).  </w:t>
            </w:r>
            <w:commentRangeStart w:id="5"/>
            <w:r w:rsidRPr="000C28CF">
              <w:rPr>
                <w:rFonts w:ascii="DengXian" w:eastAsia="DengXian" w:hAnsi="DengXian" w:hint="eastAsia"/>
                <w:color w:val="000000"/>
                <w:sz w:val="18"/>
                <w:szCs w:val="18"/>
              </w:rPr>
              <w:t>On one hand</w:t>
            </w:r>
            <w:commentRangeEnd w:id="5"/>
            <w:r w:rsidR="00B06675" w:rsidRPr="0071459F">
              <w:rPr>
                <w:rStyle w:val="a3"/>
                <w:sz w:val="18"/>
                <w:szCs w:val="18"/>
              </w:rPr>
              <w:commentReference w:id="5"/>
            </w:r>
            <w:r w:rsidRPr="000C28CF">
              <w:rPr>
                <w:rFonts w:ascii="DengXian" w:eastAsia="DengXian" w:hAnsi="DengXian" w:hint="eastAsia"/>
                <w:color w:val="000000"/>
                <w:sz w:val="18"/>
                <w:szCs w:val="18"/>
              </w:rPr>
              <w:t xml:space="preserve">, the origin of ignorance and misunderstanding is the result of the inadequate knowledge of the </w:t>
            </w:r>
            <w:commentRangeStart w:id="6"/>
            <w:r w:rsidRPr="000C28CF">
              <w:rPr>
                <w:rFonts w:ascii="DengXian" w:eastAsia="DengXian" w:hAnsi="DengXian" w:hint="eastAsia"/>
                <w:color w:val="000000"/>
                <w:sz w:val="18"/>
                <w:szCs w:val="18"/>
              </w:rPr>
              <w:t>Sources</w:t>
            </w:r>
            <w:commentRangeEnd w:id="6"/>
            <w:r w:rsidR="00B06675" w:rsidRPr="0071459F">
              <w:rPr>
                <w:rStyle w:val="a3"/>
                <w:sz w:val="18"/>
                <w:szCs w:val="18"/>
              </w:rPr>
              <w:commentReference w:id="6"/>
            </w:r>
            <w:r w:rsidRPr="000C28CF">
              <w:rPr>
                <w:rFonts w:ascii="DengXian" w:eastAsia="DengXian" w:hAnsi="DengXian" w:hint="eastAsia"/>
                <w:color w:val="000000"/>
                <w:sz w:val="18"/>
                <w:szCs w:val="18"/>
              </w:rPr>
              <w:t xml:space="preserve"> of WTO Rules binding on China.  On the other side, the continuance and dissemination of ignorance and misunderstanding will cause the SOEs to bear the risk of countervailing measures by other members of WTO.</w:t>
            </w:r>
            <w:r w:rsidRPr="000C28CF">
              <w:rPr>
                <w:rFonts w:ascii="DengXian" w:eastAsia="DengXian" w:hAnsi="DengXian" w:hint="eastAsia"/>
                <w:color w:val="000000"/>
                <w:sz w:val="18"/>
                <w:szCs w:val="18"/>
              </w:rPr>
              <w:br/>
              <w:t>The resources of WTO law binding on China do not just contain multilateral agreements such as GATT and SCM Agreement, but also a lot of material promises in China Accession Protocol and Work Group Report.</w:t>
            </w:r>
            <w:r w:rsidRPr="000C28CF">
              <w:rPr>
                <w:rFonts w:ascii="DengXian" w:eastAsia="DengXian" w:hAnsi="DengXian" w:hint="eastAsia"/>
                <w:color w:val="000000"/>
                <w:sz w:val="18"/>
                <w:szCs w:val="18"/>
              </w:rPr>
              <w:br/>
              <w:t>Based on the real regulation of WTO to Chinese government’s subsidies policies, the author use the example of “debt to equity” to analyze the possibility for SOEs which benefited from government’s reform policies to encounter other member’s countervailing measures.  Lastly</w:t>
            </w:r>
            <w:commentRangeStart w:id="7"/>
            <w:r w:rsidRPr="000C28CF">
              <w:rPr>
                <w:rFonts w:ascii="DengXian" w:eastAsia="DengXian" w:hAnsi="DengXian" w:hint="eastAsia"/>
                <w:color w:val="000000"/>
                <w:sz w:val="18"/>
                <w:szCs w:val="18"/>
              </w:rPr>
              <w:t>, author</w:t>
            </w:r>
            <w:commentRangeEnd w:id="7"/>
            <w:r w:rsidR="0071459F" w:rsidRPr="0071459F">
              <w:rPr>
                <w:rStyle w:val="a3"/>
                <w:sz w:val="18"/>
                <w:szCs w:val="18"/>
              </w:rPr>
              <w:commentReference w:id="7"/>
            </w:r>
            <w:r w:rsidRPr="000C28CF">
              <w:rPr>
                <w:rFonts w:ascii="DengXian" w:eastAsia="DengXian" w:hAnsi="DengXian" w:hint="eastAsia"/>
                <w:color w:val="000000"/>
                <w:sz w:val="18"/>
                <w:szCs w:val="18"/>
              </w:rPr>
              <w:t xml:space="preserve"> gives some pieces of advices to get a harmonized result balancing between the need to aid SOEs in reforms and the need to obey the </w:t>
            </w:r>
            <w:commentRangeStart w:id="8"/>
            <w:r w:rsidRPr="000C28CF">
              <w:rPr>
                <w:rFonts w:ascii="DengXian" w:eastAsia="DengXian" w:hAnsi="DengXian" w:hint="eastAsia"/>
                <w:color w:val="000000"/>
                <w:sz w:val="18"/>
                <w:szCs w:val="18"/>
              </w:rPr>
              <w:t>WTO subsidy rules.</w:t>
            </w:r>
            <w:commentRangeEnd w:id="8"/>
            <w:r w:rsidR="0071459F" w:rsidRPr="0071459F">
              <w:rPr>
                <w:rStyle w:val="a3"/>
                <w:sz w:val="18"/>
                <w:szCs w:val="18"/>
              </w:rPr>
              <w:commentReference w:id="8"/>
            </w:r>
          </w:p>
        </w:tc>
      </w:tr>
    </w:tbl>
    <w:p w14:paraId="540E8E1A" w14:textId="77777777" w:rsidR="0071459F" w:rsidRDefault="0071459F" w:rsidP="0071459F">
      <w:pPr>
        <w:pStyle w:val="3"/>
      </w:pPr>
      <w:r>
        <w:lastRenderedPageBreak/>
        <w:t>3.</w:t>
      </w:r>
      <w:r w:rsidRPr="0071459F">
        <w:rPr>
          <w:rFonts w:hint="eastAsia"/>
        </w:rPr>
        <w:t xml:space="preserve"> </w:t>
      </w:r>
      <w:r>
        <w:rPr>
          <w:rFonts w:hint="eastAsia"/>
        </w:rPr>
        <w:t>中国名誉侵权实证研究－－以新闻侵权为视角</w:t>
      </w:r>
    </w:p>
    <w:tbl>
      <w:tblPr>
        <w:tblW w:w="13462" w:type="dxa"/>
        <w:tblLook w:val="04A0" w:firstRow="1" w:lastRow="0" w:firstColumn="1" w:lastColumn="0" w:noHBand="0" w:noVBand="1"/>
      </w:tblPr>
      <w:tblGrid>
        <w:gridCol w:w="5640"/>
        <w:gridCol w:w="7822"/>
      </w:tblGrid>
      <w:tr w:rsidR="0071459F" w14:paraId="0347254C" w14:textId="77777777" w:rsidTr="00C47745">
        <w:trPr>
          <w:trHeight w:val="6653"/>
        </w:trPr>
        <w:tc>
          <w:tcPr>
            <w:tcW w:w="5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6E5091" w14:textId="77777777" w:rsidR="0071459F" w:rsidRDefault="0071459F">
            <w:pPr>
              <w:spacing w:after="240"/>
              <w:jc w:val="center"/>
              <w:rPr>
                <w:rFonts w:ascii="DengXian" w:eastAsia="DengXian" w:hAnsi="DengXian"/>
                <w:color w:val="000000"/>
                <w:sz w:val="20"/>
                <w:szCs w:val="20"/>
              </w:rPr>
            </w:pPr>
            <w:r>
              <w:rPr>
                <w:rFonts w:ascii="DengXian" w:eastAsia="DengXian" w:hAnsi="DengXian" w:hint="eastAsia"/>
                <w:color w:val="000000"/>
                <w:sz w:val="20"/>
                <w:szCs w:val="20"/>
              </w:rPr>
              <w:t>近年来，我国公民的人身权利保护意识逐渐增强。同时，新闻媒体也越来越注重发挥其舆论监督的作用。这两者的结合导致了媒体侵害名誉权纠纷案件出现了大幅度上升，</w:t>
            </w:r>
            <w:commentRangeStart w:id="9"/>
            <w:r>
              <w:rPr>
                <w:rFonts w:ascii="DengXian" w:eastAsia="DengXian" w:hAnsi="DengXian" w:hint="eastAsia"/>
                <w:color w:val="000000"/>
                <w:sz w:val="20"/>
                <w:szCs w:val="20"/>
              </w:rPr>
              <w:t>且此类案件常因涉及面广、案情复杂、损害后果严重而引起公众的关注。</w:t>
            </w:r>
            <w:commentRangeEnd w:id="9"/>
            <w:r w:rsidR="00C47745">
              <w:rPr>
                <w:rStyle w:val="a3"/>
                <w:rFonts w:asciiTheme="minorHAnsi" w:eastAsiaTheme="minorEastAsia" w:hAnsiTheme="minorHAnsi" w:cstheme="minorBidi"/>
                <w:kern w:val="2"/>
              </w:rPr>
              <w:commentReference w:id="9"/>
            </w:r>
            <w:r>
              <w:rPr>
                <w:rFonts w:ascii="DengXian" w:eastAsia="DengXian" w:hAnsi="DengXian" w:hint="eastAsia"/>
                <w:color w:val="000000"/>
                <w:sz w:val="20"/>
                <w:szCs w:val="20"/>
              </w:rPr>
              <w:br/>
              <w:t>在平衡宪法所确立的言论自由这一基本权利与部门法（民法、刑法）所保护的民事主体的名誉权的过程中，我国在司法实践中出现的主要问题是法院对新闻媒体行使舆论监督权的限制过于苛刻，从而难以真正实现新闻自由、独立与真实。</w:t>
            </w:r>
            <w:r>
              <w:rPr>
                <w:rFonts w:ascii="DengXian" w:eastAsia="DengXian" w:hAnsi="DengXian" w:hint="eastAsia"/>
                <w:color w:val="000000"/>
                <w:sz w:val="20"/>
                <w:szCs w:val="20"/>
              </w:rPr>
              <w:br/>
              <w:t>本文的基本观点是，在媒体侵害名誉权案件中，应当从法律上对诉讼主体进行区分，并给予不同标准的名誉权保护。我国应当将诉讼主体分为三类，分别是：国家公职人员、公众人物和普通人。</w:t>
            </w:r>
            <w:r>
              <w:rPr>
                <w:rFonts w:ascii="DengXian" w:eastAsia="DengXian" w:hAnsi="DengXian" w:hint="eastAsia"/>
                <w:color w:val="000000"/>
                <w:sz w:val="20"/>
                <w:szCs w:val="20"/>
              </w:rPr>
              <w:br/>
              <w:t>本文采用案例讨论的研究方法，</w:t>
            </w:r>
            <w:commentRangeStart w:id="10"/>
            <w:r>
              <w:rPr>
                <w:rFonts w:ascii="DengXian" w:eastAsia="DengXian" w:hAnsi="DengXian" w:hint="eastAsia"/>
                <w:color w:val="000000"/>
                <w:sz w:val="20"/>
                <w:szCs w:val="20"/>
              </w:rPr>
              <w:t>依据上述分类标准选取近年来五个比较有代表性的案例</w:t>
            </w:r>
            <w:commentRangeEnd w:id="10"/>
            <w:r w:rsidR="00C47745">
              <w:rPr>
                <w:rStyle w:val="a3"/>
                <w:rFonts w:asciiTheme="minorHAnsi" w:eastAsiaTheme="minorEastAsia" w:hAnsiTheme="minorHAnsi" w:cstheme="minorBidi"/>
                <w:kern w:val="2"/>
              </w:rPr>
              <w:commentReference w:id="10"/>
            </w:r>
            <w:r>
              <w:rPr>
                <w:rFonts w:ascii="DengXian" w:eastAsia="DengXian" w:hAnsi="DengXian" w:hint="eastAsia"/>
                <w:color w:val="000000"/>
                <w:sz w:val="20"/>
                <w:szCs w:val="20"/>
              </w:rPr>
              <w:t>，在对每个案例加以评论后详细讨论该案的最独特之处，探究影响法官判决的因素以及未来可能的发展趋势等，期望可以以此涵盖当前媒体侵害名誉权诉讼的热点问题。同时，在每种分类形式下辅之以若干在某一问题上具有突破性意义的案例，补充说明观点和提出建议。并且，文章参考了英美法系的相关著作和判例进行比较法研究，进一步分析指出我国司法机关应当如何对英美法规则进行有选择性的采纳。</w:t>
            </w:r>
          </w:p>
        </w:tc>
        <w:tc>
          <w:tcPr>
            <w:tcW w:w="7822" w:type="dxa"/>
            <w:tcBorders>
              <w:top w:val="single" w:sz="4" w:space="0" w:color="auto"/>
              <w:left w:val="nil"/>
              <w:bottom w:val="single" w:sz="4" w:space="0" w:color="auto"/>
              <w:right w:val="single" w:sz="4" w:space="0" w:color="auto"/>
            </w:tcBorders>
            <w:shd w:val="clear" w:color="auto" w:fill="auto"/>
            <w:vAlign w:val="center"/>
            <w:hideMark/>
          </w:tcPr>
          <w:p w14:paraId="1C1596CE" w14:textId="77777777" w:rsidR="0071459F" w:rsidRPr="0071459F" w:rsidRDefault="0071459F" w:rsidP="0071459F">
            <w:pPr>
              <w:rPr>
                <w:rFonts w:asciiTheme="minorHAnsi" w:eastAsiaTheme="minorHAnsi" w:hAnsiTheme="minorHAnsi"/>
                <w:sz w:val="18"/>
                <w:szCs w:val="18"/>
              </w:rPr>
            </w:pPr>
            <w:r w:rsidRPr="0071459F">
              <w:rPr>
                <w:rFonts w:asciiTheme="minorHAnsi" w:eastAsiaTheme="minorHAnsi" w:hAnsiTheme="minorHAnsi" w:hint="eastAsia"/>
                <w:sz w:val="18"/>
                <w:szCs w:val="18"/>
              </w:rPr>
              <w:t xml:space="preserve">In the recent years, Chinese people tend to think more of the protection to their personal rights; the media play a more and more important role as a </w:t>
            </w:r>
            <w:commentRangeStart w:id="11"/>
            <w:r w:rsidRPr="0071459F">
              <w:rPr>
                <w:rFonts w:asciiTheme="minorHAnsi" w:eastAsiaTheme="minorHAnsi" w:hAnsiTheme="minorHAnsi" w:hint="eastAsia"/>
                <w:sz w:val="18"/>
                <w:szCs w:val="18"/>
              </w:rPr>
              <w:t>Watchdog</w:t>
            </w:r>
            <w:commentRangeEnd w:id="11"/>
            <w:r w:rsidR="00C47745">
              <w:rPr>
                <w:rStyle w:val="a3"/>
                <w:rFonts w:asciiTheme="minorHAnsi" w:eastAsiaTheme="minorEastAsia" w:hAnsiTheme="minorHAnsi" w:cstheme="minorBidi"/>
                <w:kern w:val="2"/>
              </w:rPr>
              <w:commentReference w:id="11"/>
            </w:r>
            <w:r w:rsidRPr="0071459F">
              <w:rPr>
                <w:rFonts w:asciiTheme="minorHAnsi" w:eastAsiaTheme="minorHAnsi" w:hAnsiTheme="minorHAnsi" w:hint="eastAsia"/>
                <w:sz w:val="18"/>
                <w:szCs w:val="18"/>
              </w:rPr>
              <w:t>. This leads to a dramatic raise of the cases on Torts to Reputation brought by media.</w:t>
            </w:r>
            <w:r w:rsidRPr="0071459F">
              <w:rPr>
                <w:rFonts w:asciiTheme="minorHAnsi" w:eastAsiaTheme="minorHAnsi" w:hAnsiTheme="minorHAnsi" w:hint="eastAsia"/>
                <w:sz w:val="18"/>
                <w:szCs w:val="18"/>
              </w:rPr>
              <w:br/>
              <w:t xml:space="preserve">On the process of balancing the right of </w:t>
            </w:r>
            <w:commentRangeStart w:id="12"/>
            <w:r w:rsidRPr="0071459F">
              <w:rPr>
                <w:rFonts w:asciiTheme="minorHAnsi" w:eastAsiaTheme="minorHAnsi" w:hAnsiTheme="minorHAnsi" w:hint="eastAsia"/>
                <w:sz w:val="18"/>
                <w:szCs w:val="18"/>
              </w:rPr>
              <w:t>freedom of press</w:t>
            </w:r>
            <w:commentRangeEnd w:id="12"/>
            <w:r w:rsidR="00C47745">
              <w:rPr>
                <w:rStyle w:val="a3"/>
                <w:rFonts w:asciiTheme="minorHAnsi" w:eastAsiaTheme="minorEastAsia" w:hAnsiTheme="minorHAnsi" w:cstheme="minorBidi"/>
                <w:kern w:val="2"/>
              </w:rPr>
              <w:commentReference w:id="12"/>
            </w:r>
            <w:r w:rsidRPr="0071459F">
              <w:rPr>
                <w:rFonts w:asciiTheme="minorHAnsi" w:eastAsiaTheme="minorHAnsi" w:hAnsiTheme="minorHAnsi" w:hint="eastAsia"/>
                <w:sz w:val="18"/>
                <w:szCs w:val="18"/>
              </w:rPr>
              <w:t xml:space="preserve"> and the protection of reputation, our court seems making </w:t>
            </w:r>
            <w:commentRangeStart w:id="13"/>
            <w:r w:rsidRPr="0071459F">
              <w:rPr>
                <w:rFonts w:asciiTheme="minorHAnsi" w:eastAsiaTheme="minorHAnsi" w:hAnsiTheme="minorHAnsi" w:hint="eastAsia"/>
                <w:sz w:val="18"/>
                <w:szCs w:val="18"/>
              </w:rPr>
              <w:t>too much limitation</w:t>
            </w:r>
            <w:commentRangeEnd w:id="13"/>
            <w:r w:rsidR="00C47745">
              <w:rPr>
                <w:rStyle w:val="a3"/>
                <w:rFonts w:asciiTheme="minorHAnsi" w:eastAsiaTheme="minorEastAsia" w:hAnsiTheme="minorHAnsi" w:cstheme="minorBidi"/>
                <w:kern w:val="2"/>
              </w:rPr>
              <w:commentReference w:id="13"/>
            </w:r>
            <w:r w:rsidRPr="0071459F">
              <w:rPr>
                <w:rFonts w:asciiTheme="minorHAnsi" w:eastAsiaTheme="minorHAnsi" w:hAnsiTheme="minorHAnsi" w:hint="eastAsia"/>
                <w:sz w:val="18"/>
                <w:szCs w:val="18"/>
              </w:rPr>
              <w:t xml:space="preserve"> to prohibit the free exercise of </w:t>
            </w:r>
            <w:commentRangeStart w:id="14"/>
            <w:r w:rsidRPr="0071459F">
              <w:rPr>
                <w:rFonts w:asciiTheme="minorHAnsi" w:eastAsiaTheme="minorHAnsi" w:hAnsiTheme="minorHAnsi" w:hint="eastAsia"/>
                <w:sz w:val="18"/>
                <w:szCs w:val="18"/>
              </w:rPr>
              <w:t>media, the freedom</w:t>
            </w:r>
            <w:commentRangeEnd w:id="14"/>
            <w:r w:rsidR="00C47745">
              <w:rPr>
                <w:rStyle w:val="a3"/>
                <w:rFonts w:asciiTheme="minorHAnsi" w:eastAsiaTheme="minorEastAsia" w:hAnsiTheme="minorHAnsi" w:cstheme="minorBidi"/>
                <w:kern w:val="2"/>
              </w:rPr>
              <w:commentReference w:id="14"/>
            </w:r>
            <w:r w:rsidRPr="0071459F">
              <w:rPr>
                <w:rFonts w:asciiTheme="minorHAnsi" w:eastAsiaTheme="minorHAnsi" w:hAnsiTheme="minorHAnsi" w:hint="eastAsia"/>
                <w:sz w:val="18"/>
                <w:szCs w:val="18"/>
              </w:rPr>
              <w:t xml:space="preserve"> and independence of press was infringed in some cases. </w:t>
            </w:r>
            <w:r w:rsidRPr="0071459F">
              <w:rPr>
                <w:rFonts w:asciiTheme="minorHAnsi" w:eastAsiaTheme="minorHAnsi" w:hAnsiTheme="minorHAnsi" w:hint="eastAsia"/>
                <w:sz w:val="18"/>
                <w:szCs w:val="18"/>
              </w:rPr>
              <w:br/>
              <w:t xml:space="preserve">This article holds the point that the plaintiffs should be legally divided into three groups: </w:t>
            </w:r>
            <w:commentRangeStart w:id="15"/>
            <w:r w:rsidRPr="0071459F">
              <w:rPr>
                <w:rFonts w:asciiTheme="minorHAnsi" w:eastAsiaTheme="minorHAnsi" w:hAnsiTheme="minorHAnsi" w:hint="eastAsia"/>
                <w:sz w:val="18"/>
                <w:szCs w:val="18"/>
              </w:rPr>
              <w:t>Public Official, Public Figure and Ordinary People</w:t>
            </w:r>
            <w:commentRangeEnd w:id="15"/>
            <w:r w:rsidR="00C47745">
              <w:rPr>
                <w:rStyle w:val="a3"/>
                <w:rFonts w:asciiTheme="minorHAnsi" w:eastAsiaTheme="minorEastAsia" w:hAnsiTheme="minorHAnsi" w:cstheme="minorBidi"/>
                <w:kern w:val="2"/>
              </w:rPr>
              <w:commentReference w:id="15"/>
            </w:r>
            <w:commentRangeStart w:id="16"/>
            <w:r w:rsidRPr="0071459F">
              <w:rPr>
                <w:rFonts w:asciiTheme="minorHAnsi" w:eastAsiaTheme="minorHAnsi" w:hAnsiTheme="minorHAnsi" w:hint="eastAsia"/>
                <w:sz w:val="18"/>
                <w:szCs w:val="18"/>
              </w:rPr>
              <w:t xml:space="preserve">, </w:t>
            </w:r>
            <w:commentRangeEnd w:id="16"/>
            <w:r w:rsidR="00C47745">
              <w:rPr>
                <w:rStyle w:val="a3"/>
                <w:rFonts w:asciiTheme="minorHAnsi" w:eastAsiaTheme="minorEastAsia" w:hAnsiTheme="minorHAnsi" w:cstheme="minorBidi"/>
                <w:kern w:val="2"/>
              </w:rPr>
              <w:commentReference w:id="16"/>
            </w:r>
            <w:r w:rsidRPr="0071459F">
              <w:rPr>
                <w:rFonts w:asciiTheme="minorHAnsi" w:eastAsiaTheme="minorHAnsi" w:hAnsiTheme="minorHAnsi" w:hint="eastAsia"/>
                <w:sz w:val="18"/>
                <w:szCs w:val="18"/>
              </w:rPr>
              <w:t xml:space="preserve">the range and degree of protection should also subject to change in accordance to the identity of plaintiffs. </w:t>
            </w:r>
            <w:r w:rsidRPr="0071459F">
              <w:rPr>
                <w:rFonts w:asciiTheme="minorHAnsi" w:eastAsiaTheme="minorHAnsi" w:hAnsiTheme="minorHAnsi" w:hint="eastAsia"/>
                <w:sz w:val="18"/>
                <w:szCs w:val="18"/>
              </w:rPr>
              <w:br/>
              <w:t>A research method of case analysis is adopted in this article. After reviewing each case, the most unique point is particularly construed, especially on the side of factors to affect the judgment and the possible</w:t>
            </w:r>
            <w:commentRangeStart w:id="17"/>
            <w:r w:rsidRPr="0071459F">
              <w:rPr>
                <w:rFonts w:asciiTheme="minorHAnsi" w:eastAsiaTheme="minorHAnsi" w:hAnsiTheme="minorHAnsi" w:hint="eastAsia"/>
                <w:sz w:val="18"/>
                <w:szCs w:val="18"/>
              </w:rPr>
              <w:t xml:space="preserve"> and </w:t>
            </w:r>
            <w:commentRangeEnd w:id="17"/>
            <w:r w:rsidR="00C47745">
              <w:rPr>
                <w:rStyle w:val="a3"/>
                <w:rFonts w:asciiTheme="minorHAnsi" w:eastAsiaTheme="minorEastAsia" w:hAnsiTheme="minorHAnsi" w:cstheme="minorBidi"/>
                <w:kern w:val="2"/>
              </w:rPr>
              <w:commentReference w:id="17"/>
            </w:r>
            <w:r w:rsidRPr="0071459F">
              <w:rPr>
                <w:rFonts w:asciiTheme="minorHAnsi" w:eastAsiaTheme="minorHAnsi" w:hAnsiTheme="minorHAnsi" w:hint="eastAsia"/>
                <w:sz w:val="18"/>
                <w:szCs w:val="18"/>
              </w:rPr>
              <w:t>changes in the future. Meanwhile, several cases are also involved as supplemental evidence to the argument. Literature and cases in the Common Law countries are taken as reference to conduct the Comparative Law researc</w:t>
            </w:r>
            <w:commentRangeStart w:id="18"/>
            <w:r w:rsidRPr="0071459F">
              <w:rPr>
                <w:rFonts w:asciiTheme="minorHAnsi" w:eastAsiaTheme="minorHAnsi" w:hAnsiTheme="minorHAnsi" w:hint="eastAsia"/>
                <w:sz w:val="18"/>
                <w:szCs w:val="18"/>
              </w:rPr>
              <w:t>h; m</w:t>
            </w:r>
            <w:commentRangeEnd w:id="18"/>
            <w:r w:rsidR="00C47745">
              <w:rPr>
                <w:rStyle w:val="a3"/>
                <w:rFonts w:asciiTheme="minorHAnsi" w:eastAsiaTheme="minorEastAsia" w:hAnsiTheme="minorHAnsi" w:cstheme="minorBidi"/>
                <w:kern w:val="2"/>
              </w:rPr>
              <w:commentReference w:id="18"/>
            </w:r>
            <w:r w:rsidRPr="0071459F">
              <w:rPr>
                <w:rFonts w:asciiTheme="minorHAnsi" w:eastAsiaTheme="minorHAnsi" w:hAnsiTheme="minorHAnsi" w:hint="eastAsia"/>
                <w:sz w:val="18"/>
                <w:szCs w:val="18"/>
              </w:rPr>
              <w:t xml:space="preserve">oreover, the article indicates the ways of how to adopt rules in Common Law system with modification. </w:t>
            </w:r>
          </w:p>
        </w:tc>
      </w:tr>
    </w:tbl>
    <w:p w14:paraId="5B6E7A86" w14:textId="77777777" w:rsidR="00C47745" w:rsidRDefault="00C47745" w:rsidP="00C47745">
      <w:pPr>
        <w:pStyle w:val="2"/>
      </w:pPr>
      <w:r>
        <w:rPr>
          <w:rFonts w:hint="eastAsia"/>
        </w:rPr>
        <w:lastRenderedPageBreak/>
        <w:t>2</w:t>
      </w:r>
      <w:r>
        <w:t>007</w:t>
      </w:r>
      <w:r>
        <w:rPr>
          <w:rFonts w:hint="eastAsia"/>
        </w:rPr>
        <w:t>法学</w:t>
      </w:r>
    </w:p>
    <w:p w14:paraId="385F3D13" w14:textId="77777777" w:rsidR="00C47745" w:rsidRDefault="00C47745" w:rsidP="00C47745">
      <w:pPr>
        <w:pStyle w:val="3"/>
      </w:pPr>
      <w:r>
        <w:rPr>
          <w:rFonts w:hint="eastAsia"/>
        </w:rPr>
        <w:t>4</w:t>
      </w:r>
      <w:r>
        <w:t>.</w:t>
      </w:r>
      <w:r w:rsidRPr="00C47745">
        <w:rPr>
          <w:rFonts w:hint="eastAsia"/>
        </w:rPr>
        <w:t xml:space="preserve"> </w:t>
      </w:r>
      <w:r>
        <w:rPr>
          <w:rFonts w:hint="eastAsia"/>
        </w:rPr>
        <w:t>商标显著性丧失的认定标准研究——以中美法律制度比较为视角</w:t>
      </w:r>
    </w:p>
    <w:tbl>
      <w:tblPr>
        <w:tblW w:w="10620" w:type="dxa"/>
        <w:tblLook w:val="04A0" w:firstRow="1" w:lastRow="0" w:firstColumn="1" w:lastColumn="0" w:noHBand="0" w:noVBand="1"/>
      </w:tblPr>
      <w:tblGrid>
        <w:gridCol w:w="5640"/>
        <w:gridCol w:w="4980"/>
      </w:tblGrid>
      <w:tr w:rsidR="00C47745" w14:paraId="6ACAF94D" w14:textId="77777777" w:rsidTr="00C47745">
        <w:trPr>
          <w:trHeight w:val="4200"/>
        </w:trPr>
        <w:tc>
          <w:tcPr>
            <w:tcW w:w="5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B6DCF1" w14:textId="77777777" w:rsidR="00C47745" w:rsidRDefault="00C47745">
            <w:pPr>
              <w:spacing w:after="240"/>
              <w:jc w:val="center"/>
              <w:rPr>
                <w:rFonts w:ascii="DengXian" w:eastAsia="DengXian" w:hAnsi="DengXian"/>
                <w:color w:val="000000"/>
                <w:sz w:val="20"/>
                <w:szCs w:val="20"/>
              </w:rPr>
            </w:pPr>
            <w:r>
              <w:rPr>
                <w:rFonts w:ascii="DengXian" w:eastAsia="DengXian" w:hAnsi="DengXian" w:hint="eastAsia"/>
                <w:color w:val="000000"/>
                <w:sz w:val="20"/>
                <w:szCs w:val="20"/>
              </w:rPr>
              <w:t xml:space="preserve">    商标显著性是指商标区别商品或服务来源的属性。商标一旦缺乏或丧失显著性，就不可能获得注册，已注册商标的功能也不能正常延续。</w:t>
            </w:r>
            <w:r>
              <w:rPr>
                <w:rFonts w:ascii="DengXian" w:eastAsia="DengXian" w:hAnsi="DengXian" w:hint="eastAsia"/>
                <w:color w:val="000000"/>
                <w:sz w:val="20"/>
                <w:szCs w:val="20"/>
              </w:rPr>
              <w:br/>
            </w:r>
            <w:r>
              <w:rPr>
                <w:rFonts w:ascii="DengXian" w:eastAsia="DengXian" w:hAnsi="DengXian" w:hint="eastAsia"/>
                <w:color w:val="000000"/>
                <w:sz w:val="20"/>
                <w:szCs w:val="20"/>
              </w:rPr>
              <w:br/>
              <w:t xml:space="preserve">    笔者采用实证案例、比较分析的方法，通过介绍和分析中美两国法律制度下对商标显著性丧失的法律规定、理论学说、典型判例，对在商标显著性丧失的三种典型途径——商标变成通用名称、商标混淆和商标淡化之下，商标丧失显著性的认定标准进行了全面、系统、详细的研究，提出了对完善我国相关法律制度的建议。</w:t>
            </w:r>
          </w:p>
        </w:tc>
        <w:tc>
          <w:tcPr>
            <w:tcW w:w="4980" w:type="dxa"/>
            <w:tcBorders>
              <w:top w:val="single" w:sz="4" w:space="0" w:color="auto"/>
              <w:left w:val="nil"/>
              <w:bottom w:val="single" w:sz="4" w:space="0" w:color="auto"/>
              <w:right w:val="single" w:sz="4" w:space="0" w:color="auto"/>
            </w:tcBorders>
            <w:shd w:val="clear" w:color="auto" w:fill="auto"/>
            <w:vAlign w:val="center"/>
            <w:hideMark/>
          </w:tcPr>
          <w:p w14:paraId="5A46D7A0" w14:textId="77777777" w:rsidR="00C47745" w:rsidRDefault="00C47745">
            <w:pPr>
              <w:spacing w:after="240"/>
              <w:jc w:val="center"/>
              <w:rPr>
                <w:rFonts w:ascii="DengXian" w:eastAsia="DengXian" w:hAnsi="DengXian"/>
                <w:color w:val="000000"/>
                <w:sz w:val="20"/>
                <w:szCs w:val="20"/>
              </w:rPr>
            </w:pPr>
            <w:r>
              <w:rPr>
                <w:rFonts w:ascii="DengXian" w:eastAsia="DengXian" w:hAnsi="DengXian" w:hint="eastAsia"/>
                <w:color w:val="000000"/>
                <w:sz w:val="20"/>
                <w:szCs w:val="20"/>
              </w:rPr>
              <w:t xml:space="preserve">    The distinctiveness of trademarks is one of the most basic and important characters of trademarks. Without distinctiveness, trademarks </w:t>
            </w:r>
            <w:commentRangeStart w:id="19"/>
            <w:proofErr w:type="spellStart"/>
            <w:r>
              <w:rPr>
                <w:rFonts w:ascii="DengXian" w:eastAsia="DengXian" w:hAnsi="DengXian" w:hint="eastAsia"/>
                <w:color w:val="000000"/>
                <w:sz w:val="20"/>
                <w:szCs w:val="20"/>
              </w:rPr>
              <w:t>can not</w:t>
            </w:r>
            <w:proofErr w:type="spellEnd"/>
            <w:r>
              <w:rPr>
                <w:rFonts w:ascii="DengXian" w:eastAsia="DengXian" w:hAnsi="DengXian" w:hint="eastAsia"/>
                <w:color w:val="000000"/>
                <w:sz w:val="20"/>
                <w:szCs w:val="20"/>
              </w:rPr>
              <w:t xml:space="preserve"> </w:t>
            </w:r>
            <w:commentRangeEnd w:id="19"/>
            <w:r>
              <w:rPr>
                <w:rStyle w:val="a3"/>
                <w:rFonts w:asciiTheme="minorHAnsi" w:eastAsiaTheme="minorEastAsia" w:hAnsiTheme="minorHAnsi" w:cstheme="minorBidi"/>
                <w:kern w:val="2"/>
              </w:rPr>
              <w:commentReference w:id="19"/>
            </w:r>
            <w:r>
              <w:rPr>
                <w:rFonts w:ascii="DengXian" w:eastAsia="DengXian" w:hAnsi="DengXian" w:hint="eastAsia"/>
                <w:color w:val="000000"/>
                <w:sz w:val="20"/>
                <w:szCs w:val="20"/>
              </w:rPr>
              <w:t xml:space="preserve">get </w:t>
            </w:r>
            <w:commentRangeStart w:id="20"/>
            <w:r>
              <w:rPr>
                <w:rFonts w:ascii="DengXian" w:eastAsia="DengXian" w:hAnsi="DengXian" w:hint="eastAsia"/>
                <w:color w:val="000000"/>
                <w:sz w:val="20"/>
                <w:szCs w:val="20"/>
              </w:rPr>
              <w:t>trademark</w:t>
            </w:r>
            <w:commentRangeEnd w:id="20"/>
            <w:r w:rsidR="004D5A96">
              <w:rPr>
                <w:rStyle w:val="a3"/>
                <w:rFonts w:asciiTheme="minorHAnsi" w:eastAsiaTheme="minorEastAsia" w:hAnsiTheme="minorHAnsi" w:cstheme="minorBidi"/>
                <w:kern w:val="2"/>
              </w:rPr>
              <w:commentReference w:id="20"/>
            </w:r>
            <w:r>
              <w:rPr>
                <w:rFonts w:ascii="DengXian" w:eastAsia="DengXian" w:hAnsi="DengXian" w:hint="eastAsia"/>
                <w:color w:val="000000"/>
                <w:sz w:val="20"/>
                <w:szCs w:val="20"/>
              </w:rPr>
              <w:t xml:space="preserve"> registrations and the absence of distinctiveness will also cause the ending of the existing of trademarks. Generally, turning to generic terms, confusion and dilution, which included two catalogs, blurring and </w:t>
            </w:r>
            <w:commentRangeStart w:id="21"/>
            <w:proofErr w:type="spellStart"/>
            <w:r>
              <w:rPr>
                <w:rFonts w:ascii="DengXian" w:eastAsia="DengXian" w:hAnsi="DengXian" w:hint="eastAsia"/>
                <w:color w:val="000000"/>
                <w:sz w:val="20"/>
                <w:szCs w:val="20"/>
              </w:rPr>
              <w:t>tarnishment</w:t>
            </w:r>
            <w:commentRangeEnd w:id="21"/>
            <w:proofErr w:type="spellEnd"/>
            <w:r>
              <w:rPr>
                <w:rStyle w:val="a3"/>
                <w:rFonts w:asciiTheme="minorHAnsi" w:eastAsiaTheme="minorEastAsia" w:hAnsiTheme="minorHAnsi" w:cstheme="minorBidi"/>
                <w:kern w:val="2"/>
              </w:rPr>
              <w:commentReference w:id="21"/>
            </w:r>
            <w:r>
              <w:rPr>
                <w:rFonts w:ascii="DengXian" w:eastAsia="DengXian" w:hAnsi="DengXian" w:hint="eastAsia"/>
                <w:color w:val="000000"/>
                <w:sz w:val="20"/>
                <w:szCs w:val="20"/>
              </w:rPr>
              <w:t xml:space="preserve">, are the three common ways of losing distinctiveness to trademarks. </w:t>
            </w:r>
            <w:r>
              <w:rPr>
                <w:rFonts w:ascii="DengXian" w:eastAsia="DengXian" w:hAnsi="DengXian" w:hint="eastAsia"/>
                <w:color w:val="000000"/>
                <w:sz w:val="20"/>
                <w:szCs w:val="20"/>
              </w:rPr>
              <w:br/>
            </w:r>
            <w:r>
              <w:rPr>
                <w:rFonts w:ascii="DengXian" w:eastAsia="DengXian" w:hAnsi="DengXian" w:hint="eastAsia"/>
                <w:color w:val="000000"/>
                <w:sz w:val="20"/>
                <w:szCs w:val="20"/>
              </w:rPr>
              <w:br/>
              <w:t xml:space="preserve">    The author summarized the principles of determining</w:t>
            </w:r>
            <w:commentRangeStart w:id="22"/>
            <w:r>
              <w:rPr>
                <w:rFonts w:ascii="DengXian" w:eastAsia="DengXian" w:hAnsi="DengXian" w:hint="eastAsia"/>
                <w:color w:val="000000"/>
                <w:sz w:val="20"/>
                <w:szCs w:val="20"/>
              </w:rPr>
              <w:t xml:space="preserve"> </w:t>
            </w:r>
            <w:proofErr w:type="spellStart"/>
            <w:r>
              <w:rPr>
                <w:rFonts w:ascii="DengXian" w:eastAsia="DengXian" w:hAnsi="DengXian" w:hint="eastAsia"/>
                <w:color w:val="000000"/>
                <w:sz w:val="20"/>
                <w:szCs w:val="20"/>
              </w:rPr>
              <w:t>lost</w:t>
            </w:r>
            <w:commentRangeEnd w:id="22"/>
            <w:proofErr w:type="spellEnd"/>
            <w:r w:rsidR="004D5A96">
              <w:rPr>
                <w:rStyle w:val="a3"/>
                <w:rFonts w:asciiTheme="minorHAnsi" w:eastAsiaTheme="minorEastAsia" w:hAnsiTheme="minorHAnsi" w:cstheme="minorBidi"/>
                <w:kern w:val="2"/>
              </w:rPr>
              <w:commentReference w:id="22"/>
            </w:r>
            <w:r>
              <w:rPr>
                <w:rFonts w:ascii="DengXian" w:eastAsia="DengXian" w:hAnsi="DengXian" w:hint="eastAsia"/>
                <w:color w:val="000000"/>
                <w:sz w:val="20"/>
                <w:szCs w:val="20"/>
              </w:rPr>
              <w:t xml:space="preserve"> of distinctiveness to trademarks through introducing and analyzing the law, rules, theories</w:t>
            </w:r>
            <w:commentRangeStart w:id="23"/>
            <w:r>
              <w:rPr>
                <w:rFonts w:ascii="DengXian" w:eastAsia="DengXian" w:hAnsi="DengXian" w:hint="eastAsia"/>
                <w:color w:val="000000"/>
                <w:sz w:val="20"/>
                <w:szCs w:val="20"/>
              </w:rPr>
              <w:t xml:space="preserve">, </w:t>
            </w:r>
            <w:commentRangeEnd w:id="23"/>
            <w:r w:rsidR="004D5A96">
              <w:rPr>
                <w:rStyle w:val="a3"/>
                <w:rFonts w:asciiTheme="minorHAnsi" w:eastAsiaTheme="minorEastAsia" w:hAnsiTheme="minorHAnsi" w:cstheme="minorBidi"/>
                <w:kern w:val="2"/>
              </w:rPr>
              <w:commentReference w:id="23"/>
            </w:r>
            <w:commentRangeStart w:id="24"/>
            <w:r>
              <w:rPr>
                <w:rFonts w:ascii="DengXian" w:eastAsia="DengXian" w:hAnsi="DengXian" w:hint="eastAsia"/>
                <w:color w:val="000000"/>
                <w:sz w:val="20"/>
                <w:szCs w:val="20"/>
              </w:rPr>
              <w:t>case</w:t>
            </w:r>
            <w:commentRangeEnd w:id="24"/>
            <w:r w:rsidR="004D5A96">
              <w:rPr>
                <w:rStyle w:val="a3"/>
                <w:rFonts w:asciiTheme="minorHAnsi" w:eastAsiaTheme="minorEastAsia" w:hAnsiTheme="minorHAnsi" w:cstheme="minorBidi"/>
                <w:kern w:val="2"/>
              </w:rPr>
              <w:commentReference w:id="24"/>
            </w:r>
            <w:r>
              <w:rPr>
                <w:rFonts w:ascii="DengXian" w:eastAsia="DengXian" w:hAnsi="DengXian" w:hint="eastAsia"/>
                <w:color w:val="000000"/>
                <w:sz w:val="20"/>
                <w:szCs w:val="20"/>
              </w:rPr>
              <w:t xml:space="preserve"> in the USA and China, in order to make suggestions</w:t>
            </w:r>
            <w:commentRangeStart w:id="25"/>
            <w:r>
              <w:rPr>
                <w:rFonts w:ascii="DengXian" w:eastAsia="DengXian" w:hAnsi="DengXian" w:hint="eastAsia"/>
                <w:color w:val="000000"/>
                <w:sz w:val="20"/>
                <w:szCs w:val="20"/>
              </w:rPr>
              <w:t xml:space="preserve"> respect</w:t>
            </w:r>
            <w:commentRangeEnd w:id="25"/>
            <w:r w:rsidR="004D5A96">
              <w:rPr>
                <w:rStyle w:val="a3"/>
                <w:rFonts w:asciiTheme="minorHAnsi" w:eastAsiaTheme="minorEastAsia" w:hAnsiTheme="minorHAnsi" w:cstheme="minorBidi"/>
                <w:kern w:val="2"/>
              </w:rPr>
              <w:commentReference w:id="25"/>
            </w:r>
            <w:r>
              <w:rPr>
                <w:rFonts w:ascii="DengXian" w:eastAsia="DengXian" w:hAnsi="DengXian" w:hint="eastAsia"/>
                <w:color w:val="000000"/>
                <w:sz w:val="20"/>
                <w:szCs w:val="20"/>
              </w:rPr>
              <w:t xml:space="preserve"> to the legislation in the future of China.</w:t>
            </w:r>
          </w:p>
        </w:tc>
      </w:tr>
    </w:tbl>
    <w:p w14:paraId="07CAF98F" w14:textId="77777777" w:rsidR="000C28CF" w:rsidRDefault="000C28CF" w:rsidP="000C28CF"/>
    <w:p w14:paraId="217B3D20" w14:textId="0FE4AA21" w:rsidR="004D5A96" w:rsidRPr="004D5A96" w:rsidRDefault="004D5A96" w:rsidP="004D5A96">
      <w:pPr>
        <w:pStyle w:val="3"/>
      </w:pPr>
      <w:r>
        <w:rPr>
          <w:rFonts w:hint="eastAsia"/>
        </w:rPr>
        <w:lastRenderedPageBreak/>
        <w:t>5</w:t>
      </w:r>
      <w:r>
        <w:t>.</w:t>
      </w:r>
      <w:r w:rsidRPr="004D5A96">
        <w:rPr>
          <w:rFonts w:hint="eastAsia"/>
        </w:rPr>
        <w:t xml:space="preserve"> 我国海外投资保险代位权法律问题探析</w:t>
      </w:r>
    </w:p>
    <w:tbl>
      <w:tblPr>
        <w:tblW w:w="10620" w:type="dxa"/>
        <w:tblLook w:val="04A0" w:firstRow="1" w:lastRow="0" w:firstColumn="1" w:lastColumn="0" w:noHBand="0" w:noVBand="1"/>
      </w:tblPr>
      <w:tblGrid>
        <w:gridCol w:w="5640"/>
        <w:gridCol w:w="4980"/>
      </w:tblGrid>
      <w:tr w:rsidR="004D5A96" w:rsidRPr="004D5A96" w14:paraId="02F1C0AE" w14:textId="77777777" w:rsidTr="004D5A96">
        <w:trPr>
          <w:trHeight w:val="6120"/>
        </w:trPr>
        <w:tc>
          <w:tcPr>
            <w:tcW w:w="5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606A36" w14:textId="77777777" w:rsidR="004D5A96" w:rsidRPr="004D5A96" w:rsidRDefault="004D5A96" w:rsidP="004D5A96">
            <w:pPr>
              <w:jc w:val="center"/>
              <w:rPr>
                <w:rFonts w:ascii="DengXian" w:eastAsia="DengXian" w:hAnsi="DengXian"/>
                <w:color w:val="000000"/>
                <w:sz w:val="20"/>
                <w:szCs w:val="20"/>
              </w:rPr>
            </w:pPr>
            <w:r w:rsidRPr="004D5A96">
              <w:rPr>
                <w:rFonts w:ascii="DengXian" w:eastAsia="DengXian" w:hAnsi="DengXian" w:hint="eastAsia"/>
                <w:color w:val="000000"/>
                <w:sz w:val="20"/>
                <w:szCs w:val="20"/>
              </w:rPr>
              <w:t xml:space="preserve">    许多国家建立了海外投资保险制度，对本国海外投资者在国外可能遇到的政治风险提供保险。我国也应当建立海外投资保险制度，代位权是这一制度的核心内容。海外投资保险代位权的行使必须有国际法上的依据，本文介绍了实践中存在的双边投资保护协定和外交保护原则这两种法律依据。据此，海外投资保险制度又分为双边、单边以及混合三种不同的模式。根据国情，本文认为我国应当选择混合的海外投资保险代位权模式。</w:t>
            </w:r>
          </w:p>
        </w:tc>
        <w:tc>
          <w:tcPr>
            <w:tcW w:w="4980" w:type="dxa"/>
            <w:tcBorders>
              <w:top w:val="single" w:sz="4" w:space="0" w:color="auto"/>
              <w:left w:val="nil"/>
              <w:bottom w:val="single" w:sz="4" w:space="0" w:color="auto"/>
              <w:right w:val="single" w:sz="4" w:space="0" w:color="auto"/>
            </w:tcBorders>
            <w:shd w:val="clear" w:color="auto" w:fill="auto"/>
            <w:vAlign w:val="center"/>
            <w:hideMark/>
          </w:tcPr>
          <w:p w14:paraId="74D74EAA" w14:textId="77777777" w:rsidR="004D5A96" w:rsidRPr="004D5A96" w:rsidRDefault="004D5A96" w:rsidP="004D5A96">
            <w:pPr>
              <w:jc w:val="center"/>
              <w:rPr>
                <w:rFonts w:ascii="DengXian" w:eastAsia="DengXian" w:hAnsi="DengXian"/>
                <w:color w:val="000000"/>
                <w:sz w:val="20"/>
                <w:szCs w:val="20"/>
              </w:rPr>
            </w:pPr>
            <w:r w:rsidRPr="004D5A96">
              <w:rPr>
                <w:rFonts w:ascii="DengXian" w:eastAsia="DengXian" w:hAnsi="DengXian" w:hint="eastAsia"/>
                <w:color w:val="000000"/>
                <w:sz w:val="20"/>
                <w:szCs w:val="20"/>
              </w:rPr>
              <w:t xml:space="preserve">  Overseas investment insurance system which has been established in many countries is very important to protect overseas investments against political risks in foreign countries. We should establish overseas investment insurance law in China and have a good consideration on the subrogation-the most critical </w:t>
            </w:r>
            <w:commentRangeStart w:id="26"/>
            <w:r w:rsidRPr="004D5A96">
              <w:rPr>
                <w:rFonts w:ascii="DengXian" w:eastAsia="DengXian" w:hAnsi="DengXian" w:hint="eastAsia"/>
                <w:color w:val="000000"/>
                <w:sz w:val="20"/>
                <w:szCs w:val="20"/>
              </w:rPr>
              <w:t>parts</w:t>
            </w:r>
            <w:commentRangeEnd w:id="26"/>
            <w:r>
              <w:rPr>
                <w:rStyle w:val="a3"/>
                <w:rFonts w:asciiTheme="minorHAnsi" w:eastAsiaTheme="minorEastAsia" w:hAnsiTheme="minorHAnsi" w:cstheme="minorBidi"/>
                <w:kern w:val="2"/>
              </w:rPr>
              <w:commentReference w:id="26"/>
            </w:r>
            <w:r w:rsidRPr="004D5A96">
              <w:rPr>
                <w:rFonts w:ascii="DengXian" w:eastAsia="DengXian" w:hAnsi="DengXian" w:hint="eastAsia"/>
                <w:color w:val="000000"/>
                <w:sz w:val="20"/>
                <w:szCs w:val="20"/>
              </w:rPr>
              <w:t xml:space="preserve"> of overseas investment insurance system. The overseas investment insurance organizations can get subrogation according to its domestic law; while they must perform it according to international law. This paper introduces two kinds of legal bases of subrogation, including bilateral investment protection agreements and the principle of diplomatic protection. There are three kinds of overseas investment insurance systems: bilateral, unilateral and mixed modes. In recent years, the overseas investment of our country has grown rapidly. We have signed bilateral treaties with more than 100 countries and had some overseas investment operations. This paper compares these three modes and draws the conclusion that we should establish mixed overseas investment insurance system in China.</w:t>
            </w:r>
          </w:p>
        </w:tc>
      </w:tr>
    </w:tbl>
    <w:p w14:paraId="273F3D98" w14:textId="402AC26A" w:rsidR="004D5A96" w:rsidRDefault="004D5A96" w:rsidP="004D5A96">
      <w:pPr>
        <w:pStyle w:val="3"/>
      </w:pPr>
      <w:r>
        <w:rPr>
          <w:rFonts w:hint="eastAsia"/>
        </w:rPr>
        <w:lastRenderedPageBreak/>
        <w:t>6</w:t>
      </w:r>
      <w:r>
        <w:t>.</w:t>
      </w:r>
      <w:r w:rsidRPr="004D5A96">
        <w:rPr>
          <w:rFonts w:hint="eastAsia"/>
        </w:rPr>
        <w:t xml:space="preserve"> </w:t>
      </w:r>
      <w:r>
        <w:rPr>
          <w:rFonts w:hint="eastAsia"/>
        </w:rPr>
        <w:t>BOT方式中的政府保证再认识</w:t>
      </w:r>
    </w:p>
    <w:tbl>
      <w:tblPr>
        <w:tblW w:w="10620" w:type="dxa"/>
        <w:tblLook w:val="04A0" w:firstRow="1" w:lastRow="0" w:firstColumn="1" w:lastColumn="0" w:noHBand="0" w:noVBand="1"/>
      </w:tblPr>
      <w:tblGrid>
        <w:gridCol w:w="5640"/>
        <w:gridCol w:w="4980"/>
      </w:tblGrid>
      <w:tr w:rsidR="004D5A96" w14:paraId="39430E50" w14:textId="77777777" w:rsidTr="004D5A96">
        <w:trPr>
          <w:trHeight w:val="5600"/>
        </w:trPr>
        <w:tc>
          <w:tcPr>
            <w:tcW w:w="5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EE44E1" w14:textId="77777777" w:rsidR="004D5A96" w:rsidRDefault="004D5A96">
            <w:pPr>
              <w:jc w:val="center"/>
              <w:rPr>
                <w:rFonts w:ascii="DengXian" w:eastAsia="DengXian" w:hAnsi="DengXian"/>
                <w:color w:val="000000"/>
                <w:sz w:val="20"/>
                <w:szCs w:val="20"/>
              </w:rPr>
            </w:pPr>
            <w:r>
              <w:rPr>
                <w:rFonts w:ascii="DengXian" w:eastAsia="DengXian" w:hAnsi="DengXian" w:hint="eastAsia"/>
                <w:color w:val="000000"/>
                <w:sz w:val="20"/>
                <w:szCs w:val="20"/>
              </w:rPr>
              <w:t>作为吸引私人资本进入基础设施建设领域的有效方式，BOT在经济迅猛发展的今天拥有广阔的运用前景。政府保证是BOT特许协议的核心内容之一，直接影响到特许协议的成立。鉴于学界对政府保证的一些基本问题尚无清晰的界定，本文从政府保证的概念与性质入手，初步建立了政府保证的概念体系，进而重新梳理了政府保证的分类。随后，本文整合了学界有关政府保证权限的观点，通过法理分析和现行法梳理，明确了现行法下政府做出政府保证的权限。最后，本文简要分析了政府保证权限设置的考量因素，明确了权限设置的基本立场，并对具体权限的设置提出了合理化的建议。</w:t>
            </w:r>
          </w:p>
        </w:tc>
        <w:tc>
          <w:tcPr>
            <w:tcW w:w="4980" w:type="dxa"/>
            <w:tcBorders>
              <w:top w:val="single" w:sz="4" w:space="0" w:color="auto"/>
              <w:left w:val="nil"/>
              <w:bottom w:val="single" w:sz="4" w:space="0" w:color="auto"/>
              <w:right w:val="single" w:sz="4" w:space="0" w:color="auto"/>
            </w:tcBorders>
            <w:shd w:val="clear" w:color="auto" w:fill="auto"/>
            <w:vAlign w:val="center"/>
            <w:hideMark/>
          </w:tcPr>
          <w:p w14:paraId="27D53445" w14:textId="77777777" w:rsidR="004D5A96" w:rsidRDefault="004D5A96">
            <w:pPr>
              <w:spacing w:after="240"/>
              <w:jc w:val="center"/>
              <w:rPr>
                <w:rFonts w:ascii="DengXian" w:eastAsia="DengXian" w:hAnsi="DengXian"/>
                <w:color w:val="000000"/>
                <w:sz w:val="20"/>
                <w:szCs w:val="20"/>
              </w:rPr>
            </w:pPr>
            <w:r>
              <w:rPr>
                <w:rFonts w:ascii="DengXian" w:eastAsia="DengXian" w:hAnsi="DengXian" w:hint="eastAsia"/>
                <w:color w:val="000000"/>
                <w:sz w:val="20"/>
                <w:szCs w:val="20"/>
              </w:rPr>
              <w:t xml:space="preserve">As an effective way to attract private capital into the infrastructure construction, the use of BOT has a broad prospect, especially in the time of business prosperity. Government undertaking, directly influencing the conclusion of the project agreement, is one of the core elements of the agreement. </w:t>
            </w:r>
            <w:r>
              <w:rPr>
                <w:rFonts w:ascii="DengXian" w:eastAsia="DengXian" w:hAnsi="DengXian" w:hint="eastAsia"/>
                <w:color w:val="000000"/>
                <w:sz w:val="20"/>
                <w:szCs w:val="20"/>
              </w:rPr>
              <w:br/>
            </w:r>
            <w:r>
              <w:rPr>
                <w:rFonts w:ascii="DengXian" w:eastAsia="DengXian" w:hAnsi="DengXian" w:hint="eastAsia"/>
                <w:color w:val="000000"/>
                <w:sz w:val="20"/>
                <w:szCs w:val="20"/>
              </w:rPr>
              <w:br/>
              <w:t>As the basic problem has not been clearly defined, this paper begins with the definition and nature of the government undertaking</w:t>
            </w:r>
            <w:commentRangeStart w:id="27"/>
            <w:r>
              <w:rPr>
                <w:rFonts w:ascii="DengXian" w:eastAsia="DengXian" w:hAnsi="DengXian" w:hint="eastAsia"/>
                <w:color w:val="000000"/>
                <w:sz w:val="20"/>
                <w:szCs w:val="20"/>
              </w:rPr>
              <w:t>, then,</w:t>
            </w:r>
            <w:commentRangeEnd w:id="27"/>
            <w:r w:rsidR="00365E58">
              <w:rPr>
                <w:rStyle w:val="a3"/>
                <w:rFonts w:asciiTheme="minorHAnsi" w:eastAsiaTheme="minorEastAsia" w:hAnsiTheme="minorHAnsi" w:cstheme="minorBidi"/>
                <w:kern w:val="2"/>
              </w:rPr>
              <w:commentReference w:id="27"/>
            </w:r>
            <w:r>
              <w:rPr>
                <w:rFonts w:ascii="DengXian" w:eastAsia="DengXian" w:hAnsi="DengXian" w:hint="eastAsia"/>
                <w:color w:val="000000"/>
                <w:sz w:val="20"/>
                <w:szCs w:val="20"/>
              </w:rPr>
              <w:t xml:space="preserve"> the paper renews the classification of government </w:t>
            </w:r>
            <w:commentRangeStart w:id="28"/>
            <w:r>
              <w:rPr>
                <w:rFonts w:ascii="DengXian" w:eastAsia="DengXian" w:hAnsi="DengXian" w:hint="eastAsia"/>
                <w:color w:val="000000"/>
                <w:sz w:val="20"/>
                <w:szCs w:val="20"/>
              </w:rPr>
              <w:t>undertakings.</w:t>
            </w:r>
            <w:commentRangeEnd w:id="28"/>
            <w:r w:rsidR="00365E58">
              <w:rPr>
                <w:rStyle w:val="a3"/>
                <w:rFonts w:asciiTheme="minorHAnsi" w:eastAsiaTheme="minorEastAsia" w:hAnsiTheme="minorHAnsi" w:cstheme="minorBidi"/>
                <w:kern w:val="2"/>
              </w:rPr>
              <w:commentReference w:id="28"/>
            </w:r>
            <w:r>
              <w:rPr>
                <w:rFonts w:ascii="DengXian" w:eastAsia="DengXian" w:hAnsi="DengXian" w:hint="eastAsia"/>
                <w:color w:val="000000"/>
                <w:sz w:val="20"/>
                <w:szCs w:val="20"/>
              </w:rPr>
              <w:t xml:space="preserve"> Subsequently, the paper reviews the academic research on the competence of the government to give government undertakings. Through jurisprudential analysis and </w:t>
            </w:r>
            <w:commentRangeStart w:id="29"/>
            <w:r>
              <w:rPr>
                <w:rFonts w:ascii="DengXian" w:eastAsia="DengXian" w:hAnsi="DengXian" w:hint="eastAsia"/>
                <w:color w:val="000000"/>
                <w:sz w:val="20"/>
                <w:szCs w:val="20"/>
              </w:rPr>
              <w:t>existing-law</w:t>
            </w:r>
            <w:commentRangeEnd w:id="29"/>
            <w:r w:rsidR="00365E58">
              <w:rPr>
                <w:rStyle w:val="a3"/>
                <w:rFonts w:asciiTheme="minorHAnsi" w:eastAsiaTheme="minorEastAsia" w:hAnsiTheme="minorHAnsi" w:cstheme="minorBidi"/>
                <w:kern w:val="2"/>
              </w:rPr>
              <w:commentReference w:id="29"/>
            </w:r>
            <w:r>
              <w:rPr>
                <w:rFonts w:ascii="DengXian" w:eastAsia="DengXian" w:hAnsi="DengXian" w:hint="eastAsia"/>
                <w:color w:val="000000"/>
                <w:sz w:val="20"/>
                <w:szCs w:val="20"/>
              </w:rPr>
              <w:t xml:space="preserve"> review, the paper expounds the practical competence of Chinese government. Finally, this paper concisely analyzes</w:t>
            </w:r>
            <w:commentRangeStart w:id="30"/>
            <w:r>
              <w:rPr>
                <w:rFonts w:ascii="DengXian" w:eastAsia="DengXian" w:hAnsi="DengXian" w:hint="eastAsia"/>
                <w:color w:val="000000"/>
                <w:sz w:val="20"/>
                <w:szCs w:val="20"/>
              </w:rPr>
              <w:t xml:space="preserve"> elements needed considering</w:t>
            </w:r>
            <w:commentRangeEnd w:id="30"/>
            <w:r w:rsidR="00365E58">
              <w:rPr>
                <w:rStyle w:val="a3"/>
                <w:rFonts w:asciiTheme="minorHAnsi" w:eastAsiaTheme="minorEastAsia" w:hAnsiTheme="minorHAnsi" w:cstheme="minorBidi"/>
                <w:kern w:val="2"/>
              </w:rPr>
              <w:commentReference w:id="30"/>
            </w:r>
            <w:r>
              <w:rPr>
                <w:rFonts w:ascii="DengXian" w:eastAsia="DengXian" w:hAnsi="DengXian" w:hint="eastAsia"/>
                <w:color w:val="000000"/>
                <w:sz w:val="20"/>
                <w:szCs w:val="20"/>
              </w:rPr>
              <w:t>, during the authorization, the basic position on the authorization, and some specific government undertakings.</w:t>
            </w:r>
          </w:p>
        </w:tc>
      </w:tr>
    </w:tbl>
    <w:p w14:paraId="10D49CB9" w14:textId="568B782E" w:rsidR="00EB2C1E" w:rsidRDefault="00365E58" w:rsidP="00365E58">
      <w:pPr>
        <w:pStyle w:val="3"/>
      </w:pPr>
      <w:r>
        <w:rPr>
          <w:rFonts w:hint="eastAsia"/>
        </w:rPr>
        <w:lastRenderedPageBreak/>
        <w:t>7</w:t>
      </w:r>
      <w:r>
        <w:t>.</w:t>
      </w:r>
      <w:r w:rsidRPr="00365E58">
        <w:rPr>
          <w:rFonts w:hint="eastAsia"/>
        </w:rPr>
        <w:t xml:space="preserve"> </w:t>
      </w:r>
      <w:r>
        <w:rPr>
          <w:rFonts w:hint="eastAsia"/>
        </w:rPr>
        <w:t>利用P2P软件共享淫秽电子信息行为的成因、定性与规制</w:t>
      </w:r>
    </w:p>
    <w:tbl>
      <w:tblPr>
        <w:tblW w:w="12753" w:type="dxa"/>
        <w:tblLook w:val="04A0" w:firstRow="1" w:lastRow="0" w:firstColumn="1" w:lastColumn="0" w:noHBand="0" w:noVBand="1"/>
      </w:tblPr>
      <w:tblGrid>
        <w:gridCol w:w="5640"/>
        <w:gridCol w:w="7113"/>
      </w:tblGrid>
      <w:tr w:rsidR="00365E58" w14:paraId="19108A76" w14:textId="77777777" w:rsidTr="00365E58">
        <w:trPr>
          <w:trHeight w:val="6640"/>
        </w:trPr>
        <w:tc>
          <w:tcPr>
            <w:tcW w:w="5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176B81" w14:textId="77777777" w:rsidR="00365E58" w:rsidRDefault="00365E58">
            <w:pPr>
              <w:jc w:val="center"/>
              <w:rPr>
                <w:rFonts w:ascii="DengXian" w:eastAsia="DengXian" w:hAnsi="DengXian"/>
                <w:color w:val="000000"/>
                <w:sz w:val="20"/>
                <w:szCs w:val="20"/>
              </w:rPr>
            </w:pPr>
            <w:r>
              <w:rPr>
                <w:rFonts w:ascii="DengXian" w:eastAsia="DengXian" w:hAnsi="DengXian" w:hint="eastAsia"/>
                <w:color w:val="000000"/>
                <w:sz w:val="20"/>
                <w:szCs w:val="20"/>
              </w:rPr>
              <w:t>随着网络技术的发展与运用，利用根据Peer-to-Peer（简称P2P）技术原理开发的应用软件传播淫秽电子信息的现象愈演愈烈并有蔓延失控之势。P2P软件为用户提供的“共享”功能是行为人传播淫秽电子信息的主要途径。文章以在北京高校风靡的Maze软件为例，首先对P2P软件的技术特点与Maze的系统优势进行实证研究，揭示了“共享”这一传播方式与传统的利用互联网站传播淫秽物品的区别和对现行法律提出的严峻挑战。在此基础上，文章从现行法律规制的漏洞与滞后、Maze积分机制的激励、Maze非法文件屏蔽技术的局限与处罚规则的乏力等方面分析了此现象多方面的成因。文章着重研究了利用P2P软件共享淫秽电子信息行为的法律定性，对诸如“共享”行为的法律定性、Maze积分的法律定性、多镜像下载情形下的数个共享行为的法律定性等问题进行了初步的开创性的探讨。文章认为，利用P2P软件共享淫秽电子信息的行为应视是否具备法定情形而分别构成传播淫秽物品罪或传播淫秽物品牟利罪。文章对P2P环境下认定传播淫秽物品罪的几类特殊问题一并进行了讨论，并且对网络犯罪刑法规制的必要性、模式选择和技术中立原则提出了建议</w:t>
            </w:r>
          </w:p>
        </w:tc>
        <w:tc>
          <w:tcPr>
            <w:tcW w:w="7113" w:type="dxa"/>
            <w:tcBorders>
              <w:top w:val="single" w:sz="4" w:space="0" w:color="auto"/>
              <w:left w:val="nil"/>
              <w:bottom w:val="single" w:sz="4" w:space="0" w:color="auto"/>
              <w:right w:val="single" w:sz="4" w:space="0" w:color="auto"/>
            </w:tcBorders>
            <w:shd w:val="clear" w:color="auto" w:fill="auto"/>
            <w:vAlign w:val="center"/>
            <w:hideMark/>
          </w:tcPr>
          <w:p w14:paraId="7B842F1E" w14:textId="77777777" w:rsidR="00365E58" w:rsidRDefault="00365E58">
            <w:pPr>
              <w:jc w:val="center"/>
              <w:rPr>
                <w:rFonts w:ascii="DengXian" w:eastAsia="DengXian" w:hAnsi="DengXian"/>
                <w:color w:val="000000"/>
                <w:sz w:val="20"/>
                <w:szCs w:val="20"/>
              </w:rPr>
            </w:pPr>
            <w:r>
              <w:rPr>
                <w:rFonts w:ascii="DengXian" w:eastAsia="DengXian" w:hAnsi="DengXian" w:hint="eastAsia"/>
                <w:color w:val="000000"/>
                <w:sz w:val="20"/>
                <w:szCs w:val="20"/>
              </w:rPr>
              <w:t xml:space="preserve">With the development and application of the network technology, spreading pornographic electronic information by means of software developed from peer-to-peer (hereinafter referred to as P2P) technology has become increasingly worse and has the tendency of out of control. “Sharing” function provided by P2P software has been the main method for the doer to do so. The article took “Maze” as an example to make an empirical research on the technical characteristic of P2P and the superiority of Maze. </w:t>
            </w:r>
            <w:commentRangeStart w:id="31"/>
            <w:r>
              <w:rPr>
                <w:rFonts w:ascii="DengXian" w:eastAsia="DengXian" w:hAnsi="DengXian" w:hint="eastAsia"/>
                <w:color w:val="000000"/>
                <w:sz w:val="20"/>
                <w:szCs w:val="20"/>
              </w:rPr>
              <w:t>In above foundation</w:t>
            </w:r>
            <w:commentRangeEnd w:id="31"/>
            <w:r w:rsidR="00EF4F6C">
              <w:rPr>
                <w:rStyle w:val="a3"/>
                <w:rFonts w:asciiTheme="minorHAnsi" w:eastAsiaTheme="minorEastAsia" w:hAnsiTheme="minorHAnsi" w:cstheme="minorBidi"/>
                <w:kern w:val="2"/>
              </w:rPr>
              <w:commentReference w:id="31"/>
            </w:r>
            <w:r>
              <w:rPr>
                <w:rFonts w:ascii="DengXian" w:eastAsia="DengXian" w:hAnsi="DengXian" w:hint="eastAsia"/>
                <w:color w:val="000000"/>
                <w:sz w:val="20"/>
                <w:szCs w:val="20"/>
              </w:rPr>
              <w:t xml:space="preserve">, the article analyzed various reasons of this phenomenon. The article centralized its attention on the research of </w:t>
            </w:r>
            <w:commentRangeStart w:id="32"/>
            <w:r>
              <w:rPr>
                <w:rFonts w:ascii="DengXian" w:eastAsia="DengXian" w:hAnsi="DengXian" w:hint="eastAsia"/>
                <w:color w:val="000000"/>
                <w:sz w:val="20"/>
                <w:szCs w:val="20"/>
              </w:rPr>
              <w:t>legal nature</w:t>
            </w:r>
            <w:commentRangeEnd w:id="32"/>
            <w:r w:rsidR="008D7987">
              <w:rPr>
                <w:rStyle w:val="a3"/>
                <w:rFonts w:asciiTheme="minorHAnsi" w:eastAsiaTheme="minorEastAsia" w:hAnsiTheme="minorHAnsi" w:cstheme="minorBidi"/>
                <w:kern w:val="2"/>
              </w:rPr>
              <w:commentReference w:id="32"/>
            </w:r>
            <w:r>
              <w:rPr>
                <w:rFonts w:ascii="DengXian" w:eastAsia="DengXian" w:hAnsi="DengXian" w:hint="eastAsia"/>
                <w:color w:val="000000"/>
                <w:sz w:val="20"/>
                <w:szCs w:val="20"/>
              </w:rPr>
              <w:t xml:space="preserve"> of spreading pornographic electronic information by means of “sharing” function. The main conclusion of this article is that such behavior should be punished as the crime of spreading pornographic articles for seeking profits or the crime of spreading pornographic articles according to </w:t>
            </w:r>
            <w:commentRangeStart w:id="33"/>
            <w:r>
              <w:rPr>
                <w:rFonts w:ascii="DengXian" w:eastAsia="DengXian" w:hAnsi="DengXian" w:hint="eastAsia"/>
                <w:color w:val="000000"/>
                <w:sz w:val="20"/>
                <w:szCs w:val="20"/>
              </w:rPr>
              <w:t>the Criminal Law</w:t>
            </w:r>
            <w:commentRangeEnd w:id="33"/>
            <w:r w:rsidR="008D7987">
              <w:rPr>
                <w:rStyle w:val="a3"/>
                <w:rFonts w:asciiTheme="minorHAnsi" w:eastAsiaTheme="minorEastAsia" w:hAnsiTheme="minorHAnsi" w:cstheme="minorBidi"/>
                <w:kern w:val="2"/>
              </w:rPr>
              <w:commentReference w:id="33"/>
            </w:r>
            <w:r>
              <w:rPr>
                <w:rFonts w:ascii="DengXian" w:eastAsia="DengXian" w:hAnsi="DengXian" w:hint="eastAsia"/>
                <w:color w:val="000000"/>
                <w:sz w:val="20"/>
                <w:szCs w:val="20"/>
              </w:rPr>
              <w:t>. The article also discussed some special questions about the crime of spreading pornographic articles under the circumstance of P2P, and put forward some suggestions on the necessity of criminal law constraint on network crimes and the principle of technology neutrality, etc.</w:t>
            </w:r>
          </w:p>
        </w:tc>
      </w:tr>
    </w:tbl>
    <w:p w14:paraId="3F8E738C" w14:textId="45A247C8" w:rsidR="00365E58" w:rsidRDefault="008D7987" w:rsidP="008D7987">
      <w:pPr>
        <w:pStyle w:val="2"/>
      </w:pPr>
      <w:r>
        <w:rPr>
          <w:rFonts w:hint="eastAsia"/>
        </w:rPr>
        <w:lastRenderedPageBreak/>
        <w:t>2</w:t>
      </w:r>
      <w:r>
        <w:t>008</w:t>
      </w:r>
      <w:r>
        <w:rPr>
          <w:rFonts w:hint="eastAsia"/>
        </w:rPr>
        <w:t>法学</w:t>
      </w:r>
    </w:p>
    <w:p w14:paraId="7DA8AA61" w14:textId="46C58AA5" w:rsidR="008D7987" w:rsidRDefault="008D7987" w:rsidP="008D7987">
      <w:pPr>
        <w:pStyle w:val="3"/>
      </w:pPr>
      <w:r>
        <w:rPr>
          <w:rFonts w:hint="eastAsia"/>
        </w:rPr>
        <w:t>8</w:t>
      </w:r>
      <w:r>
        <w:t>.</w:t>
      </w:r>
      <w:r w:rsidRPr="008D7987">
        <w:rPr>
          <w:rFonts w:hint="eastAsia"/>
        </w:rPr>
        <w:t xml:space="preserve"> </w:t>
      </w:r>
      <w:r>
        <w:rPr>
          <w:rFonts w:hint="eastAsia"/>
        </w:rPr>
        <w:t>论绑架杀人的共犯</w:t>
      </w:r>
    </w:p>
    <w:tbl>
      <w:tblPr>
        <w:tblW w:w="10620" w:type="dxa"/>
        <w:tblLook w:val="04A0" w:firstRow="1" w:lastRow="0" w:firstColumn="1" w:lastColumn="0" w:noHBand="0" w:noVBand="1"/>
      </w:tblPr>
      <w:tblGrid>
        <w:gridCol w:w="5640"/>
        <w:gridCol w:w="4980"/>
      </w:tblGrid>
      <w:tr w:rsidR="008D7987" w14:paraId="3AC1343F" w14:textId="77777777" w:rsidTr="008D7987">
        <w:trPr>
          <w:trHeight w:val="5040"/>
        </w:trPr>
        <w:tc>
          <w:tcPr>
            <w:tcW w:w="5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E92948" w14:textId="77777777" w:rsidR="008D7987" w:rsidRDefault="008D7987">
            <w:pPr>
              <w:jc w:val="center"/>
              <w:rPr>
                <w:rFonts w:ascii="DengXian" w:eastAsia="DengXian" w:hAnsi="DengXian"/>
                <w:color w:val="000000"/>
                <w:sz w:val="20"/>
                <w:szCs w:val="20"/>
              </w:rPr>
            </w:pPr>
            <w:r>
              <w:rPr>
                <w:rFonts w:ascii="DengXian" w:eastAsia="DengXian" w:hAnsi="DengXian" w:hint="eastAsia"/>
                <w:color w:val="000000"/>
                <w:sz w:val="20"/>
                <w:szCs w:val="20"/>
              </w:rPr>
              <w:t>绑架杀人罪即刑法第239条第1款后半句规定的“杀害被绑架人”。绑架杀人行为由绑架和故意杀人两行为构成，属于结合犯。未参与绑架行为的人中途参与杀人行为的，成立故意杀人罪的共犯；后行为人独立实施杀人行为的，前行为人与后行为人成立绑架杀人罪的共犯；前行为人杀人后，后行为人加入的，后行为人只对加入后的行为承担责任；绑架行为人中的一方独立实施杀人行为的，视另一方有无共同故意、共同行为或者有无保护被绑架人生命的作为义务，判断另一方是否成立绑架杀人罪的共犯。</w:t>
            </w:r>
          </w:p>
        </w:tc>
        <w:tc>
          <w:tcPr>
            <w:tcW w:w="4980" w:type="dxa"/>
            <w:tcBorders>
              <w:top w:val="single" w:sz="4" w:space="0" w:color="auto"/>
              <w:left w:val="nil"/>
              <w:bottom w:val="single" w:sz="4" w:space="0" w:color="auto"/>
              <w:right w:val="single" w:sz="4" w:space="0" w:color="auto"/>
            </w:tcBorders>
            <w:shd w:val="clear" w:color="auto" w:fill="auto"/>
            <w:vAlign w:val="center"/>
            <w:hideMark/>
          </w:tcPr>
          <w:p w14:paraId="05E19942" w14:textId="77777777" w:rsidR="008D7987" w:rsidRDefault="008D7987">
            <w:pPr>
              <w:jc w:val="center"/>
              <w:rPr>
                <w:rFonts w:ascii="DengXian" w:eastAsia="DengXian" w:hAnsi="DengXian"/>
                <w:color w:val="000000"/>
                <w:sz w:val="20"/>
                <w:szCs w:val="20"/>
              </w:rPr>
            </w:pPr>
            <w:r>
              <w:rPr>
                <w:rFonts w:ascii="DengXian" w:eastAsia="DengXian" w:hAnsi="DengXian" w:hint="eastAsia"/>
                <w:color w:val="000000"/>
                <w:sz w:val="20"/>
                <w:szCs w:val="20"/>
              </w:rPr>
              <w:t xml:space="preserve">The crime of kidnapping murder is "the killing of kidnapped people" in the latter phrase of the Penal Code Article 239, paragraph 1. It is a combination crime constituted by kidnapping and intentional homicide. </w:t>
            </w:r>
            <w:commentRangeStart w:id="34"/>
            <w:r>
              <w:rPr>
                <w:rFonts w:ascii="DengXian" w:eastAsia="DengXian" w:hAnsi="DengXian" w:hint="eastAsia"/>
                <w:color w:val="000000"/>
                <w:sz w:val="20"/>
                <w:szCs w:val="20"/>
              </w:rPr>
              <w:t>perpet</w:t>
            </w:r>
            <w:commentRangeEnd w:id="34"/>
            <w:r>
              <w:rPr>
                <w:rStyle w:val="a3"/>
                <w:rFonts w:asciiTheme="minorHAnsi" w:eastAsiaTheme="minorEastAsia" w:hAnsiTheme="minorHAnsi" w:cstheme="minorBidi"/>
                <w:kern w:val="2"/>
              </w:rPr>
              <w:commentReference w:id="34"/>
            </w:r>
            <w:r>
              <w:rPr>
                <w:rFonts w:ascii="DengXian" w:eastAsia="DengXian" w:hAnsi="DengXian" w:hint="eastAsia"/>
                <w:color w:val="000000"/>
                <w:sz w:val="20"/>
                <w:szCs w:val="20"/>
              </w:rPr>
              <w:t xml:space="preserve">rators who are not involved in the kidnapping but take part in the killings, only establish an accomplice to the crime of intentional </w:t>
            </w:r>
            <w:commentRangeStart w:id="35"/>
            <w:proofErr w:type="spellStart"/>
            <w:r>
              <w:rPr>
                <w:rFonts w:ascii="DengXian" w:eastAsia="DengXian" w:hAnsi="DengXian" w:hint="eastAsia"/>
                <w:color w:val="000000"/>
                <w:sz w:val="20"/>
                <w:szCs w:val="20"/>
              </w:rPr>
              <w:t>homicide.Th</w:t>
            </w:r>
            <w:commentRangeEnd w:id="35"/>
            <w:r>
              <w:rPr>
                <w:rStyle w:val="a3"/>
                <w:rFonts w:asciiTheme="minorHAnsi" w:eastAsiaTheme="minorEastAsia" w:hAnsiTheme="minorHAnsi" w:cstheme="minorBidi"/>
                <w:kern w:val="2"/>
              </w:rPr>
              <w:commentReference w:id="35"/>
            </w:r>
            <w:r>
              <w:rPr>
                <w:rFonts w:ascii="DengXian" w:eastAsia="DengXian" w:hAnsi="DengXian" w:hint="eastAsia"/>
                <w:color w:val="000000"/>
                <w:sz w:val="20"/>
                <w:szCs w:val="20"/>
              </w:rPr>
              <w:t>e</w:t>
            </w:r>
            <w:proofErr w:type="spellEnd"/>
            <w:r>
              <w:rPr>
                <w:rFonts w:ascii="DengXian" w:eastAsia="DengXian" w:hAnsi="DengXian" w:hint="eastAsia"/>
                <w:color w:val="000000"/>
                <w:sz w:val="20"/>
                <w:szCs w:val="20"/>
              </w:rPr>
              <w:t xml:space="preserve"> </w:t>
            </w:r>
            <w:commentRangeStart w:id="36"/>
            <w:proofErr w:type="spellStart"/>
            <w:r>
              <w:rPr>
                <w:rFonts w:ascii="DengXian" w:eastAsia="DengXian" w:hAnsi="DengXian" w:hint="eastAsia"/>
                <w:color w:val="000000"/>
                <w:sz w:val="20"/>
                <w:szCs w:val="20"/>
              </w:rPr>
              <w:t>poeple</w:t>
            </w:r>
            <w:commentRangeEnd w:id="36"/>
            <w:proofErr w:type="spellEnd"/>
            <w:r>
              <w:rPr>
                <w:rStyle w:val="a3"/>
                <w:rFonts w:asciiTheme="minorHAnsi" w:eastAsiaTheme="minorEastAsia" w:hAnsiTheme="minorHAnsi" w:cstheme="minorBidi"/>
                <w:kern w:val="2"/>
              </w:rPr>
              <w:commentReference w:id="36"/>
            </w:r>
            <w:r>
              <w:rPr>
                <w:rFonts w:ascii="DengXian" w:eastAsia="DengXian" w:hAnsi="DengXian" w:hint="eastAsia"/>
                <w:color w:val="000000"/>
                <w:sz w:val="20"/>
                <w:szCs w:val="20"/>
              </w:rPr>
              <w:t xml:space="preserve"> who are not involved in the kidnapping but commit intentional homicide </w:t>
            </w:r>
            <w:proofErr w:type="spellStart"/>
            <w:r>
              <w:rPr>
                <w:rFonts w:ascii="DengXian" w:eastAsia="DengXian" w:hAnsi="DengXian" w:hint="eastAsia"/>
                <w:color w:val="000000"/>
                <w:sz w:val="20"/>
                <w:szCs w:val="20"/>
              </w:rPr>
              <w:t>themselves,set</w:t>
            </w:r>
            <w:proofErr w:type="spellEnd"/>
            <w:r>
              <w:rPr>
                <w:rFonts w:ascii="DengXian" w:eastAsia="DengXian" w:hAnsi="DengXian" w:hint="eastAsia"/>
                <w:color w:val="000000"/>
                <w:sz w:val="20"/>
                <w:szCs w:val="20"/>
              </w:rPr>
              <w:t xml:space="preserve"> up the collusive crime of kidnapping murder with the people who </w:t>
            </w:r>
            <w:commentRangeStart w:id="37"/>
            <w:proofErr w:type="spellStart"/>
            <w:r>
              <w:rPr>
                <w:rFonts w:ascii="DengXian" w:eastAsia="DengXian" w:hAnsi="DengXian" w:hint="eastAsia"/>
                <w:color w:val="000000"/>
                <w:sz w:val="20"/>
                <w:szCs w:val="20"/>
              </w:rPr>
              <w:t>comimt</w:t>
            </w:r>
            <w:proofErr w:type="spellEnd"/>
            <w:r>
              <w:rPr>
                <w:rFonts w:ascii="DengXian" w:eastAsia="DengXian" w:hAnsi="DengXian" w:hint="eastAsia"/>
                <w:color w:val="000000"/>
                <w:sz w:val="20"/>
                <w:szCs w:val="20"/>
              </w:rPr>
              <w:t xml:space="preserve"> </w:t>
            </w:r>
            <w:commentRangeEnd w:id="37"/>
            <w:r>
              <w:rPr>
                <w:rStyle w:val="a3"/>
                <w:rFonts w:asciiTheme="minorHAnsi" w:eastAsiaTheme="minorEastAsia" w:hAnsiTheme="minorHAnsi" w:cstheme="minorBidi"/>
                <w:kern w:val="2"/>
              </w:rPr>
              <w:commentReference w:id="37"/>
            </w:r>
            <w:proofErr w:type="spellStart"/>
            <w:r>
              <w:rPr>
                <w:rFonts w:ascii="DengXian" w:eastAsia="DengXian" w:hAnsi="DengXian" w:hint="eastAsia"/>
                <w:color w:val="000000"/>
                <w:sz w:val="20"/>
                <w:szCs w:val="20"/>
              </w:rPr>
              <w:t>kidnapping.After</w:t>
            </w:r>
            <w:proofErr w:type="spellEnd"/>
            <w:r>
              <w:rPr>
                <w:rFonts w:ascii="DengXian" w:eastAsia="DengXian" w:hAnsi="DengXian" w:hint="eastAsia"/>
                <w:color w:val="000000"/>
                <w:sz w:val="20"/>
                <w:szCs w:val="20"/>
              </w:rPr>
              <w:t xml:space="preserve"> the people who commit kidnapping kill the victims, the sequela is only responsible for the actions after his </w:t>
            </w:r>
            <w:commentRangeStart w:id="38"/>
            <w:proofErr w:type="spellStart"/>
            <w:r>
              <w:rPr>
                <w:rFonts w:ascii="DengXian" w:eastAsia="DengXian" w:hAnsi="DengXian" w:hint="eastAsia"/>
                <w:color w:val="000000"/>
                <w:sz w:val="20"/>
                <w:szCs w:val="20"/>
              </w:rPr>
              <w:t>entry;If</w:t>
            </w:r>
            <w:commentRangeEnd w:id="38"/>
            <w:proofErr w:type="spellEnd"/>
            <w:r>
              <w:rPr>
                <w:rStyle w:val="a3"/>
                <w:rFonts w:asciiTheme="minorHAnsi" w:eastAsiaTheme="minorEastAsia" w:hAnsiTheme="minorHAnsi" w:cstheme="minorBidi"/>
                <w:kern w:val="2"/>
              </w:rPr>
              <w:commentReference w:id="38"/>
            </w:r>
            <w:r>
              <w:rPr>
                <w:rFonts w:ascii="DengXian" w:eastAsia="DengXian" w:hAnsi="DengXian" w:hint="eastAsia"/>
                <w:color w:val="000000"/>
                <w:sz w:val="20"/>
                <w:szCs w:val="20"/>
              </w:rPr>
              <w:t xml:space="preserve"> some of the criminals of kidnapping kill victims independently, judging whether the others set up an accomplice to the crime of kidnapping murder depends on whether there is  </w:t>
            </w:r>
            <w:commentRangeStart w:id="39"/>
            <w:r>
              <w:rPr>
                <w:rFonts w:ascii="DengXian" w:eastAsia="DengXian" w:hAnsi="DengXian" w:hint="eastAsia"/>
                <w:color w:val="000000"/>
                <w:sz w:val="20"/>
                <w:szCs w:val="20"/>
              </w:rPr>
              <w:t>co-intentional, common</w:t>
            </w:r>
            <w:commentRangeEnd w:id="39"/>
            <w:r>
              <w:rPr>
                <w:rStyle w:val="a3"/>
                <w:rFonts w:asciiTheme="minorHAnsi" w:eastAsiaTheme="minorEastAsia" w:hAnsiTheme="minorHAnsi" w:cstheme="minorBidi"/>
                <w:kern w:val="2"/>
              </w:rPr>
              <w:commentReference w:id="39"/>
            </w:r>
            <w:r>
              <w:rPr>
                <w:rFonts w:ascii="DengXian" w:eastAsia="DengXian" w:hAnsi="DengXian" w:hint="eastAsia"/>
                <w:color w:val="000000"/>
                <w:sz w:val="20"/>
                <w:szCs w:val="20"/>
              </w:rPr>
              <w:t xml:space="preserve"> acts and the obligations of protection the victims’lives.</w:t>
            </w:r>
          </w:p>
        </w:tc>
      </w:tr>
    </w:tbl>
    <w:p w14:paraId="7B4C7DA1" w14:textId="407C94A1" w:rsidR="008D7987" w:rsidRDefault="008D7987" w:rsidP="008D7987">
      <w:pPr>
        <w:pStyle w:val="3"/>
      </w:pPr>
      <w:r>
        <w:rPr>
          <w:rFonts w:hint="eastAsia"/>
        </w:rPr>
        <w:lastRenderedPageBreak/>
        <w:t>9</w:t>
      </w:r>
      <w:r>
        <w:t>.</w:t>
      </w:r>
      <w:r w:rsidRPr="008D7987">
        <w:rPr>
          <w:rFonts w:hint="eastAsia"/>
        </w:rPr>
        <w:t xml:space="preserve"> </w:t>
      </w:r>
      <w:r>
        <w:rPr>
          <w:rFonts w:hint="eastAsia"/>
        </w:rPr>
        <w:t>对德国民法上的“纯获法律上利益”的理解及其对中国民法的启示</w:t>
      </w:r>
    </w:p>
    <w:tbl>
      <w:tblPr>
        <w:tblW w:w="10620" w:type="dxa"/>
        <w:tblLook w:val="04A0" w:firstRow="1" w:lastRow="0" w:firstColumn="1" w:lastColumn="0" w:noHBand="0" w:noVBand="1"/>
      </w:tblPr>
      <w:tblGrid>
        <w:gridCol w:w="5640"/>
        <w:gridCol w:w="4980"/>
      </w:tblGrid>
      <w:tr w:rsidR="008D7987" w14:paraId="6DDE7356" w14:textId="77777777" w:rsidTr="008D7987">
        <w:trPr>
          <w:trHeight w:val="3640"/>
        </w:trPr>
        <w:tc>
          <w:tcPr>
            <w:tcW w:w="5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C84597" w14:textId="77777777" w:rsidR="008D7987" w:rsidRDefault="008D7987">
            <w:pPr>
              <w:jc w:val="center"/>
              <w:rPr>
                <w:rFonts w:ascii="DengXian" w:eastAsia="DengXian" w:hAnsi="DengXian"/>
                <w:color w:val="000000"/>
                <w:sz w:val="20"/>
                <w:szCs w:val="20"/>
              </w:rPr>
            </w:pPr>
            <w:r>
              <w:rPr>
                <w:rFonts w:ascii="DengXian" w:eastAsia="DengXian" w:hAnsi="DengXian" w:hint="eastAsia"/>
                <w:color w:val="000000"/>
                <w:sz w:val="20"/>
                <w:szCs w:val="20"/>
              </w:rPr>
              <w:t>本文借助《德国民法典》、学术理论与德国法院判例，分别从判断标准、判断方法、与物权行为理论的联系等角度，具体分析德国民法中“纯获法律上利益”规定及其相关联的未成年人民法保护制度，并将中国法上的相关规定与之相比较。由于我国民法未采物权行为理论，使得在我国区分法律利益与经济利益的意义不大，但“纯获法律上利益”对我国相关制度的完善有一定的借鉴价值。</w:t>
            </w:r>
          </w:p>
        </w:tc>
        <w:tc>
          <w:tcPr>
            <w:tcW w:w="4980" w:type="dxa"/>
            <w:tcBorders>
              <w:top w:val="single" w:sz="4" w:space="0" w:color="auto"/>
              <w:left w:val="nil"/>
              <w:bottom w:val="single" w:sz="4" w:space="0" w:color="auto"/>
              <w:right w:val="single" w:sz="4" w:space="0" w:color="auto"/>
            </w:tcBorders>
            <w:shd w:val="clear" w:color="auto" w:fill="auto"/>
            <w:vAlign w:val="center"/>
            <w:hideMark/>
          </w:tcPr>
          <w:p w14:paraId="112259DF" w14:textId="77777777" w:rsidR="008D7987" w:rsidRDefault="008D7987">
            <w:pPr>
              <w:jc w:val="center"/>
              <w:rPr>
                <w:rFonts w:ascii="DengXian" w:eastAsia="DengXian" w:hAnsi="DengXian"/>
                <w:color w:val="000000"/>
                <w:sz w:val="20"/>
                <w:szCs w:val="20"/>
              </w:rPr>
            </w:pPr>
            <w:r>
              <w:rPr>
                <w:rFonts w:ascii="DengXian" w:eastAsia="DengXian" w:hAnsi="DengXian" w:hint="eastAsia"/>
                <w:color w:val="000000"/>
                <w:sz w:val="20"/>
                <w:szCs w:val="20"/>
              </w:rPr>
              <w:t>With "German Civil Code", academic theory and the German court case, this paper analyses the "receive only a legal benefit" in the</w:t>
            </w:r>
            <w:commentRangeStart w:id="40"/>
            <w:r>
              <w:rPr>
                <w:rFonts w:ascii="DengXian" w:eastAsia="DengXian" w:hAnsi="DengXian" w:hint="eastAsia"/>
                <w:color w:val="000000"/>
                <w:sz w:val="20"/>
                <w:szCs w:val="20"/>
              </w:rPr>
              <w:t xml:space="preserve"> German civil law</w:t>
            </w:r>
            <w:commentRangeEnd w:id="40"/>
            <w:r w:rsidR="00451C45">
              <w:rPr>
                <w:rStyle w:val="a3"/>
                <w:rFonts w:asciiTheme="minorHAnsi" w:eastAsiaTheme="minorEastAsia" w:hAnsiTheme="minorHAnsi" w:cstheme="minorBidi"/>
                <w:kern w:val="2"/>
              </w:rPr>
              <w:commentReference w:id="40"/>
            </w:r>
            <w:r>
              <w:rPr>
                <w:rFonts w:ascii="DengXian" w:eastAsia="DengXian" w:hAnsi="DengXian" w:hint="eastAsia"/>
                <w:color w:val="000000"/>
                <w:sz w:val="20"/>
                <w:szCs w:val="20"/>
              </w:rPr>
              <w:t xml:space="preserve"> and its associated civil provisions of </w:t>
            </w:r>
            <w:commentRangeStart w:id="41"/>
            <w:r>
              <w:rPr>
                <w:rFonts w:ascii="DengXian" w:eastAsia="DengXian" w:hAnsi="DengXian" w:hint="eastAsia"/>
                <w:color w:val="000000"/>
                <w:sz w:val="20"/>
                <w:szCs w:val="20"/>
              </w:rPr>
              <w:t>Minors protection</w:t>
            </w:r>
            <w:commentRangeEnd w:id="41"/>
            <w:r w:rsidR="00451C45">
              <w:rPr>
                <w:rStyle w:val="a3"/>
                <w:rFonts w:asciiTheme="minorHAnsi" w:eastAsiaTheme="minorEastAsia" w:hAnsiTheme="minorHAnsi" w:cstheme="minorBidi"/>
                <w:kern w:val="2"/>
              </w:rPr>
              <w:commentReference w:id="41"/>
            </w:r>
            <w:r>
              <w:rPr>
                <w:rFonts w:ascii="DengXian" w:eastAsia="DengXian" w:hAnsi="DengXian" w:hint="eastAsia"/>
                <w:color w:val="000000"/>
                <w:sz w:val="20"/>
                <w:szCs w:val="20"/>
              </w:rPr>
              <w:t xml:space="preserve"> from the point of judging standard, judging methods, and the relation to the theory of Juristic Act of Real Right. </w:t>
            </w:r>
            <w:commentRangeStart w:id="42"/>
            <w:r>
              <w:rPr>
                <w:rFonts w:ascii="DengXian" w:eastAsia="DengXian" w:hAnsi="DengXian" w:hint="eastAsia"/>
                <w:color w:val="000000"/>
                <w:sz w:val="20"/>
                <w:szCs w:val="20"/>
              </w:rPr>
              <w:t>This paper also compared</w:t>
            </w:r>
            <w:commentRangeEnd w:id="42"/>
            <w:r w:rsidR="00451C45">
              <w:rPr>
                <w:rStyle w:val="a3"/>
                <w:rFonts w:asciiTheme="minorHAnsi" w:eastAsiaTheme="minorEastAsia" w:hAnsiTheme="minorHAnsi" w:cstheme="minorBidi"/>
                <w:kern w:val="2"/>
              </w:rPr>
              <w:commentReference w:id="42"/>
            </w:r>
            <w:r>
              <w:rPr>
                <w:rFonts w:ascii="DengXian" w:eastAsia="DengXian" w:hAnsi="DengXian" w:hint="eastAsia"/>
                <w:color w:val="000000"/>
                <w:sz w:val="20"/>
                <w:szCs w:val="20"/>
              </w:rPr>
              <w:t xml:space="preserve"> the relevant Chinese law with it. Because the Chinese civil law does not adopt </w:t>
            </w:r>
            <w:commentRangeStart w:id="43"/>
            <w:r>
              <w:rPr>
                <w:rFonts w:ascii="DengXian" w:eastAsia="DengXian" w:hAnsi="DengXian" w:hint="eastAsia"/>
                <w:color w:val="000000"/>
                <w:sz w:val="20"/>
                <w:szCs w:val="20"/>
              </w:rPr>
              <w:t>theory of</w:t>
            </w:r>
            <w:commentRangeEnd w:id="43"/>
            <w:r w:rsidR="00451C45">
              <w:rPr>
                <w:rStyle w:val="a3"/>
                <w:rFonts w:asciiTheme="minorHAnsi" w:eastAsiaTheme="minorEastAsia" w:hAnsiTheme="minorHAnsi" w:cstheme="minorBidi"/>
                <w:kern w:val="2"/>
              </w:rPr>
              <w:commentReference w:id="43"/>
            </w:r>
            <w:r>
              <w:rPr>
                <w:rFonts w:ascii="DengXian" w:eastAsia="DengXian" w:hAnsi="DengXian" w:hint="eastAsia"/>
                <w:color w:val="000000"/>
                <w:sz w:val="20"/>
                <w:szCs w:val="20"/>
              </w:rPr>
              <w:t xml:space="preserve"> Juristic Act of Real Right, it is not so meaningful to distinguish the legal benefit and economical profit. However, the associated regulations of "receive only a legal benefit" are</w:t>
            </w:r>
            <w:commentRangeStart w:id="44"/>
            <w:r>
              <w:rPr>
                <w:rFonts w:ascii="DengXian" w:eastAsia="DengXian" w:hAnsi="DengXian" w:hint="eastAsia"/>
                <w:color w:val="000000"/>
                <w:sz w:val="20"/>
                <w:szCs w:val="20"/>
              </w:rPr>
              <w:t xml:space="preserve"> good reference fo</w:t>
            </w:r>
            <w:commentRangeEnd w:id="44"/>
            <w:r w:rsidR="00451C45">
              <w:rPr>
                <w:rStyle w:val="a3"/>
                <w:rFonts w:asciiTheme="minorHAnsi" w:eastAsiaTheme="minorEastAsia" w:hAnsiTheme="minorHAnsi" w:cstheme="minorBidi"/>
                <w:kern w:val="2"/>
              </w:rPr>
              <w:commentReference w:id="44"/>
            </w:r>
            <w:r>
              <w:rPr>
                <w:rFonts w:ascii="DengXian" w:eastAsia="DengXian" w:hAnsi="DengXian" w:hint="eastAsia"/>
                <w:color w:val="000000"/>
                <w:sz w:val="20"/>
                <w:szCs w:val="20"/>
              </w:rPr>
              <w:t>r the perfection of the relevant Chinese system to some extent.</w:t>
            </w:r>
          </w:p>
        </w:tc>
      </w:tr>
    </w:tbl>
    <w:p w14:paraId="3F3BF5B8" w14:textId="7A4E6B6F" w:rsidR="00451C45" w:rsidRDefault="00451C45" w:rsidP="00451C45"/>
    <w:p w14:paraId="2D7C6821" w14:textId="18B3758F" w:rsidR="00451C45" w:rsidRDefault="00451C45" w:rsidP="00451C45"/>
    <w:p w14:paraId="37B1B1F0" w14:textId="37040680" w:rsidR="00451C45" w:rsidRDefault="00451C45" w:rsidP="00451C45"/>
    <w:p w14:paraId="307A2CD3" w14:textId="5A1669B3" w:rsidR="00451C45" w:rsidRDefault="00451C45" w:rsidP="00451C45"/>
    <w:p w14:paraId="28E1EA12" w14:textId="7DDD798B" w:rsidR="00451C45" w:rsidRDefault="00451C45" w:rsidP="00451C45"/>
    <w:p w14:paraId="348CD4DD" w14:textId="77777777" w:rsidR="00451C45" w:rsidRDefault="00451C45" w:rsidP="00451C45"/>
    <w:p w14:paraId="33370D7C" w14:textId="19D94515" w:rsidR="00451C45" w:rsidRDefault="00451C45" w:rsidP="00451C45">
      <w:pPr>
        <w:pStyle w:val="3"/>
      </w:pPr>
      <w:r>
        <w:rPr>
          <w:rFonts w:hint="eastAsia"/>
        </w:rPr>
        <w:lastRenderedPageBreak/>
        <w:t>1</w:t>
      </w:r>
      <w:r>
        <w:t>0.</w:t>
      </w:r>
      <w:r w:rsidRPr="00451C45">
        <w:rPr>
          <w:rFonts w:hint="eastAsia"/>
        </w:rPr>
        <w:t xml:space="preserve"> </w:t>
      </w:r>
      <w:r>
        <w:rPr>
          <w:rFonts w:hint="eastAsia"/>
        </w:rPr>
        <w:t>布朗案与法律的平等保护——Derrick Bell对布朗案的批判</w:t>
      </w:r>
    </w:p>
    <w:tbl>
      <w:tblPr>
        <w:tblW w:w="10620" w:type="dxa"/>
        <w:tblLook w:val="04A0" w:firstRow="1" w:lastRow="0" w:firstColumn="1" w:lastColumn="0" w:noHBand="0" w:noVBand="1"/>
      </w:tblPr>
      <w:tblGrid>
        <w:gridCol w:w="5640"/>
        <w:gridCol w:w="4980"/>
      </w:tblGrid>
      <w:tr w:rsidR="00451C45" w14:paraId="5B9CA77E" w14:textId="77777777" w:rsidTr="00451C45">
        <w:trPr>
          <w:trHeight w:val="3640"/>
        </w:trPr>
        <w:tc>
          <w:tcPr>
            <w:tcW w:w="5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7E1BEB" w14:textId="77777777" w:rsidR="00451C45" w:rsidRDefault="00451C45">
            <w:pPr>
              <w:jc w:val="center"/>
              <w:rPr>
                <w:rFonts w:ascii="DengXian" w:eastAsia="DengXian" w:hAnsi="DengXian"/>
                <w:color w:val="000000"/>
                <w:sz w:val="20"/>
                <w:szCs w:val="20"/>
              </w:rPr>
            </w:pPr>
            <w:r>
              <w:rPr>
                <w:rFonts w:ascii="DengXian" w:eastAsia="DengXian" w:hAnsi="DengXian" w:hint="eastAsia"/>
                <w:color w:val="000000"/>
                <w:sz w:val="20"/>
                <w:szCs w:val="20"/>
              </w:rPr>
              <w:t>1954年布朗案毫无疑问是美国历史上最著名的案件之一，它推翻了普莱西案所确立的“隔离但平等”的种族隔离制度。自判决下达以来，布朗案已经成为了美国最受人爱戴的法律和政治符号。本文试图通过Derrick Bell及其种族批判理论，揭示布朗案既没有解决黑人的教育问题也没有解决平等问题，反而导致了90年代以来“重新隔离”的出现；而如果美国这种白人主导的社会和种族结构不发生根本改变，黑人的利益和权利只有在能够服务于白人或者社会更大的利益时才被考虑，布朗案判决就是这种“利益融合”的典型。</w:t>
            </w:r>
          </w:p>
        </w:tc>
        <w:tc>
          <w:tcPr>
            <w:tcW w:w="4980" w:type="dxa"/>
            <w:tcBorders>
              <w:top w:val="single" w:sz="4" w:space="0" w:color="auto"/>
              <w:left w:val="nil"/>
              <w:bottom w:val="single" w:sz="4" w:space="0" w:color="auto"/>
              <w:right w:val="single" w:sz="4" w:space="0" w:color="auto"/>
            </w:tcBorders>
            <w:shd w:val="clear" w:color="auto" w:fill="auto"/>
            <w:vAlign w:val="center"/>
            <w:hideMark/>
          </w:tcPr>
          <w:p w14:paraId="1601BC2C" w14:textId="46BF2F7D" w:rsidR="00451C45" w:rsidRDefault="00451C45">
            <w:pPr>
              <w:jc w:val="center"/>
              <w:rPr>
                <w:rFonts w:ascii="DengXian" w:eastAsia="DengXian" w:hAnsi="DengXian"/>
                <w:color w:val="000000"/>
                <w:sz w:val="20"/>
                <w:szCs w:val="20"/>
              </w:rPr>
            </w:pPr>
            <w:r>
              <w:rPr>
                <w:rFonts w:ascii="DengXian" w:eastAsia="DengXian" w:hAnsi="DengXian" w:hint="eastAsia"/>
                <w:color w:val="000000"/>
                <w:sz w:val="20"/>
                <w:szCs w:val="20"/>
              </w:rPr>
              <w:t xml:space="preserve">On May 17, 1954, the Supreme Court of the United States handed down one of its most famous </w:t>
            </w:r>
            <w:commentRangeStart w:id="45"/>
            <w:r>
              <w:rPr>
                <w:rFonts w:ascii="DengXian" w:eastAsia="DengXian" w:hAnsi="DengXian" w:hint="eastAsia"/>
                <w:color w:val="000000"/>
                <w:sz w:val="20"/>
                <w:szCs w:val="20"/>
              </w:rPr>
              <w:t>opinion</w:t>
            </w:r>
            <w:commentRangeEnd w:id="45"/>
            <w:r w:rsidR="003E74D3">
              <w:rPr>
                <w:rStyle w:val="a3"/>
                <w:rFonts w:asciiTheme="minorHAnsi" w:eastAsiaTheme="minorEastAsia" w:hAnsiTheme="minorHAnsi" w:cstheme="minorBidi"/>
                <w:kern w:val="2"/>
              </w:rPr>
              <w:commentReference w:id="45"/>
            </w:r>
            <w:r>
              <w:rPr>
                <w:rFonts w:ascii="DengXian" w:eastAsia="DengXian" w:hAnsi="DengXian" w:hint="eastAsia"/>
                <w:color w:val="000000"/>
                <w:sz w:val="20"/>
                <w:szCs w:val="20"/>
              </w:rPr>
              <w:t xml:space="preserve">—Brown v. Board of Education of Topeka, Kansas, and overturn the Plessy v. Ferguson and its doctrine of “separate but equal”. In the thesis, I attempt to discuss Brown by the Derrick Bell’s race critical theory, and </w:t>
            </w:r>
            <w:commentRangeStart w:id="46"/>
            <w:r>
              <w:rPr>
                <w:rFonts w:ascii="DengXian" w:eastAsia="DengXian" w:hAnsi="DengXian" w:hint="eastAsia"/>
                <w:color w:val="000000"/>
                <w:sz w:val="20"/>
                <w:szCs w:val="20"/>
              </w:rPr>
              <w:t>point out Brown</w:t>
            </w:r>
            <w:commentRangeEnd w:id="46"/>
            <w:r w:rsidR="003E74D3">
              <w:rPr>
                <w:rStyle w:val="a3"/>
                <w:rFonts w:asciiTheme="minorHAnsi" w:eastAsiaTheme="minorEastAsia" w:hAnsiTheme="minorHAnsi" w:cstheme="minorBidi"/>
                <w:kern w:val="2"/>
              </w:rPr>
              <w:commentReference w:id="46"/>
            </w:r>
            <w:r>
              <w:rPr>
                <w:rFonts w:ascii="DengXian" w:eastAsia="DengXian" w:hAnsi="DengXian" w:hint="eastAsia"/>
                <w:color w:val="000000"/>
                <w:sz w:val="20"/>
                <w:szCs w:val="20"/>
              </w:rPr>
              <w:t xml:space="preserve"> improved neither the educational equity of black children nor the subordination status of black people; </w:t>
            </w:r>
            <w:commentRangeStart w:id="47"/>
            <w:r>
              <w:rPr>
                <w:rFonts w:ascii="DengXian" w:eastAsia="DengXian" w:hAnsi="DengXian" w:hint="eastAsia"/>
                <w:color w:val="000000"/>
                <w:sz w:val="20"/>
                <w:szCs w:val="20"/>
              </w:rPr>
              <w:t>In</w:t>
            </w:r>
            <w:commentRangeEnd w:id="47"/>
            <w:r w:rsidR="003E74D3">
              <w:rPr>
                <w:rStyle w:val="a3"/>
                <w:rFonts w:asciiTheme="minorHAnsi" w:eastAsiaTheme="minorEastAsia" w:hAnsiTheme="minorHAnsi" w:cstheme="minorBidi"/>
                <w:kern w:val="2"/>
              </w:rPr>
              <w:commentReference w:id="47"/>
            </w:r>
            <w:r>
              <w:rPr>
                <w:rFonts w:ascii="DengXian" w:eastAsia="DengXian" w:hAnsi="DengXian" w:hint="eastAsia"/>
                <w:color w:val="000000"/>
                <w:sz w:val="20"/>
                <w:szCs w:val="20"/>
              </w:rPr>
              <w:t xml:space="preserve"> the America white-dominate society, black interests and rights are recognized and protected for only so long as they advance the white’s interests, and the Brown is just a typical “interest-convergence covenants”. </w:t>
            </w:r>
          </w:p>
        </w:tc>
      </w:tr>
    </w:tbl>
    <w:p w14:paraId="044CA437" w14:textId="0B447A98" w:rsidR="003E74D3" w:rsidRDefault="003E74D3" w:rsidP="003E74D3">
      <w:pPr>
        <w:pStyle w:val="3"/>
      </w:pPr>
      <w:r>
        <w:rPr>
          <w:rFonts w:hint="eastAsia"/>
        </w:rPr>
        <w:lastRenderedPageBreak/>
        <w:t>1</w:t>
      </w:r>
      <w:r>
        <w:t>1.</w:t>
      </w:r>
      <w:r w:rsidRPr="003E74D3">
        <w:rPr>
          <w:rFonts w:hint="eastAsia"/>
        </w:rPr>
        <w:t xml:space="preserve"> </w:t>
      </w:r>
      <w:r>
        <w:rPr>
          <w:rFonts w:hint="eastAsia"/>
        </w:rPr>
        <w:t>天然气输送管网第三方准入的制度研究</w:t>
      </w:r>
    </w:p>
    <w:tbl>
      <w:tblPr>
        <w:tblW w:w="10620" w:type="dxa"/>
        <w:tblLook w:val="04A0" w:firstRow="1" w:lastRow="0" w:firstColumn="1" w:lastColumn="0" w:noHBand="0" w:noVBand="1"/>
      </w:tblPr>
      <w:tblGrid>
        <w:gridCol w:w="5640"/>
        <w:gridCol w:w="4980"/>
      </w:tblGrid>
      <w:tr w:rsidR="003E74D3" w14:paraId="3DCD2D42" w14:textId="77777777" w:rsidTr="003E74D3">
        <w:trPr>
          <w:trHeight w:val="5860"/>
        </w:trPr>
        <w:tc>
          <w:tcPr>
            <w:tcW w:w="5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1925DE" w14:textId="77777777" w:rsidR="003E74D3" w:rsidRDefault="003E74D3">
            <w:pPr>
              <w:spacing w:after="240"/>
              <w:jc w:val="center"/>
              <w:rPr>
                <w:rFonts w:ascii="DengXian" w:eastAsia="DengXian" w:hAnsi="DengXian"/>
                <w:color w:val="000000"/>
                <w:sz w:val="20"/>
                <w:szCs w:val="20"/>
              </w:rPr>
            </w:pPr>
            <w:r>
              <w:rPr>
                <w:rFonts w:ascii="DengXian" w:eastAsia="DengXian" w:hAnsi="DengXian" w:hint="eastAsia"/>
                <w:color w:val="000000"/>
                <w:sz w:val="20"/>
                <w:szCs w:val="20"/>
              </w:rPr>
              <w:t>大力发展天然气产业是我国优化能源结构的重要举措，为此中国制定了天然气的发展规划。但是天然气输送管网具有自然垄断性，缺乏有效监管将损害消费者利益。打破管网垄断，需要建立第三方准入制度。</w:t>
            </w:r>
            <w:r>
              <w:rPr>
                <w:rFonts w:ascii="DengXian" w:eastAsia="DengXian" w:hAnsi="DengXian" w:hint="eastAsia"/>
                <w:color w:val="000000"/>
                <w:sz w:val="20"/>
                <w:szCs w:val="20"/>
              </w:rPr>
              <w:br/>
            </w:r>
            <w:r>
              <w:rPr>
                <w:rFonts w:ascii="DengXian" w:eastAsia="DengXian" w:hAnsi="DengXian" w:hint="eastAsia"/>
                <w:color w:val="000000"/>
                <w:sz w:val="20"/>
                <w:szCs w:val="20"/>
              </w:rPr>
              <w:br/>
              <w:t>本文从概念入手，首先分析了该制度的理论基础，第三方准入既是政府有效监管的方式，是降低社会成本和反不正当竞争的要求；也是法律为保护公共利益而确立的一种强制缔约。在比较借鉴美国、英国和欧洲大陆的天然气管网准入改革的经验的基础之上，结合我国该领域的行业现状和法律现状，本文提出了我国天然气输送管网第三方准入的制度构建。</w:t>
            </w:r>
          </w:p>
        </w:tc>
        <w:tc>
          <w:tcPr>
            <w:tcW w:w="4980" w:type="dxa"/>
            <w:tcBorders>
              <w:top w:val="single" w:sz="4" w:space="0" w:color="auto"/>
              <w:left w:val="nil"/>
              <w:bottom w:val="single" w:sz="4" w:space="0" w:color="auto"/>
              <w:right w:val="single" w:sz="4" w:space="0" w:color="auto"/>
            </w:tcBorders>
            <w:shd w:val="clear" w:color="auto" w:fill="auto"/>
            <w:vAlign w:val="center"/>
            <w:hideMark/>
          </w:tcPr>
          <w:p w14:paraId="32CEACEF" w14:textId="77777777" w:rsidR="003E74D3" w:rsidRDefault="003E74D3">
            <w:pPr>
              <w:spacing w:after="240"/>
              <w:jc w:val="center"/>
              <w:rPr>
                <w:rFonts w:ascii="DengXian" w:eastAsia="DengXian" w:hAnsi="DengXian"/>
                <w:color w:val="000000"/>
                <w:sz w:val="20"/>
                <w:szCs w:val="20"/>
              </w:rPr>
            </w:pPr>
            <w:r>
              <w:rPr>
                <w:rFonts w:ascii="DengXian" w:eastAsia="DengXian" w:hAnsi="DengXian" w:hint="eastAsia"/>
                <w:color w:val="000000"/>
                <w:sz w:val="20"/>
                <w:szCs w:val="20"/>
              </w:rPr>
              <w:t>China has made a plan to promote the development of natural gas, which will play a key role in the optimization of Chinese energy structure. Natural gas pipeline network is a natural monopoly and the lack of effective supervision will damage the interests of consumers. Third party access system is essential for breaking</w:t>
            </w:r>
            <w:commentRangeStart w:id="48"/>
            <w:r>
              <w:rPr>
                <w:rFonts w:ascii="DengXian" w:eastAsia="DengXian" w:hAnsi="DengXian" w:hint="eastAsia"/>
                <w:color w:val="000000"/>
                <w:sz w:val="20"/>
                <w:szCs w:val="20"/>
              </w:rPr>
              <w:t xml:space="preserve"> monopoly</w:t>
            </w:r>
            <w:commentRangeEnd w:id="48"/>
            <w:r>
              <w:rPr>
                <w:rStyle w:val="a3"/>
                <w:rFonts w:asciiTheme="minorHAnsi" w:eastAsiaTheme="minorEastAsia" w:hAnsiTheme="minorHAnsi" w:cstheme="minorBidi"/>
                <w:kern w:val="2"/>
              </w:rPr>
              <w:commentReference w:id="48"/>
            </w:r>
            <w:r>
              <w:rPr>
                <w:rFonts w:ascii="DengXian" w:eastAsia="DengXian" w:hAnsi="DengXian" w:hint="eastAsia"/>
                <w:color w:val="000000"/>
                <w:sz w:val="20"/>
                <w:szCs w:val="20"/>
              </w:rPr>
              <w:t>.</w:t>
            </w:r>
            <w:r>
              <w:rPr>
                <w:rFonts w:ascii="DengXian" w:eastAsia="DengXian" w:hAnsi="DengXian" w:hint="eastAsia"/>
                <w:color w:val="000000"/>
                <w:sz w:val="20"/>
                <w:szCs w:val="20"/>
              </w:rPr>
              <w:br/>
            </w:r>
            <w:r>
              <w:rPr>
                <w:rFonts w:ascii="DengXian" w:eastAsia="DengXian" w:hAnsi="DengXian" w:hint="eastAsia"/>
                <w:color w:val="000000"/>
                <w:sz w:val="20"/>
                <w:szCs w:val="20"/>
              </w:rPr>
              <w:br/>
              <w:t>Giving a definition, this paper analyzed the theoretical basis of the system. Third party access is a way of effective regulation, social cost reduction and anti-unfair competition. In addition, it is</w:t>
            </w:r>
            <w:commentRangeStart w:id="49"/>
            <w:r>
              <w:rPr>
                <w:rFonts w:ascii="DengXian" w:eastAsia="DengXian" w:hAnsi="DengXian" w:hint="eastAsia"/>
                <w:color w:val="000000"/>
                <w:sz w:val="20"/>
                <w:szCs w:val="20"/>
              </w:rPr>
              <w:t xml:space="preserve"> law confirmation</w:t>
            </w:r>
            <w:commentRangeEnd w:id="49"/>
            <w:r>
              <w:rPr>
                <w:rStyle w:val="a3"/>
                <w:rFonts w:asciiTheme="minorHAnsi" w:eastAsiaTheme="minorEastAsia" w:hAnsiTheme="minorHAnsi" w:cstheme="minorBidi"/>
                <w:kern w:val="2"/>
              </w:rPr>
              <w:commentReference w:id="49"/>
            </w:r>
            <w:r>
              <w:rPr>
                <w:rFonts w:ascii="DengXian" w:eastAsia="DengXian" w:hAnsi="DengXian" w:hint="eastAsia"/>
                <w:color w:val="000000"/>
                <w:sz w:val="20"/>
                <w:szCs w:val="20"/>
              </w:rPr>
              <w:t xml:space="preserve"> of compulsory contracting in the natural gas transaction. The paper summarized the experience of establishing third party access of pipeline network in the United States, Britain and continental Europe countries. Then it introduced the development status of natural gas pipeline and current legislation. Based on the foreign experience and national conditions of China, </w:t>
            </w:r>
            <w:commentRangeStart w:id="50"/>
            <w:proofErr w:type="gramStart"/>
            <w:r>
              <w:rPr>
                <w:rFonts w:ascii="DengXian" w:eastAsia="DengXian" w:hAnsi="DengXian" w:hint="eastAsia"/>
                <w:color w:val="000000"/>
                <w:sz w:val="20"/>
                <w:szCs w:val="20"/>
              </w:rPr>
              <w:t>The</w:t>
            </w:r>
            <w:commentRangeEnd w:id="50"/>
            <w:proofErr w:type="gramEnd"/>
            <w:r>
              <w:rPr>
                <w:rStyle w:val="a3"/>
                <w:rFonts w:asciiTheme="minorHAnsi" w:eastAsiaTheme="minorEastAsia" w:hAnsiTheme="minorHAnsi" w:cstheme="minorBidi"/>
                <w:kern w:val="2"/>
              </w:rPr>
              <w:commentReference w:id="50"/>
            </w:r>
            <w:r>
              <w:rPr>
                <w:rFonts w:ascii="DengXian" w:eastAsia="DengXian" w:hAnsi="DengXian" w:hint="eastAsia"/>
                <w:color w:val="000000"/>
                <w:sz w:val="20"/>
                <w:szCs w:val="20"/>
              </w:rPr>
              <w:t xml:space="preserve"> paper proposed specific measures for system construction of third party access in natural gas pipeline network.</w:t>
            </w:r>
          </w:p>
        </w:tc>
      </w:tr>
    </w:tbl>
    <w:p w14:paraId="35606D2E" w14:textId="4F493CBA" w:rsidR="00FC4E0D" w:rsidRDefault="00FC4E0D" w:rsidP="00FC4E0D">
      <w:pPr>
        <w:pStyle w:val="3"/>
      </w:pPr>
      <w:r>
        <w:rPr>
          <w:rFonts w:hint="eastAsia"/>
        </w:rPr>
        <w:lastRenderedPageBreak/>
        <w:t>1</w:t>
      </w:r>
      <w:r>
        <w:t>2.</w:t>
      </w:r>
      <w:r w:rsidRPr="00FC4E0D">
        <w:rPr>
          <w:rFonts w:hint="eastAsia"/>
        </w:rPr>
        <w:t xml:space="preserve"> </w:t>
      </w:r>
      <w:r>
        <w:rPr>
          <w:rFonts w:hint="eastAsia"/>
        </w:rPr>
        <w:t>私有协议：创新时代的垄断</w:t>
      </w:r>
    </w:p>
    <w:tbl>
      <w:tblPr>
        <w:tblW w:w="12186" w:type="dxa"/>
        <w:tblLook w:val="04A0" w:firstRow="1" w:lastRow="0" w:firstColumn="1" w:lastColumn="0" w:noHBand="0" w:noVBand="1"/>
      </w:tblPr>
      <w:tblGrid>
        <w:gridCol w:w="5640"/>
        <w:gridCol w:w="6546"/>
      </w:tblGrid>
      <w:tr w:rsidR="00FC4E0D" w14:paraId="014BEA27" w14:textId="77777777" w:rsidTr="00974470">
        <w:trPr>
          <w:trHeight w:val="6900"/>
        </w:trPr>
        <w:tc>
          <w:tcPr>
            <w:tcW w:w="5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8DA54" w14:textId="77777777" w:rsidR="00FC4E0D" w:rsidRDefault="00FC4E0D">
            <w:pPr>
              <w:jc w:val="center"/>
              <w:rPr>
                <w:rFonts w:ascii="DengXian" w:eastAsia="DengXian" w:hAnsi="DengXian"/>
                <w:color w:val="000000"/>
                <w:sz w:val="20"/>
                <w:szCs w:val="20"/>
              </w:rPr>
            </w:pPr>
            <w:r>
              <w:rPr>
                <w:rFonts w:ascii="DengXian" w:eastAsia="DengXian" w:hAnsi="DengXian" w:hint="eastAsia"/>
                <w:color w:val="000000"/>
                <w:sz w:val="20"/>
                <w:szCs w:val="20"/>
              </w:rPr>
              <w:t>私有协议是一个由单独企业或者组织发展出来的通讯格式，是基于网络效应形成的事实标准。从加入 WTO协议开始，我国民用高科技发展进入全球化阶段，在这一阶段我国民用高科技产业开始遭遇到各种各样的危机，其中之一就是跨国企业通过掌握私有协议，主导和控制产业的发展方向，主持产业的利润分配。</w:t>
            </w:r>
            <w:r>
              <w:rPr>
                <w:rFonts w:ascii="DengXian" w:eastAsia="DengXian" w:hAnsi="DengXian" w:hint="eastAsia"/>
                <w:color w:val="000000"/>
                <w:sz w:val="20"/>
                <w:szCs w:val="20"/>
              </w:rPr>
              <w:br/>
            </w:r>
            <w:r>
              <w:rPr>
                <w:rFonts w:ascii="DengXian" w:eastAsia="DengXian" w:hAnsi="DengXian" w:hint="eastAsia"/>
                <w:color w:val="000000"/>
                <w:sz w:val="20"/>
                <w:szCs w:val="20"/>
              </w:rPr>
              <w:br/>
              <w:t>知识产业中的竞争表现出与传统产业部门不同的特征，原有的垄断认定标准是否还适用于知识产业就成为各方关注的问题。鉴于学界对高科技领域的反垄断问题仍然机械地适用反垄断法的情况，本文从私有协议入手，以小见大地分析了各国（地区）的各种反垄断措施及其异同和原因，将创新作为本文的主线，对于创新时代的反垄断法和知识产权法的关系提出了新的分析角度。</w:t>
            </w:r>
          </w:p>
        </w:tc>
        <w:tc>
          <w:tcPr>
            <w:tcW w:w="6546" w:type="dxa"/>
            <w:tcBorders>
              <w:top w:val="single" w:sz="4" w:space="0" w:color="auto"/>
              <w:left w:val="nil"/>
              <w:bottom w:val="single" w:sz="4" w:space="0" w:color="auto"/>
              <w:right w:val="single" w:sz="4" w:space="0" w:color="auto"/>
            </w:tcBorders>
            <w:shd w:val="clear" w:color="auto" w:fill="auto"/>
            <w:vAlign w:val="center"/>
            <w:hideMark/>
          </w:tcPr>
          <w:p w14:paraId="74BC9278" w14:textId="77777777" w:rsidR="00FC4E0D" w:rsidRDefault="00FC4E0D">
            <w:pPr>
              <w:jc w:val="center"/>
              <w:rPr>
                <w:rFonts w:ascii="DengXian" w:eastAsia="DengXian" w:hAnsi="DengXian"/>
                <w:color w:val="000000"/>
                <w:sz w:val="20"/>
                <w:szCs w:val="20"/>
              </w:rPr>
            </w:pPr>
            <w:r>
              <w:rPr>
                <w:rFonts w:ascii="DengXian" w:eastAsia="DengXian" w:hAnsi="DengXian" w:hint="eastAsia"/>
                <w:color w:val="000000"/>
                <w:sz w:val="20"/>
                <w:szCs w:val="20"/>
              </w:rPr>
              <w:t xml:space="preserve">Proprietary Protocol is a kind of Communication Formats developed by a single firm or a group of cooperated firms. It is a de facto standard resulted from network effects or network externalities. From the year China joined into the WTO, Chinese civilian high-tech industries have begun to face kinds of crisis in the globalization phase, one of which was being held-up by </w:t>
            </w:r>
            <w:commentRangeStart w:id="51"/>
            <w:r>
              <w:rPr>
                <w:rFonts w:ascii="DengXian" w:eastAsia="DengXian" w:hAnsi="DengXian" w:hint="eastAsia"/>
                <w:color w:val="000000"/>
                <w:sz w:val="20"/>
                <w:szCs w:val="20"/>
              </w:rPr>
              <w:t>multinational</w:t>
            </w:r>
            <w:commentRangeEnd w:id="51"/>
            <w:r w:rsidR="00974470">
              <w:rPr>
                <w:rStyle w:val="a3"/>
                <w:rFonts w:asciiTheme="minorHAnsi" w:eastAsiaTheme="minorEastAsia" w:hAnsiTheme="minorHAnsi" w:cstheme="minorBidi"/>
                <w:kern w:val="2"/>
              </w:rPr>
              <w:commentReference w:id="51"/>
            </w:r>
            <w:r>
              <w:rPr>
                <w:rFonts w:ascii="DengXian" w:eastAsia="DengXian" w:hAnsi="DengXian" w:hint="eastAsia"/>
                <w:color w:val="000000"/>
                <w:sz w:val="20"/>
                <w:szCs w:val="20"/>
              </w:rPr>
              <w:t xml:space="preserve"> through Proprietary Protocol. </w:t>
            </w:r>
            <w:r>
              <w:rPr>
                <w:rFonts w:ascii="DengXian" w:eastAsia="DengXian" w:hAnsi="DengXian" w:hint="eastAsia"/>
                <w:color w:val="000000"/>
                <w:sz w:val="20"/>
                <w:szCs w:val="20"/>
              </w:rPr>
              <w:br/>
            </w:r>
            <w:r>
              <w:rPr>
                <w:rFonts w:ascii="DengXian" w:eastAsia="DengXian" w:hAnsi="DengXian" w:hint="eastAsia"/>
                <w:color w:val="000000"/>
                <w:sz w:val="20"/>
                <w:szCs w:val="20"/>
              </w:rPr>
              <w:br/>
              <w:t xml:space="preserve">The question addressed by the paper is whether standard procedures and widely accepted insights of antitrust law remain valid when one deals with potentially </w:t>
            </w:r>
            <w:commentRangeStart w:id="52"/>
            <w:r>
              <w:rPr>
                <w:rFonts w:ascii="DengXian" w:eastAsia="DengXian" w:hAnsi="DengXian" w:hint="eastAsia"/>
                <w:color w:val="000000"/>
                <w:sz w:val="20"/>
                <w:szCs w:val="20"/>
              </w:rPr>
              <w:t>anti - competitive</w:t>
            </w:r>
            <w:commentRangeEnd w:id="52"/>
            <w:r w:rsidR="00974470">
              <w:rPr>
                <w:rStyle w:val="a3"/>
                <w:rFonts w:asciiTheme="minorHAnsi" w:eastAsiaTheme="minorEastAsia" w:hAnsiTheme="minorHAnsi" w:cstheme="minorBidi"/>
                <w:kern w:val="2"/>
              </w:rPr>
              <w:commentReference w:id="52"/>
            </w:r>
            <w:r>
              <w:rPr>
                <w:rFonts w:ascii="DengXian" w:eastAsia="DengXian" w:hAnsi="DengXian" w:hint="eastAsia"/>
                <w:color w:val="000000"/>
                <w:sz w:val="20"/>
                <w:szCs w:val="20"/>
              </w:rPr>
              <w:t xml:space="preserve"> conduct in innovative industries. The question of appropriateness arises because competition in these industries displays features that are radically different from those encountered in traditional sectors of the economy. </w:t>
            </w:r>
            <w:commentRangeStart w:id="53"/>
            <w:r>
              <w:rPr>
                <w:rFonts w:ascii="DengXian" w:eastAsia="DengXian" w:hAnsi="DengXian" w:hint="eastAsia"/>
                <w:color w:val="000000"/>
                <w:sz w:val="20"/>
                <w:szCs w:val="20"/>
              </w:rPr>
              <w:t>As the standard antitrust analysis involving a step - wise procedure is</w:t>
            </w:r>
            <w:commentRangeEnd w:id="53"/>
            <w:r w:rsidR="00974470">
              <w:rPr>
                <w:rStyle w:val="a3"/>
                <w:rFonts w:asciiTheme="minorHAnsi" w:eastAsiaTheme="minorEastAsia" w:hAnsiTheme="minorHAnsi" w:cstheme="minorBidi"/>
                <w:kern w:val="2"/>
              </w:rPr>
              <w:commentReference w:id="53"/>
            </w:r>
            <w:r>
              <w:rPr>
                <w:rFonts w:ascii="DengXian" w:eastAsia="DengXian" w:hAnsi="DengXian" w:hint="eastAsia"/>
                <w:color w:val="000000"/>
                <w:sz w:val="20"/>
                <w:szCs w:val="20"/>
              </w:rPr>
              <w:t xml:space="preserve"> still of use in innovation industries, the paper begins with the definition and nature of Proprietary Protocol, </w:t>
            </w:r>
            <w:commentRangeStart w:id="54"/>
            <w:proofErr w:type="spellStart"/>
            <w:r>
              <w:rPr>
                <w:rFonts w:ascii="DengXian" w:eastAsia="DengXian" w:hAnsi="DengXian" w:hint="eastAsia"/>
                <w:color w:val="000000"/>
                <w:sz w:val="20"/>
                <w:szCs w:val="20"/>
              </w:rPr>
              <w:t>introducting</w:t>
            </w:r>
            <w:commentRangeEnd w:id="54"/>
            <w:proofErr w:type="spellEnd"/>
            <w:r w:rsidR="00974470">
              <w:rPr>
                <w:rStyle w:val="a3"/>
                <w:rFonts w:asciiTheme="minorHAnsi" w:eastAsiaTheme="minorEastAsia" w:hAnsiTheme="minorHAnsi" w:cstheme="minorBidi"/>
                <w:kern w:val="2"/>
              </w:rPr>
              <w:commentReference w:id="54"/>
            </w:r>
            <w:r>
              <w:rPr>
                <w:rFonts w:ascii="DengXian" w:eastAsia="DengXian" w:hAnsi="DengXian" w:hint="eastAsia"/>
                <w:color w:val="000000"/>
                <w:sz w:val="20"/>
                <w:szCs w:val="20"/>
              </w:rPr>
              <w:t xml:space="preserve"> and distinguishing </w:t>
            </w:r>
            <w:commentRangeStart w:id="55"/>
            <w:r>
              <w:rPr>
                <w:rFonts w:ascii="DengXian" w:eastAsia="DengXian" w:hAnsi="DengXian" w:hint="eastAsia"/>
                <w:color w:val="000000"/>
                <w:sz w:val="20"/>
                <w:szCs w:val="20"/>
              </w:rPr>
              <w:t>the differences methods</w:t>
            </w:r>
            <w:commentRangeEnd w:id="55"/>
            <w:r w:rsidR="00974470">
              <w:rPr>
                <w:rStyle w:val="a3"/>
                <w:rFonts w:asciiTheme="minorHAnsi" w:eastAsiaTheme="minorEastAsia" w:hAnsiTheme="minorHAnsi" w:cstheme="minorBidi"/>
                <w:kern w:val="2"/>
              </w:rPr>
              <w:commentReference w:id="55"/>
            </w:r>
            <w:r>
              <w:rPr>
                <w:rFonts w:ascii="DengXian" w:eastAsia="DengXian" w:hAnsi="DengXian" w:hint="eastAsia"/>
                <w:color w:val="000000"/>
                <w:sz w:val="20"/>
                <w:szCs w:val="20"/>
              </w:rPr>
              <w:t xml:space="preserve"> among countries and regions and finding out the reasons, it also analyzes elements</w:t>
            </w:r>
            <w:commentRangeStart w:id="56"/>
            <w:r>
              <w:rPr>
                <w:rFonts w:ascii="DengXian" w:eastAsia="DengXian" w:hAnsi="DengXian" w:hint="eastAsia"/>
                <w:color w:val="000000"/>
                <w:sz w:val="20"/>
                <w:szCs w:val="20"/>
              </w:rPr>
              <w:t xml:space="preserve"> needed considering</w:t>
            </w:r>
            <w:commentRangeEnd w:id="56"/>
            <w:r w:rsidR="00974470">
              <w:rPr>
                <w:rStyle w:val="a3"/>
                <w:rFonts w:asciiTheme="minorHAnsi" w:eastAsiaTheme="minorEastAsia" w:hAnsiTheme="minorHAnsi" w:cstheme="minorBidi"/>
                <w:kern w:val="2"/>
              </w:rPr>
              <w:commentReference w:id="56"/>
            </w:r>
            <w:r>
              <w:rPr>
                <w:rFonts w:ascii="DengXian" w:eastAsia="DengXian" w:hAnsi="DengXian" w:hint="eastAsia"/>
                <w:color w:val="000000"/>
                <w:sz w:val="20"/>
                <w:szCs w:val="20"/>
              </w:rPr>
              <w:t xml:space="preserve"> between antitrust law and intellectual property law in innovations industries and offers a new point of view.</w:t>
            </w:r>
          </w:p>
        </w:tc>
      </w:tr>
    </w:tbl>
    <w:p w14:paraId="41A3712A" w14:textId="797C16F4" w:rsidR="00EB4B91" w:rsidRDefault="00EB4B91" w:rsidP="008D7987"/>
    <w:p w14:paraId="488885A6" w14:textId="791E6413" w:rsidR="00EB4B91" w:rsidRDefault="00EB4B91" w:rsidP="00EB4B91">
      <w:pPr>
        <w:pStyle w:val="2"/>
      </w:pPr>
      <w:r>
        <w:rPr>
          <w:rFonts w:hint="eastAsia"/>
        </w:rPr>
        <w:lastRenderedPageBreak/>
        <w:t>2</w:t>
      </w:r>
      <w:r>
        <w:t>019</w:t>
      </w:r>
      <w:r>
        <w:rPr>
          <w:rFonts w:hint="eastAsia"/>
        </w:rPr>
        <w:t>法学</w:t>
      </w:r>
    </w:p>
    <w:p w14:paraId="5E751EE5" w14:textId="4E6D7E0B" w:rsidR="00EB4B91" w:rsidRDefault="00EB4B91" w:rsidP="00EB4B91">
      <w:pPr>
        <w:pStyle w:val="3"/>
      </w:pPr>
      <w:r>
        <w:rPr>
          <w:rFonts w:hint="eastAsia"/>
        </w:rPr>
        <w:t>1</w:t>
      </w:r>
      <w:r>
        <w:t>3.</w:t>
      </w:r>
      <w:r w:rsidRPr="00EB4B91">
        <w:t xml:space="preserve"> 规范性文件的附带司法审查 ——以172个案例为分析样本；</w:t>
      </w:r>
    </w:p>
    <w:tbl>
      <w:tblPr>
        <w:tblW w:w="15163" w:type="dxa"/>
        <w:tblLook w:val="04A0" w:firstRow="1" w:lastRow="0" w:firstColumn="1" w:lastColumn="0" w:noHBand="0" w:noVBand="1"/>
      </w:tblPr>
      <w:tblGrid>
        <w:gridCol w:w="5640"/>
        <w:gridCol w:w="9523"/>
      </w:tblGrid>
      <w:tr w:rsidR="002506A7" w14:paraId="7BAA21E3" w14:textId="77777777" w:rsidTr="002506A7">
        <w:trPr>
          <w:trHeight w:val="5802"/>
        </w:trPr>
        <w:tc>
          <w:tcPr>
            <w:tcW w:w="5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A91F04" w14:textId="77777777" w:rsidR="002506A7" w:rsidRPr="002506A7" w:rsidRDefault="002506A7" w:rsidP="002506A7">
            <w:pPr>
              <w:rPr>
                <w:rFonts w:ascii="DengXian" w:eastAsia="DengXian" w:hAnsi="DengXian"/>
                <w:color w:val="000000"/>
                <w:sz w:val="20"/>
                <w:szCs w:val="20"/>
              </w:rPr>
            </w:pPr>
            <w:r w:rsidRPr="002506A7">
              <w:rPr>
                <w:rFonts w:ascii="DengXian" w:eastAsia="DengXian" w:hAnsi="DengXian" w:hint="eastAsia"/>
                <w:color w:val="000000"/>
                <w:sz w:val="20"/>
                <w:szCs w:val="20"/>
              </w:rPr>
              <w:t>临近《行政诉讼法》修改后的第五年</w:t>
            </w:r>
            <w:r w:rsidRPr="002506A7">
              <w:rPr>
                <w:rFonts w:ascii="DengXian" w:eastAsia="DengXian" w:hAnsi="DengXian"/>
                <w:color w:val="000000"/>
                <w:sz w:val="20"/>
                <w:szCs w:val="20"/>
              </w:rPr>
              <w:t>,</w:t>
            </w:r>
            <w:r w:rsidRPr="002506A7">
              <w:rPr>
                <w:rFonts w:ascii="DengXian" w:eastAsia="DengXian" w:hAnsi="DengXian" w:hint="eastAsia"/>
                <w:color w:val="000000"/>
                <w:sz w:val="20"/>
                <w:szCs w:val="20"/>
              </w:rPr>
              <w:t>新法设计的规范性文件附带审查制度究竟在司法实践中实效如何</w:t>
            </w:r>
            <w:r w:rsidRPr="002506A7">
              <w:rPr>
                <w:rFonts w:ascii="DengXian" w:eastAsia="DengXian" w:hAnsi="DengXian"/>
                <w:color w:val="000000"/>
                <w:sz w:val="20"/>
                <w:szCs w:val="20"/>
              </w:rPr>
              <w:t>,</w:t>
            </w:r>
            <w:r w:rsidRPr="002506A7">
              <w:rPr>
                <w:rFonts w:ascii="DengXian" w:eastAsia="DengXian" w:hAnsi="DengXian" w:hint="eastAsia"/>
                <w:color w:val="000000"/>
                <w:sz w:val="20"/>
                <w:szCs w:val="20"/>
              </w:rPr>
              <w:t>引人属目。</w:t>
            </w:r>
            <w:r w:rsidRPr="002506A7">
              <w:rPr>
                <w:rFonts w:ascii="DengXian" w:eastAsia="DengXian" w:hAnsi="DengXian"/>
                <w:color w:val="000000"/>
                <w:sz w:val="20"/>
                <w:szCs w:val="20"/>
              </w:rPr>
              <w:t>,</w:t>
            </w:r>
            <w:r w:rsidRPr="002506A7">
              <w:rPr>
                <w:rFonts w:ascii="DengXian" w:eastAsia="DengXian" w:hAnsi="DengXian" w:hint="eastAsia"/>
                <w:color w:val="000000"/>
                <w:sz w:val="20"/>
                <w:szCs w:val="20"/>
              </w:rPr>
              <w:t>有关这一制度的具体话题涉及方方面面</w:t>
            </w:r>
            <w:r w:rsidRPr="002506A7">
              <w:rPr>
                <w:rFonts w:ascii="DengXian" w:eastAsia="DengXian" w:hAnsi="DengXian"/>
                <w:color w:val="000000"/>
                <w:sz w:val="20"/>
                <w:szCs w:val="20"/>
              </w:rPr>
              <w:t xml:space="preserve">, </w:t>
            </w:r>
            <w:r w:rsidRPr="002506A7">
              <w:rPr>
                <w:rFonts w:ascii="DengXian" w:eastAsia="DengXian" w:hAnsi="DengXian" w:hint="eastAsia"/>
                <w:color w:val="000000"/>
                <w:sz w:val="20"/>
                <w:szCs w:val="20"/>
              </w:rPr>
              <w:t>但本文仅贴合</w:t>
            </w:r>
            <w:r w:rsidRPr="002506A7">
              <w:rPr>
                <w:rFonts w:ascii="DengXian" w:eastAsia="DengXian" w:hAnsi="DengXian"/>
                <w:color w:val="000000"/>
                <w:sz w:val="20"/>
                <w:szCs w:val="20"/>
              </w:rPr>
              <w:t>172</w:t>
            </w:r>
            <w:r w:rsidRPr="002506A7">
              <w:rPr>
                <w:rFonts w:ascii="DengXian" w:eastAsia="DengXian" w:hAnsi="DengXian" w:hint="eastAsia"/>
                <w:color w:val="000000"/>
                <w:sz w:val="20"/>
                <w:szCs w:val="20"/>
              </w:rPr>
              <w:t>个司法案件所反映的事实进行论述。基于实证研究</w:t>
            </w:r>
            <w:r w:rsidRPr="002506A7">
              <w:rPr>
                <w:rFonts w:ascii="DengXian" w:eastAsia="DengXian" w:hAnsi="DengXian"/>
                <w:color w:val="000000"/>
                <w:sz w:val="20"/>
                <w:szCs w:val="20"/>
              </w:rPr>
              <w:t>,</w:t>
            </w:r>
            <w:r w:rsidRPr="002506A7">
              <w:rPr>
                <w:rFonts w:ascii="DengXian" w:eastAsia="DengXian" w:hAnsi="DengXian" w:hint="eastAsia"/>
                <w:color w:val="000000"/>
                <w:sz w:val="20"/>
                <w:szCs w:val="20"/>
              </w:rPr>
              <w:t>文章初步得出经验性的结论</w:t>
            </w:r>
            <w:r w:rsidRPr="002506A7">
              <w:rPr>
                <w:rFonts w:ascii="DengXian" w:eastAsia="DengXian" w:hAnsi="DengXian"/>
                <w:color w:val="000000"/>
                <w:sz w:val="20"/>
                <w:szCs w:val="20"/>
              </w:rPr>
              <w:t>,</w:t>
            </w:r>
            <w:r w:rsidRPr="002506A7">
              <w:rPr>
                <w:rFonts w:ascii="DengXian" w:eastAsia="DengXian" w:hAnsi="DengXian" w:hint="eastAsia"/>
                <w:color w:val="000000"/>
                <w:sz w:val="20"/>
                <w:szCs w:val="20"/>
              </w:rPr>
              <w:t>在行政相对人提出附带审查申请的案件中</w:t>
            </w:r>
            <w:r w:rsidRPr="002506A7">
              <w:rPr>
                <w:rFonts w:ascii="DengXian" w:eastAsia="DengXian" w:hAnsi="DengXian"/>
                <w:color w:val="000000"/>
                <w:sz w:val="20"/>
                <w:szCs w:val="20"/>
              </w:rPr>
              <w:t>,</w:t>
            </w:r>
            <w:r w:rsidRPr="002506A7">
              <w:rPr>
                <w:rFonts w:ascii="DengXian" w:eastAsia="DengXian" w:hAnsi="DengXian" w:hint="eastAsia"/>
                <w:color w:val="000000"/>
                <w:sz w:val="20"/>
                <w:szCs w:val="20"/>
              </w:rPr>
              <w:t>由于双重附带性条件的存在</w:t>
            </w:r>
            <w:r w:rsidRPr="002506A7">
              <w:rPr>
                <w:rFonts w:ascii="DengXian" w:eastAsia="DengXian" w:hAnsi="DengXian"/>
                <w:color w:val="000000"/>
                <w:sz w:val="20"/>
                <w:szCs w:val="20"/>
              </w:rPr>
              <w:t>,</w:t>
            </w:r>
            <w:r w:rsidRPr="002506A7">
              <w:rPr>
                <w:rFonts w:ascii="DengXian" w:eastAsia="DengXian" w:hAnsi="DengXian" w:hint="eastAsia"/>
                <w:color w:val="000000"/>
                <w:sz w:val="20"/>
                <w:szCs w:val="20"/>
              </w:rPr>
              <w:t>真正能够进入实质审查环节的案件仅占总量的三分之一。而且</w:t>
            </w:r>
            <w:r w:rsidRPr="002506A7">
              <w:rPr>
                <w:rFonts w:ascii="DengXian" w:eastAsia="DengXian" w:hAnsi="DengXian"/>
                <w:color w:val="000000"/>
                <w:sz w:val="20"/>
                <w:szCs w:val="20"/>
              </w:rPr>
              <w:t>,</w:t>
            </w:r>
            <w:r w:rsidRPr="002506A7">
              <w:rPr>
                <w:rFonts w:ascii="DengXian" w:eastAsia="DengXian" w:hAnsi="DengXian" w:hint="eastAsia"/>
                <w:color w:val="000000"/>
                <w:sz w:val="20"/>
                <w:szCs w:val="20"/>
              </w:rPr>
              <w:t>目前实践中合法性审查展开的层次依然较为单一</w:t>
            </w:r>
            <w:r w:rsidRPr="002506A7">
              <w:rPr>
                <w:rFonts w:ascii="DengXian" w:eastAsia="DengXian" w:hAnsi="DengXian"/>
                <w:color w:val="000000"/>
                <w:sz w:val="20"/>
                <w:szCs w:val="20"/>
              </w:rPr>
              <w:t>,</w:t>
            </w:r>
            <w:r w:rsidRPr="002506A7">
              <w:rPr>
                <w:rFonts w:ascii="DengXian" w:eastAsia="DengXian" w:hAnsi="DengXian" w:hint="eastAsia"/>
                <w:color w:val="000000"/>
                <w:sz w:val="20"/>
                <w:szCs w:val="20"/>
              </w:rPr>
              <w:t>具体的审查标准偏重形式的判断。</w:t>
            </w:r>
          </w:p>
          <w:p w14:paraId="3A17DC82" w14:textId="40732B09" w:rsidR="002506A7" w:rsidRPr="002506A7" w:rsidRDefault="002506A7" w:rsidP="002506A7">
            <w:pPr>
              <w:rPr>
                <w:rFonts w:ascii="DengXian" w:eastAsia="DengXian" w:hAnsi="DengXian"/>
                <w:color w:val="000000"/>
                <w:sz w:val="20"/>
                <w:szCs w:val="20"/>
              </w:rPr>
            </w:pPr>
            <w:r w:rsidRPr="002506A7">
              <w:rPr>
                <w:rFonts w:ascii="DengXian" w:eastAsia="DengXian" w:hAnsi="DengXian" w:hint="eastAsia"/>
                <w:color w:val="000000"/>
                <w:sz w:val="20"/>
                <w:szCs w:val="20"/>
              </w:rPr>
              <w:t>此外</w:t>
            </w:r>
            <w:r w:rsidRPr="002506A7">
              <w:rPr>
                <w:rFonts w:ascii="DengXian" w:eastAsia="DengXian" w:hAnsi="DengXian"/>
                <w:color w:val="000000"/>
                <w:sz w:val="20"/>
                <w:szCs w:val="20"/>
              </w:rPr>
              <w:t>,</w:t>
            </w:r>
            <w:r w:rsidRPr="002506A7">
              <w:rPr>
                <w:rFonts w:ascii="DengXian" w:eastAsia="DengXian" w:hAnsi="DengXian" w:hint="eastAsia"/>
                <w:color w:val="000000"/>
                <w:sz w:val="20"/>
                <w:szCs w:val="20"/>
              </w:rPr>
              <w:t>在司法审查的动态展开中</w:t>
            </w:r>
            <w:r w:rsidRPr="002506A7">
              <w:rPr>
                <w:rFonts w:ascii="DengXian" w:eastAsia="DengXian" w:hAnsi="DengXian"/>
                <w:color w:val="000000"/>
                <w:sz w:val="20"/>
                <w:szCs w:val="20"/>
              </w:rPr>
              <w:t>,</w:t>
            </w:r>
            <w:r w:rsidRPr="002506A7">
              <w:rPr>
                <w:rFonts w:ascii="DengXian" w:eastAsia="DengXian" w:hAnsi="DengXian" w:hint="eastAsia"/>
                <w:color w:val="000000"/>
                <w:sz w:val="20"/>
                <w:szCs w:val="20"/>
              </w:rPr>
              <w:t>举证责任规则的缺失、上级行政机关参与规则建构的偏差</w:t>
            </w:r>
            <w:r w:rsidRPr="002506A7">
              <w:rPr>
                <w:rFonts w:ascii="DengXian" w:eastAsia="DengXian" w:hAnsi="DengXian"/>
                <w:color w:val="000000"/>
                <w:sz w:val="20"/>
                <w:szCs w:val="20"/>
              </w:rPr>
              <w:t>,</w:t>
            </w:r>
            <w:r w:rsidRPr="002506A7">
              <w:rPr>
                <w:rFonts w:ascii="DengXian" w:eastAsia="DengXian" w:hAnsi="DengXian" w:hint="eastAsia"/>
                <w:color w:val="000000"/>
                <w:sz w:val="20"/>
                <w:szCs w:val="20"/>
              </w:rPr>
              <w:t>都会对附带审查制度监督依法行政、保障公民权利功能的发挥造成障码。现行制度为司法审查设计的附带性条件</w:t>
            </w:r>
            <w:r w:rsidRPr="002506A7">
              <w:rPr>
                <w:rFonts w:ascii="DengXian" w:eastAsia="DengXian" w:hAnsi="DengXian"/>
                <w:color w:val="000000"/>
                <w:sz w:val="20"/>
                <w:szCs w:val="20"/>
              </w:rPr>
              <w:t>,</w:t>
            </w:r>
            <w:r w:rsidRPr="002506A7">
              <w:rPr>
                <w:rFonts w:ascii="DengXian" w:eastAsia="DengXian" w:hAnsi="DengXian" w:hint="eastAsia"/>
                <w:color w:val="000000"/>
                <w:sz w:val="20"/>
                <w:szCs w:val="20"/>
              </w:rPr>
              <w:t>已经挤压了审查功能发挥的空间</w:t>
            </w:r>
            <w:r w:rsidRPr="002506A7">
              <w:rPr>
                <w:rFonts w:ascii="DengXian" w:eastAsia="DengXian" w:hAnsi="DengXian"/>
                <w:color w:val="000000"/>
                <w:sz w:val="20"/>
                <w:szCs w:val="20"/>
              </w:rPr>
              <w:t xml:space="preserve">, </w:t>
            </w:r>
            <w:r w:rsidRPr="002506A7">
              <w:rPr>
                <w:rFonts w:ascii="DengXian" w:eastAsia="DengXian" w:hAnsi="DengXian" w:hint="eastAsia"/>
                <w:color w:val="000000"/>
                <w:sz w:val="20"/>
                <w:szCs w:val="20"/>
              </w:rPr>
              <w:t>因此实质审查阶段的规则设计不可再固守形式</w:t>
            </w:r>
            <w:r w:rsidRPr="002506A7">
              <w:rPr>
                <w:rFonts w:ascii="DengXian" w:eastAsia="DengXian" w:hAnsi="DengXian"/>
                <w:color w:val="000000"/>
                <w:sz w:val="20"/>
                <w:szCs w:val="20"/>
              </w:rPr>
              <w:t>,</w:t>
            </w:r>
            <w:r w:rsidRPr="002506A7">
              <w:rPr>
                <w:rFonts w:ascii="DengXian" w:eastAsia="DengXian" w:hAnsi="DengXian" w:hint="eastAsia"/>
                <w:color w:val="000000"/>
                <w:sz w:val="20"/>
                <w:szCs w:val="20"/>
              </w:rPr>
              <w:t>更应在司法资源合理运用的前提下朝着深化审查层次、拓宽审查解明程度的方向发展</w:t>
            </w:r>
            <w:r>
              <w:rPr>
                <w:rFonts w:ascii="DengXian" w:eastAsia="DengXian" w:hAnsi="DengXian" w:hint="eastAsia"/>
                <w:color w:val="000000"/>
                <w:sz w:val="20"/>
                <w:szCs w:val="20"/>
              </w:rPr>
              <w:t>。</w:t>
            </w:r>
          </w:p>
          <w:p w14:paraId="01E738D1" w14:textId="7C12ADF9" w:rsidR="002506A7" w:rsidRPr="002506A7" w:rsidRDefault="002506A7" w:rsidP="0017096C">
            <w:pPr>
              <w:jc w:val="center"/>
              <w:rPr>
                <w:rFonts w:ascii="DengXian" w:eastAsia="DengXian" w:hAnsi="DengXian"/>
                <w:color w:val="000000"/>
                <w:sz w:val="20"/>
                <w:szCs w:val="20"/>
              </w:rPr>
            </w:pPr>
          </w:p>
        </w:tc>
        <w:tc>
          <w:tcPr>
            <w:tcW w:w="9523" w:type="dxa"/>
            <w:tcBorders>
              <w:top w:val="single" w:sz="4" w:space="0" w:color="auto"/>
              <w:left w:val="nil"/>
              <w:bottom w:val="single" w:sz="4" w:space="0" w:color="auto"/>
              <w:right w:val="single" w:sz="4" w:space="0" w:color="auto"/>
            </w:tcBorders>
            <w:shd w:val="clear" w:color="auto" w:fill="auto"/>
            <w:vAlign w:val="center"/>
            <w:hideMark/>
          </w:tcPr>
          <w:p w14:paraId="10F4D741" w14:textId="41F82B68" w:rsidR="002506A7" w:rsidRPr="002506A7" w:rsidRDefault="002506A7" w:rsidP="002506A7">
            <w:pPr>
              <w:rPr>
                <w:rFonts w:ascii="DengXian" w:eastAsia="DengXian" w:hAnsi="DengXian"/>
                <w:color w:val="000000"/>
                <w:sz w:val="20"/>
                <w:szCs w:val="20"/>
              </w:rPr>
            </w:pPr>
            <w:r w:rsidRPr="002506A7">
              <w:rPr>
                <w:rFonts w:ascii="DengXian" w:eastAsia="DengXian" w:hAnsi="DengXian"/>
                <w:color w:val="000000"/>
                <w:sz w:val="20"/>
                <w:szCs w:val="20"/>
              </w:rPr>
              <w:t>Approaching to the fifth year after the amendment of Administrative Litigation aw, the practical effects of the framework of incidental review of normative documents in the new Law increasingly appeal to the academic. Concrete issues relating to the framework of incidental review are diversified. However, this Article only focuses on the issues unveiled by the 172 cases. Through conducting an empirical study, this Article can conclude that in litigations where a party applies for incidental review, owing to the existing double-incidental condition, cases which could manage to enter the substantial review stage only account for one third. Moreover, nowadays the framework of conducting incidental review still lacks hierarchies, and the criteria of review are relatively formal Besides, in the dynamic process of incidental review.</w:t>
            </w:r>
          </w:p>
          <w:p w14:paraId="1BF2857F" w14:textId="77777777" w:rsidR="002506A7" w:rsidRPr="002506A7" w:rsidRDefault="002506A7" w:rsidP="002506A7">
            <w:pPr>
              <w:rPr>
                <w:rFonts w:ascii="DengXian" w:eastAsia="DengXian" w:hAnsi="DengXian"/>
                <w:color w:val="000000"/>
                <w:sz w:val="20"/>
                <w:szCs w:val="20"/>
              </w:rPr>
            </w:pPr>
            <w:r w:rsidRPr="002506A7">
              <w:rPr>
                <w:rFonts w:ascii="DengXian" w:eastAsia="DengXian" w:hAnsi="DengXian"/>
                <w:color w:val="000000"/>
                <w:sz w:val="20"/>
                <w:szCs w:val="20"/>
              </w:rPr>
              <w:t xml:space="preserve">the lack of rules of burden of proof. and the improper design of rules guiding </w:t>
            </w:r>
            <w:proofErr w:type="spellStart"/>
            <w:r w:rsidRPr="002506A7">
              <w:rPr>
                <w:rFonts w:ascii="DengXian" w:eastAsia="DengXian" w:hAnsi="DengXian"/>
                <w:color w:val="000000"/>
                <w:sz w:val="20"/>
                <w:szCs w:val="20"/>
              </w:rPr>
              <w:t>th</w:t>
            </w:r>
            <w:proofErr w:type="spellEnd"/>
            <w:r w:rsidRPr="002506A7">
              <w:rPr>
                <w:rFonts w:ascii="DengXian" w:eastAsia="DengXian" w:hAnsi="DengXian"/>
                <w:color w:val="000000"/>
                <w:sz w:val="20"/>
                <w:szCs w:val="20"/>
              </w:rPr>
              <w:t xml:space="preserve"> participation of upper-level administrative agencies, can bring obstacles to the functioning of incidental review which is intended to supervise the document-making of administrative agencies and to protect the rights of people under administration. The </w:t>
            </w:r>
            <w:proofErr w:type="spellStart"/>
            <w:r w:rsidRPr="002506A7">
              <w:rPr>
                <w:rFonts w:ascii="DengXian" w:eastAsia="DengXian" w:hAnsi="DengXian"/>
                <w:color w:val="000000"/>
                <w:sz w:val="20"/>
                <w:szCs w:val="20"/>
              </w:rPr>
              <w:t>incidental"condition</w:t>
            </w:r>
            <w:proofErr w:type="spellEnd"/>
            <w:r w:rsidRPr="002506A7">
              <w:rPr>
                <w:rFonts w:ascii="DengXian" w:eastAsia="DengXian" w:hAnsi="DengXian"/>
                <w:color w:val="000000"/>
                <w:sz w:val="20"/>
                <w:szCs w:val="20"/>
              </w:rPr>
              <w:t xml:space="preserve"> in the existing legal system has already squeezed out space where judicial review can </w:t>
            </w:r>
            <w:proofErr w:type="spellStart"/>
            <w:r w:rsidRPr="002506A7">
              <w:rPr>
                <w:rFonts w:ascii="DengXian" w:eastAsia="DengXian" w:hAnsi="DengXian"/>
                <w:color w:val="000000"/>
                <w:sz w:val="20"/>
                <w:szCs w:val="20"/>
              </w:rPr>
              <w:t>funetion</w:t>
            </w:r>
            <w:proofErr w:type="spellEnd"/>
            <w:r w:rsidRPr="002506A7">
              <w:rPr>
                <w:rFonts w:ascii="DengXian" w:eastAsia="DengXian" w:hAnsi="DengXian"/>
                <w:color w:val="000000"/>
                <w:sz w:val="20"/>
                <w:szCs w:val="20"/>
              </w:rPr>
              <w:t xml:space="preserve"> as intended. Therefore, the design of concrete rules in the substantial review stage cannot limit to focusing on what is formal, Instead, the design should head to rebuild the hierarchies of review and widen the scope of materials subject to scrutiny</w:t>
            </w:r>
          </w:p>
          <w:p w14:paraId="1E7B4F9E" w14:textId="4382EE18" w:rsidR="002506A7" w:rsidRPr="002506A7" w:rsidRDefault="002506A7" w:rsidP="0017096C">
            <w:pPr>
              <w:jc w:val="center"/>
              <w:rPr>
                <w:rFonts w:ascii="DengXian" w:eastAsia="DengXian" w:hAnsi="DengXian"/>
                <w:color w:val="000000"/>
                <w:sz w:val="20"/>
                <w:szCs w:val="20"/>
              </w:rPr>
            </w:pPr>
          </w:p>
        </w:tc>
      </w:tr>
    </w:tbl>
    <w:p w14:paraId="59894349" w14:textId="77777777" w:rsidR="002506A7" w:rsidRPr="002506A7" w:rsidRDefault="002506A7" w:rsidP="002506A7"/>
    <w:p w14:paraId="08E65A83" w14:textId="67BDD064" w:rsidR="002506A7" w:rsidRDefault="00EB4B91" w:rsidP="002506A7">
      <w:r>
        <w:rPr>
          <w:noProof/>
        </w:rPr>
        <w:lastRenderedPageBreak/>
        <w:drawing>
          <wp:inline distT="0" distB="0" distL="0" distR="0" wp14:anchorId="55132B95" wp14:editId="3A5E7624">
            <wp:extent cx="4851400" cy="4978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0-06-21 上午10.00.14.png"/>
                    <pic:cNvPicPr/>
                  </pic:nvPicPr>
                  <pic:blipFill>
                    <a:blip r:embed="rId9">
                      <a:extLst>
                        <a:ext uri="{28A0092B-C50C-407E-A947-70E740481C1C}">
                          <a14:useLocalDpi xmlns:a14="http://schemas.microsoft.com/office/drawing/2010/main" val="0"/>
                        </a:ext>
                      </a:extLst>
                    </a:blip>
                    <a:stretch>
                      <a:fillRect/>
                    </a:stretch>
                  </pic:blipFill>
                  <pic:spPr>
                    <a:xfrm>
                      <a:off x="0" y="0"/>
                      <a:ext cx="4851400" cy="4978400"/>
                    </a:xfrm>
                    <a:prstGeom prst="rect">
                      <a:avLst/>
                    </a:prstGeom>
                  </pic:spPr>
                </pic:pic>
              </a:graphicData>
            </a:graphic>
          </wp:inline>
        </w:drawing>
      </w:r>
    </w:p>
    <w:p w14:paraId="55038F25" w14:textId="3DEF9A83" w:rsidR="00436D00" w:rsidRDefault="00F2729F" w:rsidP="00F2729F">
      <w:pPr>
        <w:pStyle w:val="3"/>
      </w:pPr>
      <w:r w:rsidRPr="00F2729F">
        <w:rPr>
          <w:rFonts w:hint="eastAsia"/>
        </w:rPr>
        <w:lastRenderedPageBreak/>
        <w:t>《文字蒙求》版本及象形卷研究</w:t>
      </w:r>
    </w:p>
    <w:tbl>
      <w:tblPr>
        <w:tblW w:w="12753" w:type="dxa"/>
        <w:tblLook w:val="04A0" w:firstRow="1" w:lastRow="0" w:firstColumn="1" w:lastColumn="0" w:noHBand="0" w:noVBand="1"/>
      </w:tblPr>
      <w:tblGrid>
        <w:gridCol w:w="5640"/>
        <w:gridCol w:w="7113"/>
      </w:tblGrid>
      <w:tr w:rsidR="00231565" w:rsidRPr="00231565" w14:paraId="47FE57BB" w14:textId="77777777" w:rsidTr="00231565">
        <w:trPr>
          <w:trHeight w:val="6640"/>
        </w:trPr>
        <w:tc>
          <w:tcPr>
            <w:tcW w:w="5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1C563A" w14:textId="77777777" w:rsidR="00231565" w:rsidRPr="00231565" w:rsidRDefault="00231565" w:rsidP="00231565">
            <w:pPr>
              <w:jc w:val="center"/>
              <w:rPr>
                <w:rFonts w:ascii="DengXian" w:eastAsia="DengXian" w:hAnsi="DengXian"/>
                <w:color w:val="000000"/>
                <w:sz w:val="20"/>
                <w:szCs w:val="20"/>
              </w:rPr>
            </w:pPr>
            <w:r w:rsidRPr="00231565">
              <w:rPr>
                <w:rFonts w:ascii="DengXian" w:eastAsia="DengXian" w:hAnsi="DengXian" w:hint="eastAsia"/>
                <w:color w:val="000000"/>
                <w:sz w:val="20"/>
                <w:szCs w:val="20"/>
              </w:rPr>
              <w:t>王筠《文字蒙求》是甲骨文发现之前19世纪中叶汉字本体研究的代表作。历来多被视为蒙学之书，很少作为独立学科从文字学角度来探讨此书的学术价值。《文字蒙求》前后不同版本正反映了作者依据当时所能见到的材料，对汉字认识的不断深入，其中许多见解竟与后来出土的甲骨文吻合。本文试图收集《文字蒙求》所有版本信息，通过对王筠《文字蒙求》的版本及相关研究著作的全面考察，特别是通过对《文字蒙求》象形卷的版本比对，系统讨论王筠的六书观念、象形观念、象形分类等具体问题，力求客观判定《文字蒙求》的文字学价值，探讨前甲骨文时代汉字本体研究的学术成果和局限。</w:t>
            </w:r>
          </w:p>
        </w:tc>
        <w:tc>
          <w:tcPr>
            <w:tcW w:w="7113" w:type="dxa"/>
            <w:tcBorders>
              <w:top w:val="single" w:sz="4" w:space="0" w:color="auto"/>
              <w:left w:val="nil"/>
              <w:bottom w:val="single" w:sz="4" w:space="0" w:color="auto"/>
              <w:right w:val="single" w:sz="4" w:space="0" w:color="auto"/>
            </w:tcBorders>
            <w:shd w:val="clear" w:color="auto" w:fill="auto"/>
            <w:vAlign w:val="center"/>
            <w:hideMark/>
          </w:tcPr>
          <w:p w14:paraId="65249894" w14:textId="77777777" w:rsidR="00231565" w:rsidRPr="00231565" w:rsidRDefault="00231565" w:rsidP="00231565">
            <w:pPr>
              <w:jc w:val="center"/>
              <w:rPr>
                <w:rFonts w:ascii="DengXian" w:eastAsia="DengXian" w:hAnsi="DengXian" w:hint="eastAsia"/>
                <w:color w:val="000000"/>
                <w:sz w:val="20"/>
                <w:szCs w:val="20"/>
              </w:rPr>
            </w:pPr>
            <w:r w:rsidRPr="00231565">
              <w:rPr>
                <w:rFonts w:ascii="DengXian" w:eastAsia="DengXian" w:hAnsi="DengXian" w:hint="eastAsia"/>
                <w:color w:val="000000"/>
                <w:sz w:val="20"/>
                <w:szCs w:val="20"/>
              </w:rPr>
              <w:t xml:space="preserve">Wang Yun’s </w:t>
            </w:r>
            <w:proofErr w:type="spellStart"/>
            <w:r w:rsidRPr="00231565">
              <w:rPr>
                <w:rFonts w:ascii="DengXian" w:eastAsia="DengXian" w:hAnsi="DengXian" w:hint="eastAsia"/>
                <w:color w:val="000000"/>
                <w:sz w:val="20"/>
                <w:szCs w:val="20"/>
              </w:rPr>
              <w:t>Wenzi</w:t>
            </w:r>
            <w:proofErr w:type="spellEnd"/>
            <w:r w:rsidRPr="00231565">
              <w:rPr>
                <w:rFonts w:ascii="DengXian" w:eastAsia="DengXian" w:hAnsi="DengXian" w:hint="eastAsia"/>
                <w:color w:val="000000"/>
                <w:sz w:val="20"/>
                <w:szCs w:val="20"/>
              </w:rPr>
              <w:t xml:space="preserve"> </w:t>
            </w:r>
            <w:proofErr w:type="spellStart"/>
            <w:r w:rsidRPr="00231565">
              <w:rPr>
                <w:rFonts w:ascii="DengXian" w:eastAsia="DengXian" w:hAnsi="DengXian" w:hint="eastAsia"/>
                <w:color w:val="000000"/>
                <w:sz w:val="20"/>
                <w:szCs w:val="20"/>
              </w:rPr>
              <w:t>Mengqiu</w:t>
            </w:r>
            <w:proofErr w:type="spellEnd"/>
            <w:r w:rsidRPr="00231565">
              <w:rPr>
                <w:rFonts w:ascii="DengXian" w:eastAsia="DengXian" w:hAnsi="DengXian" w:hint="eastAsia"/>
                <w:color w:val="000000"/>
                <w:sz w:val="20"/>
                <w:szCs w:val="20"/>
              </w:rPr>
              <w:t xml:space="preserve">（The Preliminary Pamphlet Of Characters）was a characteristic work on Chinese philology in the middle of the 19th century before oracle bone inscriptions were unearthed. However, it had historically been considered more as a primer than a composition as an independent subject that deserved a philological insight into its academic importance. The variation among versions tells the fact that the author, Mr. Wang, kept sharpening his understanding of Chinese characters so steadily that his results even agreed with oracle bone inscriptions discovered later, thanks to the accumulation of research materials available at that time. This paper aims to encompass all the versions of </w:t>
            </w:r>
            <w:proofErr w:type="spellStart"/>
            <w:r w:rsidRPr="00231565">
              <w:rPr>
                <w:rFonts w:ascii="DengXian" w:eastAsia="DengXian" w:hAnsi="DengXian" w:hint="eastAsia"/>
                <w:color w:val="000000"/>
                <w:sz w:val="20"/>
                <w:szCs w:val="20"/>
              </w:rPr>
              <w:t>Wenzi</w:t>
            </w:r>
            <w:proofErr w:type="spellEnd"/>
            <w:r w:rsidRPr="00231565">
              <w:rPr>
                <w:rFonts w:ascii="DengXian" w:eastAsia="DengXian" w:hAnsi="DengXian" w:hint="eastAsia"/>
                <w:color w:val="000000"/>
                <w:sz w:val="20"/>
                <w:szCs w:val="20"/>
              </w:rPr>
              <w:t xml:space="preserve"> </w:t>
            </w:r>
            <w:proofErr w:type="spellStart"/>
            <w:r w:rsidRPr="00231565">
              <w:rPr>
                <w:rFonts w:ascii="DengXian" w:eastAsia="DengXian" w:hAnsi="DengXian" w:hint="eastAsia"/>
                <w:color w:val="000000"/>
                <w:sz w:val="20"/>
                <w:szCs w:val="20"/>
              </w:rPr>
              <w:t>Mengqiu</w:t>
            </w:r>
            <w:proofErr w:type="spellEnd"/>
            <w:r w:rsidRPr="00231565">
              <w:rPr>
                <w:rFonts w:ascii="DengXian" w:eastAsia="DengXian" w:hAnsi="DengXian" w:hint="eastAsia"/>
                <w:color w:val="000000"/>
                <w:sz w:val="20"/>
                <w:szCs w:val="20"/>
              </w:rPr>
              <w:t xml:space="preserve">, commanding a systematic discussion of concrete topics such as Wang’s concept of </w:t>
            </w:r>
            <w:proofErr w:type="spellStart"/>
            <w:r w:rsidRPr="00231565">
              <w:rPr>
                <w:rFonts w:ascii="DengXian" w:eastAsia="DengXian" w:hAnsi="DengXian" w:hint="eastAsia"/>
                <w:color w:val="000000"/>
                <w:sz w:val="20"/>
                <w:szCs w:val="20"/>
              </w:rPr>
              <w:t>Liushu</w:t>
            </w:r>
            <w:proofErr w:type="spellEnd"/>
            <w:r w:rsidRPr="00231565">
              <w:rPr>
                <w:rFonts w:ascii="DengXian" w:eastAsia="DengXian" w:hAnsi="DengXian" w:hint="eastAsia"/>
                <w:color w:val="000000"/>
                <w:sz w:val="20"/>
                <w:szCs w:val="20"/>
              </w:rPr>
              <w:t>（the six categories of Chinese characters）, pictographic characters of pictographs and their classification by giving a full-rounded investigation of all its versions and relevant research results, particularly by a holistic comparison of its pictographic versions, in order to objectively valuate this works in philology and probe into the research results and their limits on the origin of Chinese characters before the times of oracle bone inscriptions.</w:t>
            </w:r>
          </w:p>
        </w:tc>
      </w:tr>
    </w:tbl>
    <w:p w14:paraId="2C0765A3" w14:textId="77777777" w:rsidR="00F2729F" w:rsidRPr="00231565" w:rsidRDefault="00F2729F" w:rsidP="00F2729F">
      <w:pPr>
        <w:rPr>
          <w:rFonts w:hint="eastAsia"/>
        </w:rPr>
      </w:pPr>
    </w:p>
    <w:sectPr w:rsidR="00F2729F" w:rsidRPr="00231565" w:rsidSect="00863105">
      <w:pgSz w:w="16840" w:h="11900" w:orient="landscape"/>
      <w:pgMar w:top="1800" w:right="1440" w:bottom="1800" w:left="144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zhouzc19@mails.tsinghua.edu.cn" w:date="2020-06-19T18:55:00Z" w:initials="z">
    <w:p w14:paraId="554464B9" w14:textId="77777777" w:rsidR="003576FB" w:rsidRDefault="003576FB">
      <w:pPr>
        <w:pStyle w:val="a4"/>
      </w:pPr>
      <w:r>
        <w:rPr>
          <w:rStyle w:val="a3"/>
        </w:rPr>
        <w:annotationRef/>
      </w:r>
      <w:r>
        <w:rPr>
          <w:rFonts w:hint="eastAsia"/>
        </w:rPr>
        <w:t>AC</w:t>
      </w:r>
      <w:r>
        <w:t xml:space="preserve"> &amp; </w:t>
      </w:r>
      <w:r>
        <w:rPr>
          <w:rFonts w:hint="eastAsia"/>
        </w:rPr>
        <w:t>WF</w:t>
      </w:r>
    </w:p>
  </w:comment>
  <w:comment w:id="1" w:author="zhouzc19@mails.tsinghua.edu.cn" w:date="2020-06-19T18:56:00Z" w:initials="z">
    <w:p w14:paraId="3BD8F85B" w14:textId="77777777" w:rsidR="003576FB" w:rsidRDefault="003576FB">
      <w:pPr>
        <w:pStyle w:val="a4"/>
      </w:pPr>
      <w:r>
        <w:rPr>
          <w:rStyle w:val="a3"/>
        </w:rPr>
        <w:annotationRef/>
      </w:r>
      <w:r>
        <w:rPr>
          <w:rFonts w:hint="eastAsia"/>
        </w:rPr>
        <w:t>WC</w:t>
      </w:r>
      <w:r>
        <w:t xml:space="preserve"> </w:t>
      </w:r>
      <w:r>
        <w:rPr>
          <w:rFonts w:hint="eastAsia"/>
        </w:rPr>
        <w:t>practical</w:t>
      </w:r>
      <w:r>
        <w:t xml:space="preserve"> </w:t>
      </w:r>
      <w:r>
        <w:rPr>
          <w:rFonts w:hint="eastAsia"/>
        </w:rPr>
        <w:t>significance</w:t>
      </w:r>
    </w:p>
  </w:comment>
  <w:comment w:id="2" w:author="zhouzc19@mails.tsinghua.edu.cn" w:date="2020-06-19T18:57:00Z" w:initials="z">
    <w:p w14:paraId="0DBC8B29" w14:textId="77777777" w:rsidR="003576FB" w:rsidRDefault="003576FB">
      <w:pPr>
        <w:pStyle w:val="a4"/>
      </w:pPr>
      <w:r>
        <w:rPr>
          <w:rStyle w:val="a3"/>
        </w:rPr>
        <w:annotationRef/>
      </w:r>
      <w:r>
        <w:rPr>
          <w:rFonts w:hint="eastAsia"/>
        </w:rPr>
        <w:t>SP</w:t>
      </w:r>
    </w:p>
  </w:comment>
  <w:comment w:id="3" w:author="zhouzc19@mails.tsinghua.edu.cn" w:date="2020-06-19T19:00:00Z" w:initials="z">
    <w:p w14:paraId="15335E0B" w14:textId="77777777" w:rsidR="003576FB" w:rsidRDefault="003576FB">
      <w:pPr>
        <w:pStyle w:val="a4"/>
      </w:pPr>
      <w:r>
        <w:rPr>
          <w:rStyle w:val="a3"/>
        </w:rPr>
        <w:annotationRef/>
      </w:r>
      <w:r>
        <w:rPr>
          <w:rFonts w:hint="eastAsia"/>
        </w:rPr>
        <w:t>CONJ</w:t>
      </w:r>
    </w:p>
  </w:comment>
  <w:comment w:id="4" w:author="zhouzc19@mails.tsinghua.edu.cn" w:date="2020-06-19T19:03:00Z" w:initials="z">
    <w:p w14:paraId="6EAB7DAC" w14:textId="77777777" w:rsidR="003576FB" w:rsidRDefault="003576FB">
      <w:pPr>
        <w:pStyle w:val="a4"/>
      </w:pPr>
      <w:r>
        <w:rPr>
          <w:rStyle w:val="a3"/>
        </w:rPr>
        <w:annotationRef/>
      </w:r>
      <w:r>
        <w:rPr>
          <w:rFonts w:hint="eastAsia"/>
        </w:rPr>
        <w:t>PREP</w:t>
      </w:r>
    </w:p>
  </w:comment>
  <w:comment w:id="5" w:author="zhouzc19@mails.tsinghua.edu.cn" w:date="2020-06-19T19:22:00Z" w:initials="z">
    <w:p w14:paraId="440119BC" w14:textId="77777777" w:rsidR="00B06675" w:rsidRDefault="00B06675">
      <w:pPr>
        <w:pStyle w:val="a4"/>
      </w:pPr>
      <w:r>
        <w:rPr>
          <w:rStyle w:val="a3"/>
        </w:rPr>
        <w:annotationRef/>
      </w:r>
      <w:r>
        <w:rPr>
          <w:rFonts w:hint="eastAsia"/>
        </w:rPr>
        <w:t>AC</w:t>
      </w:r>
    </w:p>
  </w:comment>
  <w:comment w:id="6" w:author="zhouzc19@mails.tsinghua.edu.cn" w:date="2020-06-19T19:24:00Z" w:initials="z">
    <w:p w14:paraId="79450AA6" w14:textId="77777777" w:rsidR="00B06675" w:rsidRDefault="00B06675">
      <w:pPr>
        <w:pStyle w:val="a4"/>
      </w:pPr>
      <w:r>
        <w:rPr>
          <w:rStyle w:val="a3"/>
        </w:rPr>
        <w:annotationRef/>
      </w:r>
      <w:r>
        <w:rPr>
          <w:rFonts w:hint="eastAsia"/>
        </w:rPr>
        <w:t>CP</w:t>
      </w:r>
    </w:p>
  </w:comment>
  <w:comment w:id="7" w:author="zhouzc19@mails.tsinghua.edu.cn" w:date="2020-06-19T19:31:00Z" w:initials="z">
    <w:p w14:paraId="68B67BD6" w14:textId="77777777" w:rsidR="0071459F" w:rsidRDefault="0071459F">
      <w:pPr>
        <w:pStyle w:val="a4"/>
      </w:pPr>
      <w:r>
        <w:rPr>
          <w:rStyle w:val="a3"/>
        </w:rPr>
        <w:annotationRef/>
      </w:r>
      <w:r>
        <w:rPr>
          <w:rFonts w:hint="eastAsia"/>
        </w:rPr>
        <w:t>AC</w:t>
      </w:r>
    </w:p>
  </w:comment>
  <w:comment w:id="8" w:author="zhouzc19@mails.tsinghua.edu.cn" w:date="2020-06-19T19:33:00Z" w:initials="z">
    <w:p w14:paraId="3BB9B28F" w14:textId="77777777" w:rsidR="0071459F" w:rsidRDefault="0071459F">
      <w:pPr>
        <w:pStyle w:val="a4"/>
      </w:pPr>
      <w:r>
        <w:rPr>
          <w:rStyle w:val="a3"/>
        </w:rPr>
        <w:annotationRef/>
      </w:r>
      <w:r>
        <w:rPr>
          <w:rFonts w:hint="eastAsia"/>
        </w:rPr>
        <w:t>CP</w:t>
      </w:r>
    </w:p>
  </w:comment>
  <w:comment w:id="9" w:author="zhouzc19@mails.tsinghua.edu.cn" w:date="2020-06-19T19:42:00Z" w:initials="z">
    <w:p w14:paraId="5E03EE6A" w14:textId="77777777" w:rsidR="00C47745" w:rsidRDefault="00C47745">
      <w:pPr>
        <w:pStyle w:val="a4"/>
      </w:pPr>
      <w:r>
        <w:rPr>
          <w:rStyle w:val="a3"/>
        </w:rPr>
        <w:annotationRef/>
      </w:r>
      <w:r>
        <w:rPr>
          <w:rFonts w:hint="eastAsia"/>
        </w:rPr>
        <w:t>IT</w:t>
      </w:r>
    </w:p>
  </w:comment>
  <w:comment w:id="10" w:author="zhouzc19@mails.tsinghua.edu.cn" w:date="2020-06-19T19:50:00Z" w:initials="z">
    <w:p w14:paraId="57DE49E0" w14:textId="77777777" w:rsidR="00C47745" w:rsidRDefault="00C47745">
      <w:pPr>
        <w:pStyle w:val="a4"/>
      </w:pPr>
      <w:r>
        <w:rPr>
          <w:rStyle w:val="a3"/>
        </w:rPr>
        <w:annotationRef/>
      </w:r>
      <w:r>
        <w:rPr>
          <w:rFonts w:hint="eastAsia"/>
        </w:rPr>
        <w:t>IT</w:t>
      </w:r>
    </w:p>
  </w:comment>
  <w:comment w:id="11" w:author="zhouzc19@mails.tsinghua.edu.cn" w:date="2020-06-19T19:41:00Z" w:initials="z">
    <w:p w14:paraId="05C4E966" w14:textId="77777777" w:rsidR="00C47745" w:rsidRDefault="00C47745">
      <w:pPr>
        <w:pStyle w:val="a4"/>
      </w:pPr>
      <w:r>
        <w:rPr>
          <w:rStyle w:val="a3"/>
        </w:rPr>
        <w:annotationRef/>
      </w:r>
      <w:r>
        <w:rPr>
          <w:rFonts w:hint="eastAsia"/>
        </w:rPr>
        <w:t>CP</w:t>
      </w:r>
    </w:p>
  </w:comment>
  <w:comment w:id="12" w:author="zhouzc19@mails.tsinghua.edu.cn" w:date="2020-06-19T19:43:00Z" w:initials="z">
    <w:p w14:paraId="6E3AAB6B" w14:textId="77777777" w:rsidR="00C47745" w:rsidRDefault="00C47745">
      <w:pPr>
        <w:pStyle w:val="a4"/>
      </w:pPr>
      <w:r>
        <w:rPr>
          <w:rStyle w:val="a3"/>
        </w:rPr>
        <w:annotationRef/>
      </w:r>
      <w:r>
        <w:rPr>
          <w:rFonts w:hint="eastAsia"/>
        </w:rPr>
        <w:t>WC</w:t>
      </w:r>
    </w:p>
  </w:comment>
  <w:comment w:id="13" w:author="zhouzc19@mails.tsinghua.edu.cn" w:date="2020-06-19T19:44:00Z" w:initials="z">
    <w:p w14:paraId="5BCF1F01" w14:textId="77777777" w:rsidR="00C47745" w:rsidRDefault="00C47745">
      <w:pPr>
        <w:pStyle w:val="a4"/>
      </w:pPr>
      <w:r>
        <w:rPr>
          <w:rStyle w:val="a3"/>
        </w:rPr>
        <w:annotationRef/>
      </w:r>
      <w:r>
        <w:rPr>
          <w:rFonts w:hint="eastAsia"/>
        </w:rPr>
        <w:t>SP</w:t>
      </w:r>
    </w:p>
  </w:comment>
  <w:comment w:id="14" w:author="zhouzc19@mails.tsinghua.edu.cn" w:date="2020-06-19T19:46:00Z" w:initials="z">
    <w:p w14:paraId="33E56260" w14:textId="77777777" w:rsidR="00C47745" w:rsidRDefault="00C47745">
      <w:pPr>
        <w:pStyle w:val="a4"/>
      </w:pPr>
      <w:r>
        <w:rPr>
          <w:rStyle w:val="a3"/>
        </w:rPr>
        <w:annotationRef/>
      </w:r>
      <w:r>
        <w:rPr>
          <w:rFonts w:hint="eastAsia"/>
        </w:rPr>
        <w:t>CONJ</w:t>
      </w:r>
    </w:p>
  </w:comment>
  <w:comment w:id="15" w:author="zhouzc19@mails.tsinghua.edu.cn" w:date="2020-06-19T19:47:00Z" w:initials="z">
    <w:p w14:paraId="01FBBDC4" w14:textId="77777777" w:rsidR="00C47745" w:rsidRDefault="00C47745">
      <w:pPr>
        <w:pStyle w:val="a4"/>
      </w:pPr>
      <w:r>
        <w:rPr>
          <w:rStyle w:val="a3"/>
        </w:rPr>
        <w:annotationRef/>
      </w:r>
      <w:r>
        <w:rPr>
          <w:rFonts w:hint="eastAsia"/>
        </w:rPr>
        <w:t>CP</w:t>
      </w:r>
    </w:p>
  </w:comment>
  <w:comment w:id="16" w:author="zhouzc19@mails.tsinghua.edu.cn" w:date="2020-06-19T19:48:00Z" w:initials="z">
    <w:p w14:paraId="31ABC738" w14:textId="77777777" w:rsidR="00C47745" w:rsidRDefault="00C47745">
      <w:pPr>
        <w:pStyle w:val="a4"/>
      </w:pPr>
      <w:r>
        <w:rPr>
          <w:rStyle w:val="a3"/>
        </w:rPr>
        <w:annotationRef/>
      </w:r>
      <w:r>
        <w:rPr>
          <w:rFonts w:hint="eastAsia"/>
        </w:rPr>
        <w:t>PT</w:t>
      </w:r>
    </w:p>
  </w:comment>
  <w:comment w:id="17" w:author="zhouzc19@mails.tsinghua.edu.cn" w:date="2020-06-19T19:49:00Z" w:initials="z">
    <w:p w14:paraId="26067FF9" w14:textId="77777777" w:rsidR="00C47745" w:rsidRDefault="00C47745">
      <w:pPr>
        <w:pStyle w:val="a4"/>
      </w:pPr>
      <w:r>
        <w:rPr>
          <w:rStyle w:val="a3"/>
        </w:rPr>
        <w:annotationRef/>
      </w:r>
      <w:r>
        <w:rPr>
          <w:rFonts w:hint="eastAsia"/>
        </w:rPr>
        <w:t>AB</w:t>
      </w:r>
    </w:p>
  </w:comment>
  <w:comment w:id="18" w:author="zhouzc19@mails.tsinghua.edu.cn" w:date="2020-06-19T19:50:00Z" w:initials="z">
    <w:p w14:paraId="626828A8" w14:textId="77777777" w:rsidR="00C47745" w:rsidRDefault="00C47745">
      <w:pPr>
        <w:pStyle w:val="a4"/>
      </w:pPr>
      <w:r>
        <w:rPr>
          <w:rStyle w:val="a3"/>
        </w:rPr>
        <w:annotationRef/>
      </w:r>
      <w:r>
        <w:rPr>
          <w:rFonts w:hint="eastAsia"/>
        </w:rPr>
        <w:t>PT</w:t>
      </w:r>
    </w:p>
  </w:comment>
  <w:comment w:id="19" w:author="zhouzc19@mails.tsinghua.edu.cn" w:date="2020-06-19T19:52:00Z" w:initials="z">
    <w:p w14:paraId="50EC8D85" w14:textId="77777777" w:rsidR="00C47745" w:rsidRDefault="00C47745">
      <w:pPr>
        <w:pStyle w:val="a4"/>
      </w:pPr>
      <w:r>
        <w:rPr>
          <w:rStyle w:val="a3"/>
        </w:rPr>
        <w:annotationRef/>
      </w:r>
      <w:r>
        <w:rPr>
          <w:rFonts w:hint="eastAsia"/>
        </w:rPr>
        <w:t>SM</w:t>
      </w:r>
    </w:p>
  </w:comment>
  <w:comment w:id="20" w:author="zhouzc19@mails.tsinghua.edu.cn" w:date="2020-06-20T11:40:00Z" w:initials="z">
    <w:p w14:paraId="2BF0BE8A" w14:textId="7F1264A8" w:rsidR="004D5A96" w:rsidRDefault="004D5A96">
      <w:pPr>
        <w:pStyle w:val="a4"/>
      </w:pPr>
      <w:r>
        <w:rPr>
          <w:rStyle w:val="a3"/>
        </w:rPr>
        <w:annotationRef/>
      </w:r>
      <w:r>
        <w:rPr>
          <w:rFonts w:hint="eastAsia"/>
        </w:rPr>
        <w:t>WC</w:t>
      </w:r>
    </w:p>
  </w:comment>
  <w:comment w:id="21" w:author="zhouzc19@mails.tsinghua.edu.cn" w:date="2020-06-19T19:52:00Z" w:initials="z">
    <w:p w14:paraId="1DFE1504" w14:textId="77777777" w:rsidR="00C47745" w:rsidRDefault="00C47745">
      <w:pPr>
        <w:pStyle w:val="a4"/>
      </w:pPr>
      <w:r>
        <w:rPr>
          <w:rStyle w:val="a3"/>
        </w:rPr>
        <w:annotationRef/>
      </w:r>
      <w:r>
        <w:rPr>
          <w:rFonts w:hint="eastAsia"/>
        </w:rPr>
        <w:t>SM</w:t>
      </w:r>
    </w:p>
  </w:comment>
  <w:comment w:id="22" w:author="zhouzc19@mails.tsinghua.edu.cn" w:date="2020-06-20T11:42:00Z" w:initials="z">
    <w:p w14:paraId="18064B33" w14:textId="67714009" w:rsidR="004D5A96" w:rsidRDefault="004D5A96">
      <w:pPr>
        <w:pStyle w:val="a4"/>
      </w:pPr>
      <w:r>
        <w:rPr>
          <w:rStyle w:val="a3"/>
        </w:rPr>
        <w:annotationRef/>
      </w:r>
      <w:r>
        <w:rPr>
          <w:rFonts w:hint="eastAsia"/>
        </w:rPr>
        <w:t>W</w:t>
      </w:r>
      <w:r>
        <w:t>F</w:t>
      </w:r>
    </w:p>
  </w:comment>
  <w:comment w:id="23" w:author="zhouzc19@mails.tsinghua.edu.cn" w:date="2020-06-20T11:43:00Z" w:initials="z">
    <w:p w14:paraId="2781B228" w14:textId="023F9F9D" w:rsidR="004D5A96" w:rsidRDefault="004D5A96">
      <w:pPr>
        <w:pStyle w:val="a4"/>
      </w:pPr>
      <w:r>
        <w:rPr>
          <w:rStyle w:val="a3"/>
        </w:rPr>
        <w:annotationRef/>
      </w:r>
      <w:r>
        <w:rPr>
          <w:rFonts w:hint="eastAsia"/>
        </w:rPr>
        <w:t>C</w:t>
      </w:r>
      <w:r>
        <w:t>ONJ</w:t>
      </w:r>
    </w:p>
  </w:comment>
  <w:comment w:id="24" w:author="zhouzc19@mails.tsinghua.edu.cn" w:date="2020-06-20T11:42:00Z" w:initials="z">
    <w:p w14:paraId="7EB28889" w14:textId="705FD52A" w:rsidR="004D5A96" w:rsidRDefault="004D5A96">
      <w:pPr>
        <w:pStyle w:val="a4"/>
      </w:pPr>
      <w:r>
        <w:rPr>
          <w:rStyle w:val="a3"/>
        </w:rPr>
        <w:annotationRef/>
      </w:r>
      <w:r>
        <w:t>SP</w:t>
      </w:r>
    </w:p>
  </w:comment>
  <w:comment w:id="25" w:author="zhouzc19@mails.tsinghua.edu.cn" w:date="2020-06-20T11:43:00Z" w:initials="z">
    <w:p w14:paraId="24D210A3" w14:textId="1EC61C0A" w:rsidR="004D5A96" w:rsidRDefault="004D5A96">
      <w:pPr>
        <w:pStyle w:val="a4"/>
      </w:pPr>
      <w:r>
        <w:rPr>
          <w:rStyle w:val="a3"/>
        </w:rPr>
        <w:annotationRef/>
      </w:r>
      <w:r>
        <w:rPr>
          <w:rFonts w:hint="eastAsia"/>
        </w:rPr>
        <w:t>SM</w:t>
      </w:r>
    </w:p>
  </w:comment>
  <w:comment w:id="26" w:author="zhouzc19@mails.tsinghua.edu.cn" w:date="2020-06-20T11:47:00Z" w:initials="z">
    <w:p w14:paraId="42A9F133" w14:textId="0EBAA6A4" w:rsidR="004D5A96" w:rsidRDefault="004D5A96">
      <w:pPr>
        <w:pStyle w:val="a4"/>
      </w:pPr>
      <w:r>
        <w:rPr>
          <w:rStyle w:val="a3"/>
        </w:rPr>
        <w:annotationRef/>
      </w:r>
      <w:r>
        <w:rPr>
          <w:rFonts w:hint="eastAsia"/>
        </w:rPr>
        <w:t>S</w:t>
      </w:r>
      <w:r>
        <w:t>P</w:t>
      </w:r>
    </w:p>
  </w:comment>
  <w:comment w:id="27" w:author="zhouzc19@mails.tsinghua.edu.cn" w:date="2020-06-20T11:56:00Z" w:initials="z">
    <w:p w14:paraId="14D2C44F" w14:textId="754709AB" w:rsidR="00365E58" w:rsidRDefault="00365E58">
      <w:pPr>
        <w:pStyle w:val="a4"/>
      </w:pPr>
      <w:r>
        <w:rPr>
          <w:rStyle w:val="a3"/>
        </w:rPr>
        <w:annotationRef/>
      </w:r>
      <w:r>
        <w:rPr>
          <w:rFonts w:hint="eastAsia"/>
        </w:rPr>
        <w:t>PT</w:t>
      </w:r>
    </w:p>
  </w:comment>
  <w:comment w:id="28" w:author="zhouzc19@mails.tsinghua.edu.cn" w:date="2020-06-20T11:57:00Z" w:initials="z">
    <w:p w14:paraId="414AD4B1" w14:textId="2943E803" w:rsidR="00365E58" w:rsidRDefault="00365E58">
      <w:pPr>
        <w:pStyle w:val="a4"/>
      </w:pPr>
      <w:r>
        <w:rPr>
          <w:rStyle w:val="a3"/>
        </w:rPr>
        <w:annotationRef/>
      </w:r>
      <w:r>
        <w:rPr>
          <w:rFonts w:hint="eastAsia"/>
        </w:rPr>
        <w:t>SP</w:t>
      </w:r>
    </w:p>
  </w:comment>
  <w:comment w:id="29" w:author="zhouzc19@mails.tsinghua.edu.cn" w:date="2020-06-20T11:58:00Z" w:initials="z">
    <w:p w14:paraId="2768927D" w14:textId="15DF23F9" w:rsidR="00365E58" w:rsidRDefault="00365E58">
      <w:pPr>
        <w:pStyle w:val="a4"/>
      </w:pPr>
      <w:r>
        <w:rPr>
          <w:rStyle w:val="a3"/>
        </w:rPr>
        <w:annotationRef/>
      </w:r>
      <w:r>
        <w:rPr>
          <w:rFonts w:hint="eastAsia"/>
        </w:rPr>
        <w:t>PT</w:t>
      </w:r>
    </w:p>
  </w:comment>
  <w:comment w:id="30" w:author="zhouzc19@mails.tsinghua.edu.cn" w:date="2020-06-20T11:59:00Z" w:initials="z">
    <w:p w14:paraId="5E093CF3" w14:textId="1AB58B13" w:rsidR="00365E58" w:rsidRDefault="00365E58">
      <w:pPr>
        <w:pStyle w:val="a4"/>
      </w:pPr>
      <w:r>
        <w:rPr>
          <w:rStyle w:val="a3"/>
        </w:rPr>
        <w:annotationRef/>
      </w:r>
      <w:r>
        <w:rPr>
          <w:rFonts w:hint="eastAsia"/>
        </w:rPr>
        <w:t>TE</w:t>
      </w:r>
    </w:p>
  </w:comment>
  <w:comment w:id="31" w:author="zhouzc19@mails.tsinghua.edu.cn" w:date="2020-06-20T12:03:00Z" w:initials="z">
    <w:p w14:paraId="77E6427E" w14:textId="0198C589" w:rsidR="00EF4F6C" w:rsidRDefault="00EF4F6C">
      <w:pPr>
        <w:pStyle w:val="a4"/>
      </w:pPr>
      <w:r>
        <w:rPr>
          <w:rStyle w:val="a3"/>
        </w:rPr>
        <w:annotationRef/>
      </w:r>
      <w:r>
        <w:rPr>
          <w:rFonts w:hint="eastAsia"/>
        </w:rPr>
        <w:t>WC</w:t>
      </w:r>
    </w:p>
  </w:comment>
  <w:comment w:id="32" w:author="zhouzc19@mails.tsinghua.edu.cn" w:date="2020-06-20T14:26:00Z" w:initials="z">
    <w:p w14:paraId="130021F9" w14:textId="55D7308A" w:rsidR="008D7987" w:rsidRDefault="008D7987">
      <w:pPr>
        <w:pStyle w:val="a4"/>
      </w:pPr>
      <w:r>
        <w:rPr>
          <w:rStyle w:val="a3"/>
        </w:rPr>
        <w:annotationRef/>
      </w:r>
      <w:r>
        <w:rPr>
          <w:rFonts w:hint="eastAsia"/>
        </w:rPr>
        <w:t>AC</w:t>
      </w:r>
    </w:p>
  </w:comment>
  <w:comment w:id="33" w:author="zhouzc19@mails.tsinghua.edu.cn" w:date="2020-06-20T14:28:00Z" w:initials="z">
    <w:p w14:paraId="5D607C2D" w14:textId="165DC8E6" w:rsidR="008D7987" w:rsidRDefault="008D7987">
      <w:pPr>
        <w:pStyle w:val="a4"/>
      </w:pPr>
      <w:r>
        <w:rPr>
          <w:rStyle w:val="a3"/>
        </w:rPr>
        <w:annotationRef/>
      </w:r>
      <w:r>
        <w:t xml:space="preserve">CP &amp; </w:t>
      </w:r>
      <w:r>
        <w:rPr>
          <w:rFonts w:hint="eastAsia"/>
        </w:rPr>
        <w:t>AC</w:t>
      </w:r>
    </w:p>
  </w:comment>
  <w:comment w:id="34" w:author="zhouzc19@mails.tsinghua.edu.cn" w:date="2020-06-20T14:33:00Z" w:initials="z">
    <w:p w14:paraId="0A3EF05C" w14:textId="1B22BF56" w:rsidR="008D7987" w:rsidRDefault="008D7987">
      <w:pPr>
        <w:pStyle w:val="a4"/>
      </w:pPr>
      <w:r>
        <w:rPr>
          <w:rStyle w:val="a3"/>
        </w:rPr>
        <w:annotationRef/>
      </w:r>
      <w:r>
        <w:rPr>
          <w:rFonts w:hint="eastAsia"/>
        </w:rPr>
        <w:t>CP</w:t>
      </w:r>
    </w:p>
  </w:comment>
  <w:comment w:id="35" w:author="zhouzc19@mails.tsinghua.edu.cn" w:date="2020-06-20T14:30:00Z" w:initials="z">
    <w:p w14:paraId="47051B65" w14:textId="51108B21" w:rsidR="008D7987" w:rsidRDefault="008D7987">
      <w:pPr>
        <w:pStyle w:val="a4"/>
      </w:pPr>
      <w:r>
        <w:rPr>
          <w:rStyle w:val="a3"/>
        </w:rPr>
        <w:annotationRef/>
      </w:r>
      <w:r>
        <w:rPr>
          <w:rFonts w:hint="eastAsia"/>
        </w:rPr>
        <w:t>TP</w:t>
      </w:r>
    </w:p>
  </w:comment>
  <w:comment w:id="36" w:author="zhouzc19@mails.tsinghua.edu.cn" w:date="2020-06-20T14:31:00Z" w:initials="z">
    <w:p w14:paraId="02B65459" w14:textId="606018D0" w:rsidR="008D7987" w:rsidRDefault="008D7987">
      <w:pPr>
        <w:pStyle w:val="a4"/>
      </w:pPr>
      <w:r>
        <w:rPr>
          <w:rStyle w:val="a3"/>
        </w:rPr>
        <w:annotationRef/>
      </w:r>
      <w:r>
        <w:rPr>
          <w:rFonts w:hint="eastAsia"/>
        </w:rPr>
        <w:t>SM</w:t>
      </w:r>
    </w:p>
  </w:comment>
  <w:comment w:id="37" w:author="zhouzc19@mails.tsinghua.edu.cn" w:date="2020-06-20T14:30:00Z" w:initials="z">
    <w:p w14:paraId="20FE225D" w14:textId="4DB5803A" w:rsidR="008D7987" w:rsidRDefault="008D7987">
      <w:pPr>
        <w:pStyle w:val="a4"/>
      </w:pPr>
      <w:r>
        <w:rPr>
          <w:rStyle w:val="a3"/>
        </w:rPr>
        <w:annotationRef/>
      </w:r>
      <w:r>
        <w:rPr>
          <w:rFonts w:hint="eastAsia"/>
        </w:rPr>
        <w:t>SM</w:t>
      </w:r>
    </w:p>
  </w:comment>
  <w:comment w:id="38" w:author="zhouzc19@mails.tsinghua.edu.cn" w:date="2020-06-20T14:34:00Z" w:initials="z">
    <w:p w14:paraId="1F130C61" w14:textId="3359D1AD" w:rsidR="008D7987" w:rsidRDefault="008D7987">
      <w:pPr>
        <w:pStyle w:val="a4"/>
      </w:pPr>
      <w:r>
        <w:rPr>
          <w:rStyle w:val="a3"/>
        </w:rPr>
        <w:annotationRef/>
      </w:r>
      <w:r>
        <w:rPr>
          <w:rFonts w:hint="eastAsia"/>
        </w:rPr>
        <w:t>CP</w:t>
      </w:r>
    </w:p>
  </w:comment>
  <w:comment w:id="39" w:author="zhouzc19@mails.tsinghua.edu.cn" w:date="2020-06-20T14:35:00Z" w:initials="z">
    <w:p w14:paraId="17CDA381" w14:textId="61D67312" w:rsidR="008D7987" w:rsidRDefault="008D7987">
      <w:pPr>
        <w:pStyle w:val="a4"/>
      </w:pPr>
      <w:r>
        <w:rPr>
          <w:rStyle w:val="a3"/>
        </w:rPr>
        <w:annotationRef/>
      </w:r>
      <w:r>
        <w:rPr>
          <w:rFonts w:hint="eastAsia"/>
        </w:rPr>
        <w:t>PT</w:t>
      </w:r>
    </w:p>
  </w:comment>
  <w:comment w:id="40" w:author="zhouzc19@mails.tsinghua.edu.cn" w:date="2020-06-20T14:52:00Z" w:initials="z">
    <w:p w14:paraId="09B657C4" w14:textId="42B32A8D" w:rsidR="00451C45" w:rsidRDefault="00451C45">
      <w:pPr>
        <w:pStyle w:val="a4"/>
      </w:pPr>
      <w:r>
        <w:rPr>
          <w:rStyle w:val="a3"/>
        </w:rPr>
        <w:annotationRef/>
      </w:r>
      <w:r>
        <w:rPr>
          <w:rFonts w:hint="eastAsia"/>
        </w:rPr>
        <w:t>WC</w:t>
      </w:r>
    </w:p>
  </w:comment>
  <w:comment w:id="41" w:author="zhouzc19@mails.tsinghua.edu.cn" w:date="2020-06-20T14:53:00Z" w:initials="z">
    <w:p w14:paraId="46F718E8" w14:textId="0EA94A71" w:rsidR="00451C45" w:rsidRDefault="00451C45">
      <w:pPr>
        <w:pStyle w:val="a4"/>
      </w:pPr>
      <w:r>
        <w:rPr>
          <w:rStyle w:val="a3"/>
        </w:rPr>
        <w:annotationRef/>
      </w:r>
      <w:r>
        <w:rPr>
          <w:rFonts w:hint="eastAsia"/>
        </w:rPr>
        <w:t>CP</w:t>
      </w:r>
      <w:r>
        <w:t xml:space="preserve"> &amp; </w:t>
      </w:r>
      <w:r>
        <w:rPr>
          <w:rFonts w:hint="eastAsia"/>
        </w:rPr>
        <w:t>WF</w:t>
      </w:r>
    </w:p>
  </w:comment>
  <w:comment w:id="42" w:author="zhouzc19@mails.tsinghua.edu.cn" w:date="2020-06-20T14:54:00Z" w:initials="z">
    <w:p w14:paraId="0F9986B4" w14:textId="2DF3D30B" w:rsidR="00451C45" w:rsidRDefault="00451C45">
      <w:pPr>
        <w:pStyle w:val="a4"/>
      </w:pPr>
      <w:r>
        <w:rPr>
          <w:rStyle w:val="a3"/>
        </w:rPr>
        <w:annotationRef/>
      </w:r>
      <w:r>
        <w:rPr>
          <w:rFonts w:hint="eastAsia"/>
        </w:rPr>
        <w:t>VT（总）</w:t>
      </w:r>
    </w:p>
  </w:comment>
  <w:comment w:id="43" w:author="zhouzc19@mails.tsinghua.edu.cn" w:date="2020-06-20T14:54:00Z" w:initials="z">
    <w:p w14:paraId="7DF40DE1" w14:textId="7A099713" w:rsidR="00451C45" w:rsidRDefault="00451C45">
      <w:pPr>
        <w:pStyle w:val="a4"/>
      </w:pPr>
      <w:r>
        <w:rPr>
          <w:rStyle w:val="a3"/>
        </w:rPr>
        <w:annotationRef/>
      </w:r>
      <w:r>
        <w:rPr>
          <w:rFonts w:hint="eastAsia"/>
        </w:rPr>
        <w:t>AC</w:t>
      </w:r>
    </w:p>
  </w:comment>
  <w:comment w:id="44" w:author="zhouzc19@mails.tsinghua.edu.cn" w:date="2020-06-20T14:56:00Z" w:initials="z">
    <w:p w14:paraId="56125C03" w14:textId="74518EB6" w:rsidR="00451C45" w:rsidRDefault="00451C45">
      <w:pPr>
        <w:pStyle w:val="a4"/>
      </w:pPr>
      <w:r>
        <w:rPr>
          <w:rStyle w:val="a3"/>
        </w:rPr>
        <w:annotationRef/>
      </w:r>
      <w:r>
        <w:rPr>
          <w:rFonts w:hint="eastAsia"/>
        </w:rPr>
        <w:t>AC</w:t>
      </w:r>
    </w:p>
  </w:comment>
  <w:comment w:id="45" w:author="zhouzc19@mails.tsinghua.edu.cn" w:date="2020-06-20T14:59:00Z" w:initials="z">
    <w:p w14:paraId="10A091A2" w14:textId="30D1D222" w:rsidR="003E74D3" w:rsidRDefault="003E74D3">
      <w:pPr>
        <w:pStyle w:val="a4"/>
      </w:pPr>
      <w:r>
        <w:rPr>
          <w:rStyle w:val="a3"/>
        </w:rPr>
        <w:annotationRef/>
      </w:r>
      <w:r>
        <w:rPr>
          <w:rFonts w:hint="eastAsia"/>
        </w:rPr>
        <w:t>SP</w:t>
      </w:r>
    </w:p>
  </w:comment>
  <w:comment w:id="46" w:author="zhouzc19@mails.tsinghua.edu.cn" w:date="2020-06-20T15:00:00Z" w:initials="z">
    <w:p w14:paraId="2F8DA002" w14:textId="7EEEA230" w:rsidR="003E74D3" w:rsidRDefault="003E74D3">
      <w:pPr>
        <w:pStyle w:val="a4"/>
      </w:pPr>
      <w:r>
        <w:rPr>
          <w:rStyle w:val="a3"/>
        </w:rPr>
        <w:annotationRef/>
      </w:r>
      <w:r>
        <w:rPr>
          <w:rFonts w:hint="eastAsia"/>
        </w:rPr>
        <w:t>CONJ</w:t>
      </w:r>
    </w:p>
  </w:comment>
  <w:comment w:id="47" w:author="zhouzc19@mails.tsinghua.edu.cn" w:date="2020-06-20T15:01:00Z" w:initials="z">
    <w:p w14:paraId="23D1141C" w14:textId="150F3CB8" w:rsidR="003E74D3" w:rsidRDefault="003E74D3">
      <w:pPr>
        <w:pStyle w:val="a4"/>
      </w:pPr>
      <w:r>
        <w:rPr>
          <w:rStyle w:val="a3"/>
        </w:rPr>
        <w:annotationRef/>
      </w:r>
      <w:r>
        <w:rPr>
          <w:rFonts w:hint="eastAsia"/>
        </w:rPr>
        <w:t>CP</w:t>
      </w:r>
    </w:p>
  </w:comment>
  <w:comment w:id="48" w:author="zhouzc19@mails.tsinghua.edu.cn" w:date="2020-06-20T15:03:00Z" w:initials="z">
    <w:p w14:paraId="647DD0BA" w14:textId="405405FB" w:rsidR="003E74D3" w:rsidRDefault="003E74D3">
      <w:pPr>
        <w:pStyle w:val="a4"/>
      </w:pPr>
      <w:r>
        <w:rPr>
          <w:rStyle w:val="a3"/>
        </w:rPr>
        <w:annotationRef/>
      </w:r>
      <w:r>
        <w:rPr>
          <w:rFonts w:hint="eastAsia"/>
        </w:rPr>
        <w:t>SP</w:t>
      </w:r>
    </w:p>
  </w:comment>
  <w:comment w:id="49" w:author="zhouzc19@mails.tsinghua.edu.cn" w:date="2020-06-20T15:06:00Z" w:initials="z">
    <w:p w14:paraId="47358C44" w14:textId="4DBDDAEE" w:rsidR="003E74D3" w:rsidRDefault="003E74D3">
      <w:pPr>
        <w:pStyle w:val="a4"/>
      </w:pPr>
      <w:r>
        <w:rPr>
          <w:rStyle w:val="a3"/>
        </w:rPr>
        <w:annotationRef/>
      </w:r>
      <w:r>
        <w:rPr>
          <w:rFonts w:hint="eastAsia"/>
        </w:rPr>
        <w:t>AC</w:t>
      </w:r>
    </w:p>
  </w:comment>
  <w:comment w:id="50" w:author="zhouzc19@mails.tsinghua.edu.cn" w:date="2020-06-20T15:07:00Z" w:initials="z">
    <w:p w14:paraId="0784CC8F" w14:textId="11AEE49D" w:rsidR="003E74D3" w:rsidRDefault="003E74D3">
      <w:pPr>
        <w:pStyle w:val="a4"/>
      </w:pPr>
      <w:r>
        <w:rPr>
          <w:rStyle w:val="a3"/>
        </w:rPr>
        <w:annotationRef/>
      </w:r>
      <w:r>
        <w:rPr>
          <w:rFonts w:hint="eastAsia"/>
        </w:rPr>
        <w:t>CP</w:t>
      </w:r>
    </w:p>
  </w:comment>
  <w:comment w:id="51" w:author="zhouzc19@mails.tsinghua.edu.cn" w:date="2020-06-20T15:34:00Z" w:initials="z">
    <w:p w14:paraId="44602B3C" w14:textId="36BA793D" w:rsidR="00974470" w:rsidRDefault="00974470">
      <w:pPr>
        <w:pStyle w:val="a4"/>
      </w:pPr>
      <w:r>
        <w:rPr>
          <w:rStyle w:val="a3"/>
        </w:rPr>
        <w:annotationRef/>
      </w:r>
      <w:r>
        <w:rPr>
          <w:rFonts w:hint="eastAsia"/>
        </w:rPr>
        <w:t>SP</w:t>
      </w:r>
    </w:p>
  </w:comment>
  <w:comment w:id="52" w:author="zhouzc19@mails.tsinghua.edu.cn" w:date="2020-06-20T15:35:00Z" w:initials="z">
    <w:p w14:paraId="2AC9DF4B" w14:textId="308CE6CF" w:rsidR="00974470" w:rsidRDefault="00974470">
      <w:pPr>
        <w:pStyle w:val="a4"/>
      </w:pPr>
      <w:r>
        <w:rPr>
          <w:rStyle w:val="a3"/>
        </w:rPr>
        <w:annotationRef/>
      </w:r>
      <w:r>
        <w:rPr>
          <w:rFonts w:hint="eastAsia"/>
        </w:rPr>
        <w:t>TP</w:t>
      </w:r>
    </w:p>
  </w:comment>
  <w:comment w:id="53" w:author="zhouzc19@mails.tsinghua.edu.cn" w:date="2020-06-20T15:37:00Z" w:initials="z">
    <w:p w14:paraId="5BA31A00" w14:textId="326A0AA3" w:rsidR="00974470" w:rsidRDefault="00974470">
      <w:pPr>
        <w:pStyle w:val="a4"/>
      </w:pPr>
      <w:r>
        <w:rPr>
          <w:rStyle w:val="a3"/>
        </w:rPr>
        <w:annotationRef/>
      </w:r>
      <w:r>
        <w:rPr>
          <w:rFonts w:hint="eastAsia"/>
        </w:rPr>
        <w:t>IS</w:t>
      </w:r>
    </w:p>
  </w:comment>
  <w:comment w:id="54" w:author="zhouzc19@mails.tsinghua.edu.cn" w:date="2020-06-20T15:35:00Z" w:initials="z">
    <w:p w14:paraId="09748EA2" w14:textId="2FA48299" w:rsidR="00974470" w:rsidRDefault="00974470">
      <w:pPr>
        <w:pStyle w:val="a4"/>
      </w:pPr>
      <w:r>
        <w:rPr>
          <w:rStyle w:val="a3"/>
        </w:rPr>
        <w:annotationRef/>
      </w:r>
      <w:r>
        <w:rPr>
          <w:rFonts w:hint="eastAsia"/>
        </w:rPr>
        <w:t>SM</w:t>
      </w:r>
    </w:p>
  </w:comment>
  <w:comment w:id="55" w:author="zhouzc19@mails.tsinghua.edu.cn" w:date="2020-06-20T15:38:00Z" w:initials="z">
    <w:p w14:paraId="156A3E63" w14:textId="7B9AC28F" w:rsidR="00974470" w:rsidRDefault="00974470">
      <w:pPr>
        <w:pStyle w:val="a4"/>
      </w:pPr>
      <w:r>
        <w:rPr>
          <w:rStyle w:val="a3"/>
        </w:rPr>
        <w:annotationRef/>
      </w:r>
      <w:r>
        <w:rPr>
          <w:rFonts w:hint="eastAsia"/>
        </w:rPr>
        <w:t>WF</w:t>
      </w:r>
    </w:p>
  </w:comment>
  <w:comment w:id="56" w:author="zhouzc19@mails.tsinghua.edu.cn" w:date="2020-06-20T15:39:00Z" w:initials="z">
    <w:p w14:paraId="2CBD776B" w14:textId="7C879B20" w:rsidR="00974470" w:rsidRDefault="00974470">
      <w:pPr>
        <w:pStyle w:val="a4"/>
      </w:pPr>
      <w:r>
        <w:rPr>
          <w:rStyle w:val="a3"/>
        </w:rPr>
        <w:annotationRef/>
      </w:r>
      <w:r>
        <w:rPr>
          <w:rFonts w:hint="eastAsia"/>
        </w:rPr>
        <w:t>WC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4464B9" w15:done="0"/>
  <w15:commentEx w15:paraId="3BD8F85B" w15:done="0"/>
  <w15:commentEx w15:paraId="0DBC8B29" w15:done="0"/>
  <w15:commentEx w15:paraId="15335E0B" w15:done="0"/>
  <w15:commentEx w15:paraId="6EAB7DAC" w15:done="0"/>
  <w15:commentEx w15:paraId="440119BC" w15:done="0"/>
  <w15:commentEx w15:paraId="79450AA6" w15:done="0"/>
  <w15:commentEx w15:paraId="68B67BD6" w15:done="0"/>
  <w15:commentEx w15:paraId="3BB9B28F" w15:done="0"/>
  <w15:commentEx w15:paraId="5E03EE6A" w15:done="0"/>
  <w15:commentEx w15:paraId="57DE49E0" w15:done="0"/>
  <w15:commentEx w15:paraId="05C4E966" w15:done="0"/>
  <w15:commentEx w15:paraId="6E3AAB6B" w15:done="0"/>
  <w15:commentEx w15:paraId="5BCF1F01" w15:done="0"/>
  <w15:commentEx w15:paraId="33E56260" w15:done="0"/>
  <w15:commentEx w15:paraId="01FBBDC4" w15:done="0"/>
  <w15:commentEx w15:paraId="31ABC738" w15:done="0"/>
  <w15:commentEx w15:paraId="26067FF9" w15:done="0"/>
  <w15:commentEx w15:paraId="626828A8" w15:done="0"/>
  <w15:commentEx w15:paraId="50EC8D85" w15:done="0"/>
  <w15:commentEx w15:paraId="2BF0BE8A" w15:done="0"/>
  <w15:commentEx w15:paraId="1DFE1504" w15:done="0"/>
  <w15:commentEx w15:paraId="18064B33" w15:done="0"/>
  <w15:commentEx w15:paraId="2781B228" w15:done="0"/>
  <w15:commentEx w15:paraId="7EB28889" w15:done="0"/>
  <w15:commentEx w15:paraId="24D210A3" w15:done="0"/>
  <w15:commentEx w15:paraId="42A9F133" w15:done="0"/>
  <w15:commentEx w15:paraId="14D2C44F" w15:done="0"/>
  <w15:commentEx w15:paraId="414AD4B1" w15:done="0"/>
  <w15:commentEx w15:paraId="2768927D" w15:done="0"/>
  <w15:commentEx w15:paraId="5E093CF3" w15:done="0"/>
  <w15:commentEx w15:paraId="77E6427E" w15:done="0"/>
  <w15:commentEx w15:paraId="130021F9" w15:done="0"/>
  <w15:commentEx w15:paraId="5D607C2D" w15:done="0"/>
  <w15:commentEx w15:paraId="0A3EF05C" w15:done="0"/>
  <w15:commentEx w15:paraId="47051B65" w15:done="0"/>
  <w15:commentEx w15:paraId="02B65459" w15:done="0"/>
  <w15:commentEx w15:paraId="20FE225D" w15:done="0"/>
  <w15:commentEx w15:paraId="1F130C61" w15:done="0"/>
  <w15:commentEx w15:paraId="17CDA381" w15:done="0"/>
  <w15:commentEx w15:paraId="09B657C4" w15:done="0"/>
  <w15:commentEx w15:paraId="46F718E8" w15:done="0"/>
  <w15:commentEx w15:paraId="0F9986B4" w15:done="0"/>
  <w15:commentEx w15:paraId="7DF40DE1" w15:done="0"/>
  <w15:commentEx w15:paraId="56125C03" w15:done="0"/>
  <w15:commentEx w15:paraId="10A091A2" w15:done="0"/>
  <w15:commentEx w15:paraId="2F8DA002" w15:done="0"/>
  <w15:commentEx w15:paraId="23D1141C" w15:done="0"/>
  <w15:commentEx w15:paraId="647DD0BA" w15:done="0"/>
  <w15:commentEx w15:paraId="47358C44" w15:done="0"/>
  <w15:commentEx w15:paraId="0784CC8F" w15:done="0"/>
  <w15:commentEx w15:paraId="44602B3C" w15:done="0"/>
  <w15:commentEx w15:paraId="2AC9DF4B" w15:done="0"/>
  <w15:commentEx w15:paraId="5BA31A00" w15:done="0"/>
  <w15:commentEx w15:paraId="09748EA2" w15:done="0"/>
  <w15:commentEx w15:paraId="156A3E63" w15:done="0"/>
  <w15:commentEx w15:paraId="2CBD77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78891" w16cex:dateUtc="2020-06-19T10:55:00Z"/>
  <w16cex:commentExtensible w16cex:durableId="229788E1" w16cex:dateUtc="2020-06-19T10:56:00Z"/>
  <w16cex:commentExtensible w16cex:durableId="22978926" w16cex:dateUtc="2020-06-19T10:57:00Z"/>
  <w16cex:commentExtensible w16cex:durableId="229789DA" w16cex:dateUtc="2020-06-19T11:00:00Z"/>
  <w16cex:commentExtensible w16cex:durableId="22978A97" w16cex:dateUtc="2020-06-19T11:03:00Z"/>
  <w16cex:commentExtensible w16cex:durableId="22978F02" w16cex:dateUtc="2020-06-19T11:22:00Z"/>
  <w16cex:commentExtensible w16cex:durableId="22978F68" w16cex:dateUtc="2020-06-19T11:24:00Z"/>
  <w16cex:commentExtensible w16cex:durableId="22979115" w16cex:dateUtc="2020-06-19T11:31:00Z"/>
  <w16cex:commentExtensible w16cex:durableId="2297917E" w16cex:dateUtc="2020-06-19T11:33:00Z"/>
  <w16cex:commentExtensible w16cex:durableId="229793AC" w16cex:dateUtc="2020-06-19T11:42:00Z"/>
  <w16cex:commentExtensible w16cex:durableId="2297956F" w16cex:dateUtc="2020-06-19T11:50:00Z"/>
  <w16cex:commentExtensible w16cex:durableId="22979383" w16cex:dateUtc="2020-06-19T11:41:00Z"/>
  <w16cex:commentExtensible w16cex:durableId="229793E7" w16cex:dateUtc="2020-06-19T11:43:00Z"/>
  <w16cex:commentExtensible w16cex:durableId="22979437" w16cex:dateUtc="2020-06-19T11:44:00Z"/>
  <w16cex:commentExtensible w16cex:durableId="2297947F" w16cex:dateUtc="2020-06-19T11:46:00Z"/>
  <w16cex:commentExtensible w16cex:durableId="229794DC" w16cex:dateUtc="2020-06-19T11:47:00Z"/>
  <w16cex:commentExtensible w16cex:durableId="229794F1" w16cex:dateUtc="2020-06-19T11:48:00Z"/>
  <w16cex:commentExtensible w16cex:durableId="22979557" w16cex:dateUtc="2020-06-19T11:49:00Z"/>
  <w16cex:commentExtensible w16cex:durableId="22979597" w16cex:dateUtc="2020-06-19T11:50:00Z"/>
  <w16cex:commentExtensible w16cex:durableId="229795FE" w16cex:dateUtc="2020-06-19T11:52:00Z"/>
  <w16cex:commentExtensible w16cex:durableId="22987430" w16cex:dateUtc="2020-06-20T03:40:00Z"/>
  <w16cex:commentExtensible w16cex:durableId="22979609" w16cex:dateUtc="2020-06-19T11:52:00Z"/>
  <w16cex:commentExtensible w16cex:durableId="229874A7" w16cex:dateUtc="2020-06-20T03:42:00Z"/>
  <w16cex:commentExtensible w16cex:durableId="229874C7" w16cex:dateUtc="2020-06-20T03:43:00Z"/>
  <w16cex:commentExtensible w16cex:durableId="229874BF" w16cex:dateUtc="2020-06-20T03:42:00Z"/>
  <w16cex:commentExtensible w16cex:durableId="229874F5" w16cex:dateUtc="2020-06-20T03:43:00Z"/>
  <w16cex:commentExtensible w16cex:durableId="229875E2" w16cex:dateUtc="2020-06-20T03:47:00Z"/>
  <w16cex:commentExtensible w16cex:durableId="22987805" w16cex:dateUtc="2020-06-20T03:56:00Z"/>
  <w16cex:commentExtensible w16cex:durableId="22987818" w16cex:dateUtc="2020-06-20T03:57:00Z"/>
  <w16cex:commentExtensible w16cex:durableId="2298785E" w16cex:dateUtc="2020-06-20T03:58:00Z"/>
  <w16cex:commentExtensible w16cex:durableId="22987891" w16cex:dateUtc="2020-06-20T03:59:00Z"/>
  <w16cex:commentExtensible w16cex:durableId="2298797B" w16cex:dateUtc="2020-06-20T04:03:00Z"/>
  <w16cex:commentExtensible w16cex:durableId="22989B21" w16cex:dateUtc="2020-06-20T06:26:00Z"/>
  <w16cex:commentExtensible w16cex:durableId="22989BA1" w16cex:dateUtc="2020-06-20T06:28:00Z"/>
  <w16cex:commentExtensible w16cex:durableId="22989CAB" w16cex:dateUtc="2020-06-20T06:33:00Z"/>
  <w16cex:commentExtensible w16cex:durableId="22989C1A" w16cex:dateUtc="2020-06-20T06:30:00Z"/>
  <w16cex:commentExtensible w16cex:durableId="22989C24" w16cex:dateUtc="2020-06-20T06:31:00Z"/>
  <w16cex:commentExtensible w16cex:durableId="22989C0F" w16cex:dateUtc="2020-06-20T06:30:00Z"/>
  <w16cex:commentExtensible w16cex:durableId="22989D03" w16cex:dateUtc="2020-06-20T06:34:00Z"/>
  <w16cex:commentExtensible w16cex:durableId="22989D45" w16cex:dateUtc="2020-06-20T06:35:00Z"/>
  <w16cex:commentExtensible w16cex:durableId="2298A129" w16cex:dateUtc="2020-06-20T06:52:00Z"/>
  <w16cex:commentExtensible w16cex:durableId="2298A156" w16cex:dateUtc="2020-06-20T06:53:00Z"/>
  <w16cex:commentExtensible w16cex:durableId="2298A195" w16cex:dateUtc="2020-06-20T06:54:00Z"/>
  <w16cex:commentExtensible w16cex:durableId="2298A1AC" w16cex:dateUtc="2020-06-20T06:54:00Z"/>
  <w16cex:commentExtensible w16cex:durableId="2298A220" w16cex:dateUtc="2020-06-20T06:56:00Z"/>
  <w16cex:commentExtensible w16cex:durableId="2298A2EF" w16cex:dateUtc="2020-06-20T06:59:00Z"/>
  <w16cex:commentExtensible w16cex:durableId="2298A320" w16cex:dateUtc="2020-06-20T07:00:00Z"/>
  <w16cex:commentExtensible w16cex:durableId="2298A330" w16cex:dateUtc="2020-06-20T07:01:00Z"/>
  <w16cex:commentExtensible w16cex:durableId="2298A3D9" w16cex:dateUtc="2020-06-20T07:03:00Z"/>
  <w16cex:commentExtensible w16cex:durableId="2298A479" w16cex:dateUtc="2020-06-20T07:06:00Z"/>
  <w16cex:commentExtensible w16cex:durableId="2298A4B1" w16cex:dateUtc="2020-06-20T07:07:00Z"/>
  <w16cex:commentExtensible w16cex:durableId="2298AB07" w16cex:dateUtc="2020-06-20T07:34:00Z"/>
  <w16cex:commentExtensible w16cex:durableId="2298AB2C" w16cex:dateUtc="2020-06-20T07:35:00Z"/>
  <w16cex:commentExtensible w16cex:durableId="2298ABA7" w16cex:dateUtc="2020-06-20T07:37:00Z"/>
  <w16cex:commentExtensible w16cex:durableId="2298AB36" w16cex:dateUtc="2020-06-20T07:35:00Z"/>
  <w16cex:commentExtensible w16cex:durableId="2298ABE0" w16cex:dateUtc="2020-06-20T07:38:00Z"/>
  <w16cex:commentExtensible w16cex:durableId="2298AC29" w16cex:dateUtc="2020-06-20T0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4464B9" w16cid:durableId="22978891"/>
  <w16cid:commentId w16cid:paraId="3BD8F85B" w16cid:durableId="229788E1"/>
  <w16cid:commentId w16cid:paraId="0DBC8B29" w16cid:durableId="22978926"/>
  <w16cid:commentId w16cid:paraId="15335E0B" w16cid:durableId="229789DA"/>
  <w16cid:commentId w16cid:paraId="6EAB7DAC" w16cid:durableId="22978A97"/>
  <w16cid:commentId w16cid:paraId="440119BC" w16cid:durableId="22978F02"/>
  <w16cid:commentId w16cid:paraId="79450AA6" w16cid:durableId="22978F68"/>
  <w16cid:commentId w16cid:paraId="68B67BD6" w16cid:durableId="22979115"/>
  <w16cid:commentId w16cid:paraId="3BB9B28F" w16cid:durableId="2297917E"/>
  <w16cid:commentId w16cid:paraId="5E03EE6A" w16cid:durableId="229793AC"/>
  <w16cid:commentId w16cid:paraId="57DE49E0" w16cid:durableId="2297956F"/>
  <w16cid:commentId w16cid:paraId="05C4E966" w16cid:durableId="22979383"/>
  <w16cid:commentId w16cid:paraId="6E3AAB6B" w16cid:durableId="229793E7"/>
  <w16cid:commentId w16cid:paraId="5BCF1F01" w16cid:durableId="22979437"/>
  <w16cid:commentId w16cid:paraId="33E56260" w16cid:durableId="2297947F"/>
  <w16cid:commentId w16cid:paraId="01FBBDC4" w16cid:durableId="229794DC"/>
  <w16cid:commentId w16cid:paraId="31ABC738" w16cid:durableId="229794F1"/>
  <w16cid:commentId w16cid:paraId="26067FF9" w16cid:durableId="22979557"/>
  <w16cid:commentId w16cid:paraId="626828A8" w16cid:durableId="22979597"/>
  <w16cid:commentId w16cid:paraId="50EC8D85" w16cid:durableId="229795FE"/>
  <w16cid:commentId w16cid:paraId="2BF0BE8A" w16cid:durableId="22987430"/>
  <w16cid:commentId w16cid:paraId="1DFE1504" w16cid:durableId="22979609"/>
  <w16cid:commentId w16cid:paraId="18064B33" w16cid:durableId="229874A7"/>
  <w16cid:commentId w16cid:paraId="2781B228" w16cid:durableId="229874C7"/>
  <w16cid:commentId w16cid:paraId="7EB28889" w16cid:durableId="229874BF"/>
  <w16cid:commentId w16cid:paraId="24D210A3" w16cid:durableId="229874F5"/>
  <w16cid:commentId w16cid:paraId="42A9F133" w16cid:durableId="229875E2"/>
  <w16cid:commentId w16cid:paraId="14D2C44F" w16cid:durableId="22987805"/>
  <w16cid:commentId w16cid:paraId="414AD4B1" w16cid:durableId="22987818"/>
  <w16cid:commentId w16cid:paraId="2768927D" w16cid:durableId="2298785E"/>
  <w16cid:commentId w16cid:paraId="5E093CF3" w16cid:durableId="22987891"/>
  <w16cid:commentId w16cid:paraId="77E6427E" w16cid:durableId="2298797B"/>
  <w16cid:commentId w16cid:paraId="130021F9" w16cid:durableId="22989B21"/>
  <w16cid:commentId w16cid:paraId="5D607C2D" w16cid:durableId="22989BA1"/>
  <w16cid:commentId w16cid:paraId="0A3EF05C" w16cid:durableId="22989CAB"/>
  <w16cid:commentId w16cid:paraId="47051B65" w16cid:durableId="22989C1A"/>
  <w16cid:commentId w16cid:paraId="02B65459" w16cid:durableId="22989C24"/>
  <w16cid:commentId w16cid:paraId="20FE225D" w16cid:durableId="22989C0F"/>
  <w16cid:commentId w16cid:paraId="1F130C61" w16cid:durableId="22989D03"/>
  <w16cid:commentId w16cid:paraId="17CDA381" w16cid:durableId="22989D45"/>
  <w16cid:commentId w16cid:paraId="09B657C4" w16cid:durableId="2298A129"/>
  <w16cid:commentId w16cid:paraId="46F718E8" w16cid:durableId="2298A156"/>
  <w16cid:commentId w16cid:paraId="0F9986B4" w16cid:durableId="2298A195"/>
  <w16cid:commentId w16cid:paraId="7DF40DE1" w16cid:durableId="2298A1AC"/>
  <w16cid:commentId w16cid:paraId="56125C03" w16cid:durableId="2298A220"/>
  <w16cid:commentId w16cid:paraId="10A091A2" w16cid:durableId="2298A2EF"/>
  <w16cid:commentId w16cid:paraId="2F8DA002" w16cid:durableId="2298A320"/>
  <w16cid:commentId w16cid:paraId="23D1141C" w16cid:durableId="2298A330"/>
  <w16cid:commentId w16cid:paraId="647DD0BA" w16cid:durableId="2298A3D9"/>
  <w16cid:commentId w16cid:paraId="47358C44" w16cid:durableId="2298A479"/>
  <w16cid:commentId w16cid:paraId="0784CC8F" w16cid:durableId="2298A4B1"/>
  <w16cid:commentId w16cid:paraId="44602B3C" w16cid:durableId="2298AB07"/>
  <w16cid:commentId w16cid:paraId="2AC9DF4B" w16cid:durableId="2298AB2C"/>
  <w16cid:commentId w16cid:paraId="5BA31A00" w16cid:durableId="2298ABA7"/>
  <w16cid:commentId w16cid:paraId="09748EA2" w16cid:durableId="2298AB36"/>
  <w16cid:commentId w16cid:paraId="156A3E63" w16cid:durableId="2298ABE0"/>
  <w16cid:commentId w16cid:paraId="2CBD776B" w16cid:durableId="2298AC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9649F"/>
    <w:multiLevelType w:val="hybridMultilevel"/>
    <w:tmpl w:val="070250EE"/>
    <w:lvl w:ilvl="0" w:tplc="DEE8F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ouzc19@mails.tsinghua.edu.cn">
    <w15:presenceInfo w15:providerId="Windows Live" w15:userId="b6053dce12373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105"/>
    <w:rsid w:val="00006208"/>
    <w:rsid w:val="00015D9B"/>
    <w:rsid w:val="0003187C"/>
    <w:rsid w:val="0006105B"/>
    <w:rsid w:val="00062088"/>
    <w:rsid w:val="00073991"/>
    <w:rsid w:val="000A4D05"/>
    <w:rsid w:val="000C28CF"/>
    <w:rsid w:val="000D4981"/>
    <w:rsid w:val="000F74D1"/>
    <w:rsid w:val="00173ACA"/>
    <w:rsid w:val="001A3424"/>
    <w:rsid w:val="001B4B16"/>
    <w:rsid w:val="001D6EDD"/>
    <w:rsid w:val="001E3EA5"/>
    <w:rsid w:val="00231565"/>
    <w:rsid w:val="002506A7"/>
    <w:rsid w:val="002A1ECD"/>
    <w:rsid w:val="00312697"/>
    <w:rsid w:val="003352B8"/>
    <w:rsid w:val="00350DBA"/>
    <w:rsid w:val="00353D22"/>
    <w:rsid w:val="003576FB"/>
    <w:rsid w:val="00365E58"/>
    <w:rsid w:val="00392B6F"/>
    <w:rsid w:val="003B6EAD"/>
    <w:rsid w:val="003C782D"/>
    <w:rsid w:val="003E74D3"/>
    <w:rsid w:val="003F43DD"/>
    <w:rsid w:val="00436D00"/>
    <w:rsid w:val="00441BEE"/>
    <w:rsid w:val="00451C45"/>
    <w:rsid w:val="004745CA"/>
    <w:rsid w:val="004A70FC"/>
    <w:rsid w:val="004D5A96"/>
    <w:rsid w:val="004E29A6"/>
    <w:rsid w:val="0051691C"/>
    <w:rsid w:val="00570F05"/>
    <w:rsid w:val="00572A27"/>
    <w:rsid w:val="00574AC2"/>
    <w:rsid w:val="005A4F7E"/>
    <w:rsid w:val="005B2282"/>
    <w:rsid w:val="005B2CB3"/>
    <w:rsid w:val="005D049D"/>
    <w:rsid w:val="005D7501"/>
    <w:rsid w:val="005E619F"/>
    <w:rsid w:val="005E631D"/>
    <w:rsid w:val="0063153A"/>
    <w:rsid w:val="00654BCD"/>
    <w:rsid w:val="006814FF"/>
    <w:rsid w:val="006A5D7E"/>
    <w:rsid w:val="006D4C27"/>
    <w:rsid w:val="0071459F"/>
    <w:rsid w:val="007167ED"/>
    <w:rsid w:val="0072196B"/>
    <w:rsid w:val="00753617"/>
    <w:rsid w:val="00810E14"/>
    <w:rsid w:val="0083180A"/>
    <w:rsid w:val="00843811"/>
    <w:rsid w:val="008564A4"/>
    <w:rsid w:val="00863105"/>
    <w:rsid w:val="008A3AD6"/>
    <w:rsid w:val="008C727E"/>
    <w:rsid w:val="008D7987"/>
    <w:rsid w:val="00903645"/>
    <w:rsid w:val="00905A73"/>
    <w:rsid w:val="00922058"/>
    <w:rsid w:val="00943469"/>
    <w:rsid w:val="00957F0C"/>
    <w:rsid w:val="00965ABC"/>
    <w:rsid w:val="0097040F"/>
    <w:rsid w:val="00974470"/>
    <w:rsid w:val="009C4A7D"/>
    <w:rsid w:val="009C5AF1"/>
    <w:rsid w:val="009D0E55"/>
    <w:rsid w:val="009D2977"/>
    <w:rsid w:val="009E168A"/>
    <w:rsid w:val="009E3F96"/>
    <w:rsid w:val="009F12EA"/>
    <w:rsid w:val="009F72E9"/>
    <w:rsid w:val="00A02A39"/>
    <w:rsid w:val="00A600E4"/>
    <w:rsid w:val="00AD510F"/>
    <w:rsid w:val="00AF10D7"/>
    <w:rsid w:val="00B057EB"/>
    <w:rsid w:val="00B06675"/>
    <w:rsid w:val="00B81E58"/>
    <w:rsid w:val="00BD415F"/>
    <w:rsid w:val="00BF4054"/>
    <w:rsid w:val="00BF5597"/>
    <w:rsid w:val="00C321AC"/>
    <w:rsid w:val="00C34849"/>
    <w:rsid w:val="00C40B50"/>
    <w:rsid w:val="00C42EFA"/>
    <w:rsid w:val="00C47745"/>
    <w:rsid w:val="00C72F8E"/>
    <w:rsid w:val="00C819E2"/>
    <w:rsid w:val="00C85C5E"/>
    <w:rsid w:val="00CE5D3C"/>
    <w:rsid w:val="00CF0363"/>
    <w:rsid w:val="00CF685C"/>
    <w:rsid w:val="00D23F0D"/>
    <w:rsid w:val="00D3496F"/>
    <w:rsid w:val="00D66973"/>
    <w:rsid w:val="00DC338B"/>
    <w:rsid w:val="00E120B4"/>
    <w:rsid w:val="00E5136B"/>
    <w:rsid w:val="00E65430"/>
    <w:rsid w:val="00E6589C"/>
    <w:rsid w:val="00E73774"/>
    <w:rsid w:val="00E836EF"/>
    <w:rsid w:val="00E9418B"/>
    <w:rsid w:val="00E959C6"/>
    <w:rsid w:val="00E97D5F"/>
    <w:rsid w:val="00EB0BAD"/>
    <w:rsid w:val="00EB2C1E"/>
    <w:rsid w:val="00EB4B91"/>
    <w:rsid w:val="00EC2904"/>
    <w:rsid w:val="00EF387F"/>
    <w:rsid w:val="00EF4F6C"/>
    <w:rsid w:val="00F11D68"/>
    <w:rsid w:val="00F241C5"/>
    <w:rsid w:val="00F241E7"/>
    <w:rsid w:val="00F2729F"/>
    <w:rsid w:val="00F518DB"/>
    <w:rsid w:val="00FA748F"/>
    <w:rsid w:val="00FC4E0D"/>
    <w:rsid w:val="00FF0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08D122"/>
  <w15:chartTrackingRefBased/>
  <w15:docId w15:val="{AEDC89DD-4660-9E49-B408-A285BCC09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E0D"/>
    <w:rPr>
      <w:rFonts w:ascii="宋体" w:eastAsia="宋体" w:hAnsi="宋体" w:cs="宋体"/>
      <w:kern w:val="0"/>
      <w:sz w:val="24"/>
    </w:rPr>
  </w:style>
  <w:style w:type="paragraph" w:styleId="1">
    <w:name w:val="heading 1"/>
    <w:basedOn w:val="a"/>
    <w:next w:val="a"/>
    <w:link w:val="10"/>
    <w:uiPriority w:val="9"/>
    <w:qFormat/>
    <w:rsid w:val="00863105"/>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863105"/>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863105"/>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6310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63105"/>
    <w:rPr>
      <w:b/>
      <w:bCs/>
      <w:kern w:val="44"/>
      <w:sz w:val="44"/>
      <w:szCs w:val="44"/>
    </w:rPr>
  </w:style>
  <w:style w:type="character" w:customStyle="1" w:styleId="30">
    <w:name w:val="标题 3 字符"/>
    <w:basedOn w:val="a0"/>
    <w:link w:val="3"/>
    <w:uiPriority w:val="9"/>
    <w:rsid w:val="00863105"/>
    <w:rPr>
      <w:b/>
      <w:bCs/>
      <w:sz w:val="32"/>
      <w:szCs w:val="32"/>
    </w:rPr>
  </w:style>
  <w:style w:type="character" w:styleId="a3">
    <w:name w:val="annotation reference"/>
    <w:basedOn w:val="a0"/>
    <w:uiPriority w:val="99"/>
    <w:semiHidden/>
    <w:unhideWhenUsed/>
    <w:rsid w:val="003576FB"/>
    <w:rPr>
      <w:sz w:val="21"/>
      <w:szCs w:val="21"/>
    </w:rPr>
  </w:style>
  <w:style w:type="paragraph" w:styleId="a4">
    <w:name w:val="annotation text"/>
    <w:basedOn w:val="a"/>
    <w:link w:val="a5"/>
    <w:uiPriority w:val="99"/>
    <w:semiHidden/>
    <w:unhideWhenUsed/>
    <w:rsid w:val="003576FB"/>
    <w:pPr>
      <w:widowControl w:val="0"/>
    </w:pPr>
    <w:rPr>
      <w:rFonts w:asciiTheme="minorHAnsi" w:eastAsiaTheme="minorEastAsia" w:hAnsiTheme="minorHAnsi" w:cstheme="minorBidi"/>
      <w:kern w:val="2"/>
      <w:sz w:val="21"/>
    </w:rPr>
  </w:style>
  <w:style w:type="character" w:customStyle="1" w:styleId="a5">
    <w:name w:val="批注文字 字符"/>
    <w:basedOn w:val="a0"/>
    <w:link w:val="a4"/>
    <w:uiPriority w:val="99"/>
    <w:semiHidden/>
    <w:rsid w:val="003576FB"/>
  </w:style>
  <w:style w:type="paragraph" w:styleId="a6">
    <w:name w:val="annotation subject"/>
    <w:basedOn w:val="a4"/>
    <w:next w:val="a4"/>
    <w:link w:val="a7"/>
    <w:uiPriority w:val="99"/>
    <w:semiHidden/>
    <w:unhideWhenUsed/>
    <w:rsid w:val="003576FB"/>
    <w:rPr>
      <w:b/>
      <w:bCs/>
    </w:rPr>
  </w:style>
  <w:style w:type="character" w:customStyle="1" w:styleId="a7">
    <w:name w:val="批注主题 字符"/>
    <w:basedOn w:val="a5"/>
    <w:link w:val="a6"/>
    <w:uiPriority w:val="99"/>
    <w:semiHidden/>
    <w:rsid w:val="003576FB"/>
    <w:rPr>
      <w:b/>
      <w:bCs/>
    </w:rPr>
  </w:style>
  <w:style w:type="paragraph" w:styleId="a8">
    <w:name w:val="Balloon Text"/>
    <w:basedOn w:val="a"/>
    <w:link w:val="a9"/>
    <w:uiPriority w:val="99"/>
    <w:semiHidden/>
    <w:unhideWhenUsed/>
    <w:rsid w:val="003576FB"/>
    <w:pPr>
      <w:widowControl w:val="0"/>
      <w:jc w:val="both"/>
    </w:pPr>
    <w:rPr>
      <w:rFonts w:hAnsiTheme="minorHAnsi" w:cstheme="minorBidi"/>
      <w:kern w:val="2"/>
      <w:sz w:val="18"/>
      <w:szCs w:val="18"/>
    </w:rPr>
  </w:style>
  <w:style w:type="character" w:customStyle="1" w:styleId="a9">
    <w:name w:val="批注框文本 字符"/>
    <w:basedOn w:val="a0"/>
    <w:link w:val="a8"/>
    <w:uiPriority w:val="99"/>
    <w:semiHidden/>
    <w:rsid w:val="003576FB"/>
    <w:rPr>
      <w:rFonts w:ascii="宋体" w:eastAsia="宋体"/>
      <w:sz w:val="18"/>
      <w:szCs w:val="18"/>
    </w:rPr>
  </w:style>
  <w:style w:type="paragraph" w:styleId="aa">
    <w:name w:val="List Paragraph"/>
    <w:basedOn w:val="a"/>
    <w:uiPriority w:val="34"/>
    <w:qFormat/>
    <w:rsid w:val="000C28CF"/>
    <w:pPr>
      <w:widowControl w:val="0"/>
      <w:ind w:firstLineChars="200" w:firstLine="420"/>
      <w:jc w:val="both"/>
    </w:pPr>
    <w:rPr>
      <w:rFonts w:asciiTheme="minorHAnsi" w:eastAsiaTheme="minorEastAsia" w:hAnsiTheme="minorHAnsi" w:cstheme="minorBid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91112">
      <w:bodyDiv w:val="1"/>
      <w:marLeft w:val="0"/>
      <w:marRight w:val="0"/>
      <w:marTop w:val="0"/>
      <w:marBottom w:val="0"/>
      <w:divBdr>
        <w:top w:val="none" w:sz="0" w:space="0" w:color="auto"/>
        <w:left w:val="none" w:sz="0" w:space="0" w:color="auto"/>
        <w:bottom w:val="none" w:sz="0" w:space="0" w:color="auto"/>
        <w:right w:val="none" w:sz="0" w:space="0" w:color="auto"/>
      </w:divBdr>
    </w:div>
    <w:div w:id="144781410">
      <w:bodyDiv w:val="1"/>
      <w:marLeft w:val="0"/>
      <w:marRight w:val="0"/>
      <w:marTop w:val="0"/>
      <w:marBottom w:val="0"/>
      <w:divBdr>
        <w:top w:val="none" w:sz="0" w:space="0" w:color="auto"/>
        <w:left w:val="none" w:sz="0" w:space="0" w:color="auto"/>
        <w:bottom w:val="none" w:sz="0" w:space="0" w:color="auto"/>
        <w:right w:val="none" w:sz="0" w:space="0" w:color="auto"/>
      </w:divBdr>
    </w:div>
    <w:div w:id="155532850">
      <w:bodyDiv w:val="1"/>
      <w:marLeft w:val="0"/>
      <w:marRight w:val="0"/>
      <w:marTop w:val="0"/>
      <w:marBottom w:val="0"/>
      <w:divBdr>
        <w:top w:val="none" w:sz="0" w:space="0" w:color="auto"/>
        <w:left w:val="none" w:sz="0" w:space="0" w:color="auto"/>
        <w:bottom w:val="none" w:sz="0" w:space="0" w:color="auto"/>
        <w:right w:val="none" w:sz="0" w:space="0" w:color="auto"/>
      </w:divBdr>
    </w:div>
    <w:div w:id="199630381">
      <w:bodyDiv w:val="1"/>
      <w:marLeft w:val="0"/>
      <w:marRight w:val="0"/>
      <w:marTop w:val="0"/>
      <w:marBottom w:val="0"/>
      <w:divBdr>
        <w:top w:val="none" w:sz="0" w:space="0" w:color="auto"/>
        <w:left w:val="none" w:sz="0" w:space="0" w:color="auto"/>
        <w:bottom w:val="none" w:sz="0" w:space="0" w:color="auto"/>
        <w:right w:val="none" w:sz="0" w:space="0" w:color="auto"/>
      </w:divBdr>
    </w:div>
    <w:div w:id="362441610">
      <w:bodyDiv w:val="1"/>
      <w:marLeft w:val="0"/>
      <w:marRight w:val="0"/>
      <w:marTop w:val="0"/>
      <w:marBottom w:val="0"/>
      <w:divBdr>
        <w:top w:val="none" w:sz="0" w:space="0" w:color="auto"/>
        <w:left w:val="none" w:sz="0" w:space="0" w:color="auto"/>
        <w:bottom w:val="none" w:sz="0" w:space="0" w:color="auto"/>
        <w:right w:val="none" w:sz="0" w:space="0" w:color="auto"/>
      </w:divBdr>
    </w:div>
    <w:div w:id="459610365">
      <w:bodyDiv w:val="1"/>
      <w:marLeft w:val="0"/>
      <w:marRight w:val="0"/>
      <w:marTop w:val="0"/>
      <w:marBottom w:val="0"/>
      <w:divBdr>
        <w:top w:val="none" w:sz="0" w:space="0" w:color="auto"/>
        <w:left w:val="none" w:sz="0" w:space="0" w:color="auto"/>
        <w:bottom w:val="none" w:sz="0" w:space="0" w:color="auto"/>
        <w:right w:val="none" w:sz="0" w:space="0" w:color="auto"/>
      </w:divBdr>
    </w:div>
    <w:div w:id="497110815">
      <w:bodyDiv w:val="1"/>
      <w:marLeft w:val="0"/>
      <w:marRight w:val="0"/>
      <w:marTop w:val="0"/>
      <w:marBottom w:val="0"/>
      <w:divBdr>
        <w:top w:val="none" w:sz="0" w:space="0" w:color="auto"/>
        <w:left w:val="none" w:sz="0" w:space="0" w:color="auto"/>
        <w:bottom w:val="none" w:sz="0" w:space="0" w:color="auto"/>
        <w:right w:val="none" w:sz="0" w:space="0" w:color="auto"/>
      </w:divBdr>
    </w:div>
    <w:div w:id="850295592">
      <w:bodyDiv w:val="1"/>
      <w:marLeft w:val="0"/>
      <w:marRight w:val="0"/>
      <w:marTop w:val="0"/>
      <w:marBottom w:val="0"/>
      <w:divBdr>
        <w:top w:val="none" w:sz="0" w:space="0" w:color="auto"/>
        <w:left w:val="none" w:sz="0" w:space="0" w:color="auto"/>
        <w:bottom w:val="none" w:sz="0" w:space="0" w:color="auto"/>
        <w:right w:val="none" w:sz="0" w:space="0" w:color="auto"/>
      </w:divBdr>
    </w:div>
    <w:div w:id="920216213">
      <w:bodyDiv w:val="1"/>
      <w:marLeft w:val="0"/>
      <w:marRight w:val="0"/>
      <w:marTop w:val="0"/>
      <w:marBottom w:val="0"/>
      <w:divBdr>
        <w:top w:val="none" w:sz="0" w:space="0" w:color="auto"/>
        <w:left w:val="none" w:sz="0" w:space="0" w:color="auto"/>
        <w:bottom w:val="none" w:sz="0" w:space="0" w:color="auto"/>
        <w:right w:val="none" w:sz="0" w:space="0" w:color="auto"/>
      </w:divBdr>
    </w:div>
    <w:div w:id="924848437">
      <w:bodyDiv w:val="1"/>
      <w:marLeft w:val="0"/>
      <w:marRight w:val="0"/>
      <w:marTop w:val="0"/>
      <w:marBottom w:val="0"/>
      <w:divBdr>
        <w:top w:val="none" w:sz="0" w:space="0" w:color="auto"/>
        <w:left w:val="none" w:sz="0" w:space="0" w:color="auto"/>
        <w:bottom w:val="none" w:sz="0" w:space="0" w:color="auto"/>
        <w:right w:val="none" w:sz="0" w:space="0" w:color="auto"/>
      </w:divBdr>
    </w:div>
    <w:div w:id="929974508">
      <w:bodyDiv w:val="1"/>
      <w:marLeft w:val="0"/>
      <w:marRight w:val="0"/>
      <w:marTop w:val="0"/>
      <w:marBottom w:val="0"/>
      <w:divBdr>
        <w:top w:val="none" w:sz="0" w:space="0" w:color="auto"/>
        <w:left w:val="none" w:sz="0" w:space="0" w:color="auto"/>
        <w:bottom w:val="none" w:sz="0" w:space="0" w:color="auto"/>
        <w:right w:val="none" w:sz="0" w:space="0" w:color="auto"/>
      </w:divBdr>
    </w:div>
    <w:div w:id="935097643">
      <w:bodyDiv w:val="1"/>
      <w:marLeft w:val="0"/>
      <w:marRight w:val="0"/>
      <w:marTop w:val="0"/>
      <w:marBottom w:val="0"/>
      <w:divBdr>
        <w:top w:val="none" w:sz="0" w:space="0" w:color="auto"/>
        <w:left w:val="none" w:sz="0" w:space="0" w:color="auto"/>
        <w:bottom w:val="none" w:sz="0" w:space="0" w:color="auto"/>
        <w:right w:val="none" w:sz="0" w:space="0" w:color="auto"/>
      </w:divBdr>
    </w:div>
    <w:div w:id="988752321">
      <w:bodyDiv w:val="1"/>
      <w:marLeft w:val="0"/>
      <w:marRight w:val="0"/>
      <w:marTop w:val="0"/>
      <w:marBottom w:val="0"/>
      <w:divBdr>
        <w:top w:val="none" w:sz="0" w:space="0" w:color="auto"/>
        <w:left w:val="none" w:sz="0" w:space="0" w:color="auto"/>
        <w:bottom w:val="none" w:sz="0" w:space="0" w:color="auto"/>
        <w:right w:val="none" w:sz="0" w:space="0" w:color="auto"/>
      </w:divBdr>
    </w:div>
    <w:div w:id="992565512">
      <w:bodyDiv w:val="1"/>
      <w:marLeft w:val="0"/>
      <w:marRight w:val="0"/>
      <w:marTop w:val="0"/>
      <w:marBottom w:val="0"/>
      <w:divBdr>
        <w:top w:val="none" w:sz="0" w:space="0" w:color="auto"/>
        <w:left w:val="none" w:sz="0" w:space="0" w:color="auto"/>
        <w:bottom w:val="none" w:sz="0" w:space="0" w:color="auto"/>
        <w:right w:val="none" w:sz="0" w:space="0" w:color="auto"/>
      </w:divBdr>
    </w:div>
    <w:div w:id="996297828">
      <w:bodyDiv w:val="1"/>
      <w:marLeft w:val="0"/>
      <w:marRight w:val="0"/>
      <w:marTop w:val="0"/>
      <w:marBottom w:val="0"/>
      <w:divBdr>
        <w:top w:val="none" w:sz="0" w:space="0" w:color="auto"/>
        <w:left w:val="none" w:sz="0" w:space="0" w:color="auto"/>
        <w:bottom w:val="none" w:sz="0" w:space="0" w:color="auto"/>
        <w:right w:val="none" w:sz="0" w:space="0" w:color="auto"/>
      </w:divBdr>
    </w:div>
    <w:div w:id="1205370319">
      <w:bodyDiv w:val="1"/>
      <w:marLeft w:val="0"/>
      <w:marRight w:val="0"/>
      <w:marTop w:val="0"/>
      <w:marBottom w:val="0"/>
      <w:divBdr>
        <w:top w:val="none" w:sz="0" w:space="0" w:color="auto"/>
        <w:left w:val="none" w:sz="0" w:space="0" w:color="auto"/>
        <w:bottom w:val="none" w:sz="0" w:space="0" w:color="auto"/>
        <w:right w:val="none" w:sz="0" w:space="0" w:color="auto"/>
      </w:divBdr>
    </w:div>
    <w:div w:id="1289387507">
      <w:bodyDiv w:val="1"/>
      <w:marLeft w:val="0"/>
      <w:marRight w:val="0"/>
      <w:marTop w:val="0"/>
      <w:marBottom w:val="0"/>
      <w:divBdr>
        <w:top w:val="none" w:sz="0" w:space="0" w:color="auto"/>
        <w:left w:val="none" w:sz="0" w:space="0" w:color="auto"/>
        <w:bottom w:val="none" w:sz="0" w:space="0" w:color="auto"/>
        <w:right w:val="none" w:sz="0" w:space="0" w:color="auto"/>
      </w:divBdr>
    </w:div>
    <w:div w:id="1393384969">
      <w:bodyDiv w:val="1"/>
      <w:marLeft w:val="0"/>
      <w:marRight w:val="0"/>
      <w:marTop w:val="0"/>
      <w:marBottom w:val="0"/>
      <w:divBdr>
        <w:top w:val="none" w:sz="0" w:space="0" w:color="auto"/>
        <w:left w:val="none" w:sz="0" w:space="0" w:color="auto"/>
        <w:bottom w:val="none" w:sz="0" w:space="0" w:color="auto"/>
        <w:right w:val="none" w:sz="0" w:space="0" w:color="auto"/>
      </w:divBdr>
    </w:div>
    <w:div w:id="1429429945">
      <w:bodyDiv w:val="1"/>
      <w:marLeft w:val="0"/>
      <w:marRight w:val="0"/>
      <w:marTop w:val="0"/>
      <w:marBottom w:val="0"/>
      <w:divBdr>
        <w:top w:val="none" w:sz="0" w:space="0" w:color="auto"/>
        <w:left w:val="none" w:sz="0" w:space="0" w:color="auto"/>
        <w:bottom w:val="none" w:sz="0" w:space="0" w:color="auto"/>
        <w:right w:val="none" w:sz="0" w:space="0" w:color="auto"/>
      </w:divBdr>
    </w:div>
    <w:div w:id="1571427960">
      <w:bodyDiv w:val="1"/>
      <w:marLeft w:val="0"/>
      <w:marRight w:val="0"/>
      <w:marTop w:val="0"/>
      <w:marBottom w:val="0"/>
      <w:divBdr>
        <w:top w:val="none" w:sz="0" w:space="0" w:color="auto"/>
        <w:left w:val="none" w:sz="0" w:space="0" w:color="auto"/>
        <w:bottom w:val="none" w:sz="0" w:space="0" w:color="auto"/>
        <w:right w:val="none" w:sz="0" w:space="0" w:color="auto"/>
      </w:divBdr>
    </w:div>
    <w:div w:id="1609045505">
      <w:bodyDiv w:val="1"/>
      <w:marLeft w:val="0"/>
      <w:marRight w:val="0"/>
      <w:marTop w:val="0"/>
      <w:marBottom w:val="0"/>
      <w:divBdr>
        <w:top w:val="none" w:sz="0" w:space="0" w:color="auto"/>
        <w:left w:val="none" w:sz="0" w:space="0" w:color="auto"/>
        <w:bottom w:val="none" w:sz="0" w:space="0" w:color="auto"/>
        <w:right w:val="none" w:sz="0" w:space="0" w:color="auto"/>
      </w:divBdr>
    </w:div>
    <w:div w:id="1735003957">
      <w:bodyDiv w:val="1"/>
      <w:marLeft w:val="0"/>
      <w:marRight w:val="0"/>
      <w:marTop w:val="0"/>
      <w:marBottom w:val="0"/>
      <w:divBdr>
        <w:top w:val="none" w:sz="0" w:space="0" w:color="auto"/>
        <w:left w:val="none" w:sz="0" w:space="0" w:color="auto"/>
        <w:bottom w:val="none" w:sz="0" w:space="0" w:color="auto"/>
        <w:right w:val="none" w:sz="0" w:space="0" w:color="auto"/>
      </w:divBdr>
    </w:div>
    <w:div w:id="1765220686">
      <w:bodyDiv w:val="1"/>
      <w:marLeft w:val="0"/>
      <w:marRight w:val="0"/>
      <w:marTop w:val="0"/>
      <w:marBottom w:val="0"/>
      <w:divBdr>
        <w:top w:val="none" w:sz="0" w:space="0" w:color="auto"/>
        <w:left w:val="none" w:sz="0" w:space="0" w:color="auto"/>
        <w:bottom w:val="none" w:sz="0" w:space="0" w:color="auto"/>
        <w:right w:val="none" w:sz="0" w:space="0" w:color="auto"/>
      </w:divBdr>
    </w:div>
    <w:div w:id="1917743350">
      <w:bodyDiv w:val="1"/>
      <w:marLeft w:val="0"/>
      <w:marRight w:val="0"/>
      <w:marTop w:val="0"/>
      <w:marBottom w:val="0"/>
      <w:divBdr>
        <w:top w:val="none" w:sz="0" w:space="0" w:color="auto"/>
        <w:left w:val="none" w:sz="0" w:space="0" w:color="auto"/>
        <w:bottom w:val="none" w:sz="0" w:space="0" w:color="auto"/>
        <w:right w:val="none" w:sz="0" w:space="0" w:color="auto"/>
      </w:divBdr>
    </w:div>
    <w:div w:id="2035111995">
      <w:bodyDiv w:val="1"/>
      <w:marLeft w:val="0"/>
      <w:marRight w:val="0"/>
      <w:marTop w:val="0"/>
      <w:marBottom w:val="0"/>
      <w:divBdr>
        <w:top w:val="none" w:sz="0" w:space="0" w:color="auto"/>
        <w:left w:val="none" w:sz="0" w:space="0" w:color="auto"/>
        <w:bottom w:val="none" w:sz="0" w:space="0" w:color="auto"/>
        <w:right w:val="none" w:sz="0" w:space="0" w:color="auto"/>
      </w:divBdr>
    </w:div>
    <w:div w:id="2071727085">
      <w:bodyDiv w:val="1"/>
      <w:marLeft w:val="0"/>
      <w:marRight w:val="0"/>
      <w:marTop w:val="0"/>
      <w:marBottom w:val="0"/>
      <w:divBdr>
        <w:top w:val="none" w:sz="0" w:space="0" w:color="auto"/>
        <w:left w:val="none" w:sz="0" w:space="0" w:color="auto"/>
        <w:bottom w:val="none" w:sz="0" w:space="0" w:color="auto"/>
        <w:right w:val="none" w:sz="0" w:space="0" w:color="auto"/>
      </w:divBdr>
    </w:div>
    <w:div w:id="213440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15</Pages>
  <Words>2812</Words>
  <Characters>16030</Characters>
  <Application>Microsoft Office Word</Application>
  <DocSecurity>0</DocSecurity>
  <Lines>133</Lines>
  <Paragraphs>37</Paragraphs>
  <ScaleCrop>false</ScaleCrop>
  <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zhouzc19@mails.tsinghua.edu.cn</dc:creator>
  <cp:keywords/>
  <dc:description/>
  <cp:lastModifiedBy>zhouzc19@mails.tsinghua.edu.cn</cp:lastModifiedBy>
  <cp:revision>6</cp:revision>
  <dcterms:created xsi:type="dcterms:W3CDTF">2020-06-19T10:52:00Z</dcterms:created>
  <dcterms:modified xsi:type="dcterms:W3CDTF">2020-06-29T01:50:00Z</dcterms:modified>
</cp:coreProperties>
</file>