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model training validation and testing</w:t>
      </w:r>
    </w:p>
    <w:p>
      <w:pPr>
        <w:pStyle w:val="Subtitle"/>
      </w:pPr>
      <w:r>
        <w:t>Architecture and viva study guide</w:t>
        <w:br/>
        <w:t>Training implementation for FINAL_PROJECT as of 24 October 2026</w:t>
      </w:r>
    </w:p>
    <w:p>
      <w:r>
        <w:t>The intended hybrid processes the same X-ray through a CNN branch and a pretrained Vision Transformer branch. Each produces a 256-dimensional feature embedding. The two embeddings are concatenated into a 512-dimensional vector, then a learned classifier produces two class logits. The CNN, ViT projection and fusion classifier learn together; the pretrained ViT backbone is frozen in the default 4 GB configuration.</w:t>
      </w:r>
    </w:p>
    <w:p>
      <w:r>
        <w:t>Separate source files are a good way to explain this design. They do not mean that the branches must first be trained independently, save separate predictions, and later merge their verdicts. The default is feature fusion inside a single model forward pass. Standalone CNN and ViT training are additional comparison experiments, not prerequisites that automatically initialize the hybrid.</w:t>
      </w:r>
    </w:p>
    <w:p>
      <w:pPr>
        <w:pStyle w:val="Heading2"/>
      </w:pPr>
      <w:r>
        <w:t>Three different activities</w:t>
      </w:r>
    </w:p>
    <w:tbl>
      <w:tblPr>
        <w:tblW w:type="auto" w:w="0"/>
        <w:jc w:val="center"/>
        <w:tblLayout w:type="fixed"/>
        <w:tblLook w:firstColumn="1" w:firstRow="1" w:lastColumn="0" w:lastRow="0" w:noHBand="0" w:noVBand="1" w:val="04A0"/>
      </w:tblPr>
      <w:tblGrid>
        <w:gridCol w:w="3278"/>
        <w:gridCol w:w="3278"/>
        <w:gridCol w:w="3278"/>
      </w:tblGrid>
      <w:tr>
        <w:trPr>
          <w:tblHeader/>
          <w:cantSplit/>
          <w:cantSplit/>
          <w:cantSplit/>
        </w:trPr>
        <w:tc>
          <w:tcPr>
            <w:tcW w:type="dxa" w:w="1944"/>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Activity</w:t>
            </w:r>
          </w:p>
        </w:tc>
        <w:tc>
          <w:tcPr>
            <w:tcW w:type="dxa" w:w="3384"/>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When</w:t>
            </w:r>
          </w:p>
        </w:tc>
        <w:tc>
          <w:tcPr>
            <w:tcW w:type="dxa" w:w="432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What changes</w:t>
            </w:r>
          </w:p>
        </w:tc>
      </w:tr>
      <w:tr>
        <w:trPr>
          <w:cantSplit/>
          <w:cantSplit/>
          <w:cantSplit/>
        </w:trP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Training</w:t>
            </w:r>
          </w:p>
        </w:tc>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Batches within each epoch</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Trainable model parameters</w:t>
            </w:r>
          </w:p>
        </w:tc>
      </w:tr>
      <w:tr>
        <w:trPr>
          <w:cantSplit/>
          <w:cantSplit/>
          <w:cantSplit/>
        </w:trPr>
        <w:tc>
          <w:tcPr>
            <w:tcW w:type="dxa" w:w="194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Validation</w:t>
            </w:r>
          </w:p>
        </w:tc>
        <w:tc>
          <w:tcPr>
            <w:tcW w:type="dxa" w:w="338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After each training epoch</w:t>
            </w:r>
          </w:p>
        </w:tc>
        <w:tc>
          <w:tcPr>
            <w:tcW w:type="dxa" w:w="432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Selection and scheduling decisions only</w:t>
            </w:r>
          </w:p>
        </w:tc>
      </w:tr>
      <w:tr>
        <w:trPr>
          <w:cantSplit/>
          <w:cantSplit/>
          <w:cantSplit/>
        </w:trP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Testing</w:t>
            </w:r>
          </w:p>
        </w:tc>
        <w:tc>
          <w:tcPr>
            <w:tcW w:type="dxa" w:w="33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After choices are fixed</w:t>
            </w:r>
          </w:p>
        </w:tc>
        <w:tc>
          <w:tcPr>
            <w:tcW w:type="dxa" w:w="43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No learned parameters or tuning decisions</w:t>
            </w:r>
          </w:p>
        </w:tc>
      </w:tr>
    </w:tbl>
    <w:p>
      <w:pPr>
        <w:spacing w:after="0"/>
      </w:pPr>
    </w:p>
    <w:p>
      <w:r>
        <w:t>Training and validation alternate throughout development. Testing happens afterwards using the selected checkpoint. All of their code and results can be organized under Training for convenience, but their dataset roles must remain separate. The folder name does not authorize learning from the test set.</w:t>
      </w:r>
    </w:p>
    <w:p>
      <w:pPr>
        <w:pStyle w:val="Heading2"/>
      </w:pPr>
      <w:r>
        <w:t>Current execution status</w:t>
      </w:r>
    </w:p>
    <w:p>
      <w:r>
        <w:t>The user authorized training on 24 October 2026. CNN.py, VIT.py and merge_and_train.py now implement the modular hybrid. A bounded GPU preflight checks feature dimensions, trainable weights and memory before the full run. Existing parent-project results remain earlier reference experiments. Consult runs/hybrid/status.json and training.log for the current run; this guide does not assert that it has finished.</w:t>
      </w:r>
    </w:p>
    <w:p>
      <w:r>
        <w:t>This document explains feature embeddings, the exact intended architecture, what is frozen, optimization on a 4 GB GPU, validation, final testing, checkpoints, reporting and likely viva questions. It preserves the distinction between a planned implementation and results that have already been measured.</w:t>
      </w:r>
    </w:p>
    <w:p>
      <w:r>
        <w:br w:type="page"/>
      </w:r>
    </w:p>
    <w:p>
      <w:pPr>
        <w:pStyle w:val="Heading1"/>
      </w:pPr>
      <w:r>
        <w:t>1 Feature embeddings and late fusion</w:t>
      </w:r>
    </w:p>
    <w:p>
      <w:pPr>
        <w:pStyle w:val="Heading2"/>
      </w:pPr>
      <w:r>
        <w:t>What each branch generates</w:t>
      </w:r>
    </w:p>
    <w:p>
      <w:r>
        <w:t>A feature embedding is a vector of learned numbers describing an input in a representation useful for a task. A 256-dimensional embedding contains 256 values for one image. Individual dimensions are not necessarily named medical findings; they are not guaranteed lesion measurements, and neither embedding alone is a diagnosis.</w:t>
      </w:r>
    </w:p>
    <w:p>
      <w:pPr>
        <w:spacing w:after="160"/>
      </w:pPr>
      <w:r>
        <w:rPr>
          <w:rFonts w:ascii="DejaVu Sans Mono" w:hAnsi="DejaVu Sans Mono"/>
          <w:sz w:val="18"/>
        </w:rPr>
        <w:t>One batch of the same X-rays  [B, 3, 224, 224]</w:t>
      </w:r>
      <w:r>
        <w:rPr>
          <w:rFonts w:ascii="DejaVu Sans Mono" w:hAnsi="DejaVu Sans Mono"/>
          <w:sz w:val="18"/>
        </w:rPr>
        <w:br/>
        <w:t xml:space="preserve">                  |</w:t>
      </w:r>
      <w:r>
        <w:rPr>
          <w:rFonts w:ascii="DejaVu Sans Mono" w:hAnsi="DejaVu Sans Mono"/>
          <w:sz w:val="18"/>
        </w:rPr>
        <w:br/>
        <w:t xml:space="preserve">         +--------+---------+</w:t>
      </w:r>
      <w:r>
        <w:rPr>
          <w:rFonts w:ascii="DejaVu Sans Mono" w:hAnsi="DejaVu Sans Mono"/>
          <w:sz w:val="18"/>
        </w:rPr>
        <w:br/>
        <w:t xml:space="preserve">         |                  |</w:t>
      </w:r>
      <w:r>
        <w:rPr>
          <w:rFonts w:ascii="DejaVu Sans Mono" w:hAnsi="DejaVu Sans Mono"/>
          <w:sz w:val="18"/>
        </w:rPr>
        <w:br/>
        <w:t xml:space="preserve">     CNN branch         ViT backbone</w:t>
      </w:r>
      <w:r>
        <w:rPr>
          <w:rFonts w:ascii="DejaVu Sans Mono" w:hAnsi="DejaVu Sans Mono"/>
          <w:sz w:val="18"/>
        </w:rPr>
        <w:br/>
        <w:t xml:space="preserve">     GAP features       CLS token [B,768]</w:t>
      </w:r>
      <w:r>
        <w:rPr>
          <w:rFonts w:ascii="DejaVu Sans Mono" w:hAnsi="DejaVu Sans Mono"/>
          <w:sz w:val="18"/>
        </w:rPr>
        <w:br/>
        <w:t xml:space="preserve">      [B,256]           projection [B,256]</w:t>
      </w:r>
      <w:r>
        <w:rPr>
          <w:rFonts w:ascii="DejaVu Sans Mono" w:hAnsi="DejaVu Sans Mono"/>
          <w:sz w:val="18"/>
        </w:rPr>
        <w:br/>
        <w:t xml:space="preserve">         |                  |</w:t>
      </w:r>
      <w:r>
        <w:rPr>
          <w:rFonts w:ascii="DejaVu Sans Mono" w:hAnsi="DejaVu Sans Mono"/>
          <w:sz w:val="18"/>
        </w:rPr>
        <w:br/>
        <w:t xml:space="preserve">         +---- concatenate--+</w:t>
      </w:r>
      <w:r>
        <w:rPr>
          <w:rFonts w:ascii="DejaVu Sans Mono" w:hAnsi="DejaVu Sans Mono"/>
          <w:sz w:val="18"/>
        </w:rPr>
        <w:br/>
        <w:t xml:space="preserve">                  |</w:t>
      </w:r>
      <w:r>
        <w:rPr>
          <w:rFonts w:ascii="DejaVu Sans Mono" w:hAnsi="DejaVu Sans Mono"/>
          <w:sz w:val="18"/>
        </w:rPr>
        <w:br/>
        <w:t xml:space="preserve">               [B,512]</w:t>
      </w:r>
      <w:r>
        <w:rPr>
          <w:rFonts w:ascii="DejaVu Sans Mono" w:hAnsi="DejaVu Sans Mono"/>
          <w:sz w:val="18"/>
        </w:rPr>
        <w:br/>
        <w:t xml:space="preserve">                  |</w:t>
      </w:r>
      <w:r>
        <w:rPr>
          <w:rFonts w:ascii="DejaVu Sans Mono" w:hAnsi="DejaVu Sans Mono"/>
          <w:sz w:val="18"/>
        </w:rPr>
        <w:br/>
        <w:t xml:space="preserve">       Linear 512 to 256, ReLU, Dropout</w:t>
      </w:r>
      <w:r>
        <w:rPr>
          <w:rFonts w:ascii="DejaVu Sans Mono" w:hAnsi="DejaVu Sans Mono"/>
          <w:sz w:val="18"/>
        </w:rPr>
        <w:br/>
        <w:t xml:space="preserve">                  |</w:t>
      </w:r>
      <w:r>
        <w:rPr>
          <w:rFonts w:ascii="DejaVu Sans Mono" w:hAnsi="DejaVu Sans Mono"/>
          <w:sz w:val="18"/>
        </w:rPr>
        <w:br/>
        <w:t xml:space="preserve">            Linear 256 to 2</w:t>
      </w:r>
      <w:r>
        <w:rPr>
          <w:rFonts w:ascii="DejaVu Sans Mono" w:hAnsi="DejaVu Sans Mono"/>
          <w:sz w:val="18"/>
        </w:rPr>
        <w:br/>
        <w:t xml:space="preserve">                  |</w:t>
      </w:r>
      <w:r>
        <w:rPr>
          <w:rFonts w:ascii="DejaVu Sans Mono" w:hAnsi="DejaVu Sans Mono"/>
          <w:sz w:val="18"/>
        </w:rPr>
        <w:br/>
        <w:t xml:space="preserve">              logits [B,2]</w:t>
      </w:r>
    </w:p>
    <w:p>
      <w:r>
        <w:t>B is the batch size, normally 16. Concatenation occurs along the feature dimension: row i from the CNN joins row i from the ViT for the same image. We concatenate 256 plus 256 features, not two image batches and not two class labels. A mismatch in image ordering would invalidate the fusion.</w:t>
      </w:r>
    </w:p>
    <w:p>
      <w:r>
        <w:t>The classifier learns which combinations of the two representations help predict the source labels. This is late feature fusion because both branches first extract features and are combined near the classifier. It differs from decision fusion, such as averaging two independently produced TB probabilities or taking a majority vote.</w:t>
      </w:r>
    </w:p>
    <w:p>
      <w:pPr>
        <w:pStyle w:val="Heading2"/>
      </w:pPr>
      <w:r>
        <w:t>What one forward pass means</w:t>
      </w:r>
    </w:p>
    <w:p>
      <w:r>
        <w:t>The input batch receives its train-only augmentation once, and that same resulting batch goes to both branches. In implementation, calls to the branches can run sequentially on the GPU; they remain part of one computational graph. The phrase parallel branches describes the model structure and does not require simultaneous CUDA streams.</w:t>
      </w:r>
    </w:p>
    <w:p>
      <w:r>
        <w:t>Embeddings normally exist as tensors in memory during the forward pass. The hybrid does not require two saved embedding datasets. Its output is a prediction for each input image, and the training loss is computed against that same image’s label.</w:t>
      </w:r>
    </w:p>
    <w:p>
      <w:r>
        <w:br w:type="page"/>
      </w:r>
    </w:p>
    <w:p>
      <w:pPr>
        <w:pStyle w:val="Heading1"/>
      </w:pPr>
      <w:r>
        <w:t>2 The CNN and Vision Transformer branches</w:t>
      </w:r>
    </w:p>
    <w:p>
      <w:pPr>
        <w:pStyle w:val="Heading2"/>
      </w:pPr>
      <w:r>
        <w:t>Custom CNN feature extractor</w:t>
      </w:r>
    </w:p>
    <w:tbl>
      <w:tblPr>
        <w:tblW w:type="auto" w:w="0"/>
        <w:jc w:val="center"/>
        <w:tblLayout w:type="fixed"/>
        <w:tblLook w:firstColumn="1" w:firstRow="1" w:lastColumn="0" w:lastRow="0" w:noHBand="0" w:noVBand="1" w:val="04A0"/>
      </w:tblPr>
      <w:tblGrid>
        <w:gridCol w:w="3278"/>
        <w:gridCol w:w="3278"/>
        <w:gridCol w:w="3278"/>
      </w:tblGrid>
      <w:tr>
        <w:trPr>
          <w:tblHeader/>
          <w:cantSplit/>
          <w:cantSplit/>
          <w:cantSplit/>
        </w:trPr>
        <w:tc>
          <w:tcPr>
            <w:tcW w:type="dxa" w:w="216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Stage</w:t>
            </w:r>
          </w:p>
        </w:tc>
        <w:tc>
          <w:tcPr>
            <w:tcW w:type="dxa" w:w="3096"/>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Output for one image</w:t>
            </w:r>
          </w:p>
        </w:tc>
        <w:tc>
          <w:tcPr>
            <w:tcW w:type="dxa" w:w="439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Operation</w:t>
            </w:r>
          </w:p>
        </w:tc>
      </w:tr>
      <w:tr>
        <w:trPr>
          <w:cantSplit/>
          <w:cantSplit/>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Input</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 x 224 x 224</w:t>
            </w:r>
          </w:p>
        </w:tc>
        <w:tc>
          <w:tcPr>
            <w:tcW w:type="dxa" w:w="43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Normalized image</w:t>
            </w:r>
          </w:p>
        </w:tc>
      </w:tr>
      <w:tr>
        <w:trPr>
          <w:cantSplit/>
          <w:cantSplit/>
          <w:cantSplit/>
        </w:trPr>
        <w:tc>
          <w:tcPr>
            <w:tcW w:type="dxa" w:w="216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Block 1</w:t>
            </w:r>
          </w:p>
        </w:tc>
        <w:tc>
          <w:tcPr>
            <w:tcW w:type="dxa" w:w="3096"/>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32 x 112 x 112</w:t>
            </w:r>
          </w:p>
        </w:tc>
        <w:tc>
          <w:tcPr>
            <w:tcW w:type="dxa" w:w="439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Conv BN ReLU Pool</w:t>
            </w:r>
          </w:p>
        </w:tc>
      </w:tr>
      <w:tr>
        <w:trPr>
          <w:cantSplit/>
          <w:cantSplit/>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Block 2</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64 x 56 x 56</w:t>
            </w:r>
          </w:p>
        </w:tc>
        <w:tc>
          <w:tcPr>
            <w:tcW w:type="dxa" w:w="43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Conv BN ReLU Pool</w:t>
            </w:r>
          </w:p>
        </w:tc>
      </w:tr>
      <w:tr>
        <w:trPr>
          <w:cantSplit/>
          <w:cantSplit/>
          <w:cantSplit/>
        </w:trPr>
        <w:tc>
          <w:tcPr>
            <w:tcW w:type="dxa" w:w="216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Block 3</w:t>
            </w:r>
          </w:p>
        </w:tc>
        <w:tc>
          <w:tcPr>
            <w:tcW w:type="dxa" w:w="3096"/>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128 x 28 x 28</w:t>
            </w:r>
          </w:p>
        </w:tc>
        <w:tc>
          <w:tcPr>
            <w:tcW w:type="dxa" w:w="439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Conv BN ReLU Pool</w:t>
            </w:r>
          </w:p>
        </w:tc>
      </w:tr>
      <w:tr>
        <w:trPr>
          <w:cantSplit/>
          <w:cantSplit/>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Block 4</w:t>
            </w:r>
          </w:p>
        </w:tc>
        <w:tc>
          <w:tcPr>
            <w:tcW w:type="dxa" w:w="30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256 x 14 x 14</w:t>
            </w:r>
          </w:p>
        </w:tc>
        <w:tc>
          <w:tcPr>
            <w:tcW w:type="dxa" w:w="43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Conv BN ReLU Pool</w:t>
            </w:r>
          </w:p>
        </w:tc>
      </w:tr>
      <w:tr>
        <w:trPr>
          <w:cantSplit/>
          <w:cantSplit/>
          <w:cantSplit/>
        </w:trPr>
        <w:tc>
          <w:tcPr>
            <w:tcW w:type="dxa" w:w="216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Global average pooling</w:t>
            </w:r>
          </w:p>
        </w:tc>
        <w:tc>
          <w:tcPr>
            <w:tcW w:type="dxa" w:w="3096"/>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256 values</w:t>
            </w:r>
          </w:p>
        </w:tc>
        <w:tc>
          <w:tcPr>
            <w:tcW w:type="dxa" w:w="439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Spatial average per channel</w:t>
            </w:r>
          </w:p>
        </w:tc>
      </w:tr>
    </w:tbl>
    <w:p>
      <w:pPr>
        <w:spacing w:after="0"/>
      </w:pPr>
    </w:p>
    <w:p>
      <w:r>
        <w:t>Each convolution uses a 3 by 3 kernel with padding 1. Batch normalization is followed by ReLU and a 2 by 2 max pool with stride 2. Convolution learns local patterns using shared weights; deeper layers combine information over larger receptive fields. Global average pooling reduces each final spatial map to one number, avoiding a very large flattened classifier input.</w:t>
      </w:r>
    </w:p>
    <w:p>
      <w:pPr>
        <w:pStyle w:val="Heading2"/>
      </w:pPr>
      <w:r>
        <w:t>Pretrained Vision Transformer</w:t>
      </w:r>
    </w:p>
    <w:p>
      <w:r>
        <w:t>The intended timm model is vit_base_patch16_224. It divides a 224 by 224 image into 196 patches of 16 by 16 pixels. The classification token makes the sequence length 197. Its hidden dimension is 768; the CLS embedding is explicitly extracted and projected with a learned linear layer from 768 to 256 dimensions.</w:t>
      </w:r>
    </w:p>
    <w:p>
      <w:r>
        <w:t>The ViT has already learned parameters through pretraining. In the earlier environment, the chosen timm configuration was augreg2_in21k_ft_in1k. We use its representation rather than its original ImageNet category head. A projection changes feature dimension; it is not a complete separately pretrained TB classifier.</w:t>
      </w:r>
    </w:p>
    <w:p>
      <w:r>
        <w:t>The chosen weight configuration expects mean and standard deviation 0.5 per channel. The disk arrays use the requested ImageNet mean/std. The ViT branch therefore reverses the disk normalization and applies its native statistics internally. The CNN receives the original standardized arrays. Neither branch applies CLAHE again.</w:t>
      </w:r>
    </w:p>
    <w:p>
      <w:r>
        <w:t>Architecture motivation is that local convolutional patterns and patch-based transformer representations may complement each other. This is a hypothesis to evaluate, not a guarantee of medical localization or better generalization. Reference: Dosovitskiy and colleagues, An Image is Worth 16x16 Words, https://arxiv.org/abs/2010.11929.</w:t>
      </w:r>
    </w:p>
    <w:p>
      <w:r>
        <w:br w:type="page"/>
      </w:r>
    </w:p>
    <w:p>
      <w:pPr>
        <w:pStyle w:val="Heading1"/>
      </w:pPr>
      <w:r>
        <w:t>3 What learns during hybrid training</w:t>
      </w:r>
    </w:p>
    <w:tbl>
      <w:tblPr>
        <w:tblW w:type="auto" w:w="0"/>
        <w:jc w:val="center"/>
        <w:tblLayout w:type="fixed"/>
        <w:tblLook w:firstColumn="1" w:firstRow="1" w:lastColumn="0" w:lastRow="0" w:noHBand="0" w:noVBand="1" w:val="04A0"/>
      </w:tblPr>
      <w:tblGrid>
        <w:gridCol w:w="3278"/>
        <w:gridCol w:w="3278"/>
        <w:gridCol w:w="3278"/>
      </w:tblGrid>
      <w:tr>
        <w:trPr>
          <w:tblHeader/>
          <w:cantSplit/>
          <w:cantSplit/>
          <w:cantSplit/>
        </w:trPr>
        <w:tc>
          <w:tcPr>
            <w:tcW w:type="dxa" w:w="360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Component</w:t>
            </w:r>
          </w:p>
        </w:tc>
        <w:tc>
          <w:tcPr>
            <w:tcW w:type="dxa" w:w="252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Default state</w:t>
            </w:r>
          </w:p>
        </w:tc>
        <w:tc>
          <w:tcPr>
            <w:tcW w:type="dxa" w:w="3528"/>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Why</w:t>
            </w:r>
          </w:p>
        </w:tc>
      </w:tr>
      <w:tr>
        <w:trPr>
          <w:cantSplit/>
          <w:cantSplit/>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CNN branch</w:t>
            </w:r>
          </w:p>
        </w:tc>
        <w:tc>
          <w:tcPr>
            <w:tcW w:type="dxa" w:w="25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Trainable</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Learns task-specific features</w:t>
            </w:r>
          </w:p>
        </w:tc>
      </w:tr>
      <w:tr>
        <w:trPr>
          <w:cantSplit/>
          <w:cantSplit/>
          <w:cantSplit/>
        </w:trPr>
        <w:tc>
          <w:tcPr>
            <w:tcW w:type="dxa" w:w="36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Pretrained ViT backbone</w:t>
            </w:r>
          </w:p>
        </w:tc>
        <w:tc>
          <w:tcPr>
            <w:tcW w:type="dxa" w:w="252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Frozen and in eval mode</w:t>
            </w:r>
          </w:p>
        </w:tc>
        <w:tc>
          <w:tcPr>
            <w:tcW w:type="dxa" w:w="35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Preserves features and limits memory</w:t>
            </w:r>
          </w:p>
        </w:tc>
      </w:tr>
      <w:tr>
        <w:trPr>
          <w:cantSplit/>
          <w:cantSplit/>
          <w:cantSplit/>
        </w:trPr>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ViT projection 768 to 256</w:t>
            </w:r>
          </w:p>
        </w:tc>
        <w:tc>
          <w:tcPr>
            <w:tcW w:type="dxa" w:w="252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Trainable</w:t>
            </w:r>
          </w:p>
        </w:tc>
        <w:tc>
          <w:tcPr>
            <w:tcW w:type="dxa" w:w="35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Adapts representation dimension</w:t>
            </w:r>
          </w:p>
        </w:tc>
      </w:tr>
      <w:tr>
        <w:trPr>
          <w:cantSplit/>
          <w:cantSplit/>
          <w:cantSplit/>
        </w:trPr>
        <w:tc>
          <w:tcPr>
            <w:tcW w:type="dxa" w:w="36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Fusion classifier</w:t>
            </w:r>
          </w:p>
        </w:tc>
        <w:tc>
          <w:tcPr>
            <w:tcW w:type="dxa" w:w="252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Trainable</w:t>
            </w:r>
          </w:p>
        </w:tc>
        <w:tc>
          <w:tcPr>
            <w:tcW w:type="dxa" w:w="3528"/>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Learns from the combined features</w:t>
            </w:r>
          </w:p>
        </w:tc>
      </w:tr>
    </w:tbl>
    <w:p>
      <w:pPr>
        <w:spacing w:after="0"/>
      </w:pPr>
    </w:p>
    <w:p>
      <w:r>
        <w:t>The loss sends gradients through the fusion classifier to the CNN and ViT projection. The frozen ViT backbone does not receive parameter updates. Its feature extraction runs without storing a training graph for its weights. Staying in evaluation mode also prevents backbone training-time stochastic behavior from being enabled when the rest of the hybrid enters training mode.</w:t>
      </w:r>
    </w:p>
    <w:p>
      <w:r>
        <w:t>The custom CNN begins with randomly initialized weights in the ordinary hybrid configuration. The ViT begins with pretrained weights. The fusion classifier and projection are initialized for this task. Training standalone baseline models does not automatically transfer those baseline weights into a subsequently created hybrid; that would require an explicit checkpoint-loading design and must be documented as a different experiment.</w:t>
      </w:r>
    </w:p>
    <w:p>
      <w:pPr>
        <w:pStyle w:val="Heading2"/>
      </w:pPr>
      <w:r>
        <w:t>Why not save all embeddings first</w:t>
      </w:r>
    </w:p>
    <w:p>
      <w:r>
        <w:t>Offline feature extraction is possible when the relevant extractors are fixed. However, our CNN is trainable, so its embeddings change as learning progresses. Training augmentation also changes the input image from epoch to epoch. A table of cached features from one fixed image version would not represent this current augmented forward pass and would prevent end-to-end updates through the cached extractor.</w:t>
      </w:r>
    </w:p>
    <w:p>
      <w:r>
        <w:t>Even a frozen ViT can produce different embeddings for different augmented views. Caching one embedding per original image would change the augmentation protocol. For teaching, we can inspect or export a few embeddings after training, clearly pairing them by image ID, without changing how the hybrid is trained.</w:t>
      </w:r>
    </w:p>
    <w:p>
      <w:pPr>
        <w:pStyle w:val="Heading2"/>
      </w:pPr>
      <w:r>
        <w:t>Comparison models and optional fine tuning</w:t>
      </w:r>
    </w:p>
    <w:p>
      <w:r>
        <w:t>The CNN baseline has a classifier on its 256-dimensional CNN features. The ViT baseline has the 768-to-256 projection and a classifier on those features. The hybrid adds feature fusion. Their comparisons should use the same manifest, preprocessing, selection rule and reporting protocol.</w:t>
      </w:r>
    </w:p>
    <w:p>
      <w:r>
        <w:t>Full ViT fine-tuning is an optional different configuration. It changes many more weights and consumes more memory for gradients and optimizer state. Gradient checkpointing can help, but the earlier frozen-backbone memory measurements do not prove that full fine-tuning fits 4 GB. The default remains frozen ViT.</w:t>
      </w:r>
    </w:p>
    <w:p>
      <w:r>
        <w:br w:type="page"/>
      </w:r>
    </w:p>
    <w:p>
      <w:pPr>
        <w:pStyle w:val="Heading1"/>
      </w:pPr>
      <w:r>
        <w:t>4 Batches loss gradients and GPU memory</w:t>
      </w:r>
    </w:p>
    <w:tbl>
      <w:tblPr>
        <w:tblW w:type="auto" w:w="0"/>
        <w:jc w:val="center"/>
        <w:tblLayout w:type="fixed"/>
        <w:tblLook w:firstColumn="1" w:firstRow="1" w:lastColumn="0" w:lastRow="0" w:noHBand="0" w:noVBand="1" w:val="04A0"/>
      </w:tblPr>
      <w:tblGrid>
        <w:gridCol w:w="4917"/>
        <w:gridCol w:w="4917"/>
      </w:tblGrid>
      <w:tr>
        <w:trPr>
          <w:tblHeader/>
          <w:cantSplit/>
          <w:cantSplit/>
        </w:trPr>
        <w:tc>
          <w:tcPr>
            <w:tcW w:type="dxa" w:w="3744"/>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Setting</w:t>
            </w:r>
          </w:p>
        </w:tc>
        <w:tc>
          <w:tcPr>
            <w:tcW w:type="dxa" w:w="5904"/>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Default</w:t>
            </w:r>
          </w:p>
        </w:tc>
      </w:tr>
      <w:tr>
        <w:trPr>
          <w:cantSplit/>
          <w:cantSplit/>
        </w:trPr>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Actual batch size</w:t>
            </w:r>
          </w:p>
        </w:tc>
        <w:tc>
          <w:tcPr>
            <w:tcW w:type="dxa" w:w="59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16</w:t>
            </w:r>
          </w:p>
        </w:tc>
      </w:tr>
      <w:tr>
        <w:trPr>
          <w:cantSplit/>
          <w:cantSplit/>
        </w:trPr>
        <w:tc>
          <w:tcPr>
            <w:tcW w:type="dxa" w:w="374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Accumulation steps</w:t>
            </w:r>
          </w:p>
        </w:tc>
        <w:tc>
          <w:tcPr>
            <w:tcW w:type="dxa" w:w="590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 giving effective batch 32; optional 4 giving 64</w:t>
            </w:r>
          </w:p>
        </w:tc>
      </w:tr>
      <w:tr>
        <w:trPr>
          <w:cantSplit/>
          <w:cantSplit/>
        </w:trPr>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Optimizer</w:t>
            </w:r>
          </w:p>
        </w:tc>
        <w:tc>
          <w:tcPr>
            <w:tcW w:type="dxa" w:w="59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AdamW, learning rate 0.0001, weight decay 0.01</w:t>
            </w:r>
          </w:p>
        </w:tc>
      </w:tr>
      <w:tr>
        <w:trPr>
          <w:cantSplit/>
          <w:cantSplit/>
        </w:trPr>
        <w:tc>
          <w:tcPr>
            <w:tcW w:type="dxa" w:w="374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Loss</w:t>
            </w:r>
          </w:p>
        </w:tc>
        <w:tc>
          <w:tcPr>
            <w:tcW w:type="dxa" w:w="590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Cross entropy on two raw logits</w:t>
            </w:r>
          </w:p>
        </w:tc>
      </w:tr>
      <w:tr>
        <w:trPr>
          <w:cantSplit/>
          <w:cantSplit/>
        </w:trPr>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Precision</w:t>
            </w:r>
          </w:p>
        </w:tc>
        <w:tc>
          <w:tcPr>
            <w:tcW w:type="dxa" w:w="59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CUDA AMP with gradient scaling</w:t>
            </w:r>
          </w:p>
        </w:tc>
      </w:tr>
      <w:tr>
        <w:trPr>
          <w:cantSplit/>
          <w:cantSplit/>
        </w:trPr>
        <w:tc>
          <w:tcPr>
            <w:tcW w:type="dxa" w:w="374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Gradient clipping</w:t>
            </w:r>
          </w:p>
        </w:tc>
        <w:tc>
          <w:tcPr>
            <w:tcW w:type="dxa" w:w="590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Maximum norm 1.0</w:t>
            </w:r>
          </w:p>
        </w:tc>
      </w:tr>
      <w:tr>
        <w:trPr>
          <w:cantSplit/>
          <w:cantSplit/>
        </w:trPr>
        <w:tc>
          <w:tcPr>
            <w:tcW w:type="dxa" w:w="37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Maximum epochs and stopping</w:t>
            </w:r>
          </w:p>
        </w:tc>
        <w:tc>
          <w:tcPr>
            <w:tcW w:type="dxa" w:w="59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30 maximum; stop after 7 stale validation epochs</w:t>
            </w:r>
          </w:p>
        </w:tc>
      </w:tr>
    </w:tbl>
    <w:p>
      <w:pPr>
        <w:spacing w:after="0"/>
      </w:pPr>
    </w:p>
    <w:p>
      <w:r>
        <w:t>A batch is a small set of examples processed together. A forward pass computes logits; the loss compares them with integer class labels; backpropagation computes gradients; the optimizer uses those gradients to update trainable parameters. An epoch traverses the training set once. Loss and accuracy are different quantities: the loss also reflects how strongly incorrect or correct decisions are scored.</w:t>
      </w:r>
    </w:p>
    <w:p>
      <w:r>
        <w:t>CrossEntropyLoss expects raw logits. Softmax is applied when probabilities or presentation scores are needed; it should not be inserted before this loss. The fusion head is Linear 512 to 256, ReLU, Dropout 0.3 and Linear 256 to 2. Dropout is active during training and disabled during validation or inference.</w:t>
      </w:r>
    </w:p>
    <w:p>
      <w:r>
        <w:t>With accumulation 2, two actual batches of 16 contribute gradients before an optimizer step. For 6,508 images, there are 407 batches: 406 of size 16 and one of size 12. This gives 204 accumulation windows: 203 of 32 examples and a final window of 12. Gradients must be normalized by the actual number of examples in the window. Otherwise the last window receives the wrong weighting.</w:t>
      </w:r>
    </w:p>
    <w:p>
      <w:r>
        <w:t>AMP uses lower precision for appropriate CUDA operations and GradScaler to help numerical stability. The existing implementation uses torch.cuda.amp as originally requested; modern PyTorch warns that this namespace is deprecated. The planned behavior must retain mixed precision and scaling even if the API is modernized. An overflow can cause a skipped optimizer step. Gradients are unscaled before normalization and clipping.</w:t>
      </w:r>
    </w:p>
    <w:p>
      <w:r>
        <w:t>Accumulation is not identical in every detail to physically processing 32 images together: BatchNorm observes each actual batch of 16. Four CPU data workers prepare batches; pinned memory can support transfers. The default frozen hybrid previously used about 746.50 MiB peak allocated GPU memory, but that is a measured configuration result, not a universal memory guarantee.</w:t>
      </w:r>
    </w:p>
    <w:p>
      <w:r>
        <w:br w:type="page"/>
      </w:r>
    </w:p>
    <w:p>
      <w:pPr>
        <w:pStyle w:val="Heading1"/>
      </w:pPr>
      <w:r>
        <w:t>5 Training validation and final testing</w:t>
      </w:r>
    </w:p>
    <w:p>
      <w:pPr>
        <w:pStyle w:val="Heading2"/>
      </w:pPr>
      <w:r>
        <w:t>The repeated development loop</w:t>
      </w:r>
    </w:p>
    <w:p>
      <w:r>
        <w:t>At the beginning of an epoch, trainable components enter training mode. The training loader shuffles images and applies random rotation, scale, horizontal flip and modest brightness/contrast adjustment. Saved normalization is reversed before these intensity-space transforms and then restored. Labels are unchanged. Augmentation is dynamic, so the on-disk dataset count does not increase.</w:t>
      </w:r>
    </w:p>
    <w:p>
      <w:r>
        <w:t>After the training epoch, validation uses model.eval() with gradients disabled and no random augmentation. It computes loss and metrics on all 1,628 validation examples. There is no optimizer step on validation images. BatchNorm uses its stored statistics and dropout is disabled. Calling eval() alone does not disable gradient recording; these are separate controls.</w:t>
      </w:r>
    </w:p>
    <w:p>
      <w:r>
        <w:t>The scheduler ReduceLROnPlateau monitors validation loss, reducing learning rate by a factor of 0.5 after its patience condition. The previous default patience is 2. A best checkpoint is saved when validation loss improves. Early stopping ends the run after 7 epochs without a new minimum. The chosen epoch is the minimum-loss checkpoint, not necessarily the last epoch or the epoch with highest accuracy.</w:t>
      </w:r>
    </w:p>
    <w:p>
      <w:pPr>
        <w:pStyle w:val="Heading2"/>
      </w:pPr>
      <w:r>
        <w:t>Final testing</w:t>
      </w:r>
    </w:p>
    <w:p>
      <w:r>
        <w:t>After development choices are fixed, load the selected checkpoint and evaluate all 662 Shenzhen cases without augmentation, gradients or parameter updates. Use the predeclared class threshold, previously 0.5. Do not repeatedly inspect test results to choose architectures, thresholds, learning rates or stopping epochs. The test set is an assessment resource, not another training stage.</w:t>
      </w:r>
    </w:p>
    <w:p>
      <w:r>
        <w:t>Within-dataset accuracy refers to pooled validation from the development sources. Cross-dataset accuracy refers to Shenzhen. Their difference is expressed in percentage points. Source-wise validation results should also be inspected because a large source can dominate a pooled metric.</w:t>
      </w:r>
    </w:p>
    <w:p>
      <w:pPr>
        <w:pStyle w:val="Heading2"/>
      </w:pPr>
      <w:r>
        <w:t>The existing test exposure matters</w:t>
      </w:r>
    </w:p>
    <w:p>
      <w:r>
        <w:t>The earlier project has already measured Shenzhen performance. The next Training folder will reorganize and reproduce the workflow; it cannot reset that exposure. A repeat with the same fixed protocol is a replication, not a newly untouched external test. If new design decisions are based on those scores, obtain another independent test set for a fresh unbiased claim.</w:t>
      </w:r>
    </w:p>
    <w:p>
      <w:r>
        <w:t>Training and validation can share a merge_and_train.py train command, while merge_and_train.py evaluate performs final testing. Both belong under Training as an experiment workspace. Keeping separate functions, manifest filters and output locations makes their distinct roles clear.</w:t>
      </w:r>
    </w:p>
    <w:p>
      <w:r>
        <w:br w:type="page"/>
      </w:r>
    </w:p>
    <w:p>
      <w:pPr>
        <w:pStyle w:val="Heading1"/>
      </w:pPr>
      <w:r>
        <w:t>6 Metrics and the earlier reference experiment</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cantSplit/>
          <w:cantSplit/>
          <w:cantSplit/>
          <w:cantSplit/>
          <w:cantSplit/>
        </w:trPr>
        <w:tc>
          <w:tcPr>
            <w:tcW w:type="dxa" w:w="223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Model</w:t>
            </w:r>
          </w:p>
        </w:tc>
        <w:tc>
          <w:tcPr>
            <w:tcW w:type="dxa" w:w="187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Val accuracy</w:t>
            </w:r>
          </w:p>
        </w:tc>
        <w:tc>
          <w:tcPr>
            <w:tcW w:type="dxa" w:w="187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Test accuracy</w:t>
            </w:r>
          </w:p>
        </w:tc>
        <w:tc>
          <w:tcPr>
            <w:tcW w:type="dxa" w:w="187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Test recall</w:t>
            </w:r>
          </w:p>
        </w:tc>
        <w:tc>
          <w:tcPr>
            <w:tcW w:type="dxa" w:w="1800"/>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Test AUC</w:t>
            </w:r>
          </w:p>
        </w:tc>
      </w:tr>
      <w:tr>
        <w:trPr>
          <w:cantSplit/>
          <w:cantSplit/>
          <w:cantSplit/>
          <w:cantSplit/>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CNN</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93.55%</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61.63%</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93.45%</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0.8023</w:t>
            </w:r>
          </w:p>
        </w:tc>
      </w:tr>
      <w:tr>
        <w:trPr>
          <w:cantSplit/>
          <w:cantSplit/>
          <w:cantSplit/>
          <w:cantSplit/>
          <w:cantSplit/>
        </w:trPr>
        <w:tc>
          <w:tcPr>
            <w:tcW w:type="dxa" w:w="223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Frozen ViT</w:t>
            </w:r>
          </w:p>
        </w:tc>
        <w:tc>
          <w:tcPr>
            <w:tcW w:type="dxa" w:w="18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95.21%</w:t>
            </w:r>
          </w:p>
        </w:tc>
        <w:tc>
          <w:tcPr>
            <w:tcW w:type="dxa" w:w="18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69.34%</w:t>
            </w:r>
          </w:p>
        </w:tc>
        <w:tc>
          <w:tcPr>
            <w:tcW w:type="dxa" w:w="187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45.83%</w:t>
            </w:r>
          </w:p>
        </w:tc>
        <w:tc>
          <w:tcPr>
            <w:tcW w:type="dxa" w:w="1800"/>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0.7594</w:t>
            </w:r>
          </w:p>
        </w:tc>
      </w:tr>
      <w:tr>
        <w:trPr>
          <w:cantSplit/>
          <w:cantSplit/>
          <w:cantSplit/>
          <w:cantSplit/>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Hybrid</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96.81%</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70.54%</w:t>
            </w:r>
          </w:p>
        </w:tc>
        <w:tc>
          <w:tcPr>
            <w:tcW w:type="dxa" w:w="187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83.63%</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0.8182</w:t>
            </w:r>
          </w:p>
        </w:tc>
      </w:tr>
    </w:tbl>
    <w:p>
      <w:pPr>
        <w:spacing w:after="0"/>
      </w:pPr>
    </w:p>
    <w:p>
      <w:r>
        <w:t>These are measured earlier runs in the parent project, not fresh Training-folder results. CNN selected epoch 17 of 24, ViT epoch 6 of 13, and hybrid epoch 16 of 23. The hybrid has a 26.26-percentage-point validation-to-test accuracy gap. This is substantial and must be reported. The observed ranking does not establish statistical superiority from a single seed and split.</w:t>
      </w:r>
    </w:p>
    <w:tbl>
      <w:tblPr>
        <w:tblW w:type="auto" w:w="0"/>
        <w:jc w:val="center"/>
        <w:tblLayout w:type="fixed"/>
        <w:tblLook w:firstColumn="1" w:firstRow="1" w:lastColumn="0" w:lastRow="0" w:noHBand="0" w:noVBand="1" w:val="04A0"/>
      </w:tblPr>
      <w:tblGrid>
        <w:gridCol w:w="3278"/>
        <w:gridCol w:w="3278"/>
        <w:gridCol w:w="3278"/>
      </w:tblGrid>
      <w:tr>
        <w:trPr>
          <w:tblHeader/>
          <w:cantSplit/>
          <w:cantSplit/>
          <w:cantSplit/>
        </w:trPr>
        <w:tc>
          <w:tcPr>
            <w:tcW w:type="dxa" w:w="3024"/>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sz w:val="20"/>
              </w:rPr>
              <w:t>True Shenzhen label</w:t>
            </w:r>
          </w:p>
        </w:tc>
        <w:tc>
          <w:tcPr>
            <w:tcW w:type="dxa" w:w="331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Predicted Normal</w:t>
            </w:r>
          </w:p>
        </w:tc>
        <w:tc>
          <w:tcPr>
            <w:tcW w:type="dxa" w:w="3312"/>
            <w:vAlign w:val="center"/>
            <w:shd w:fill="DCE6F1"/>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sz w:val="20"/>
              </w:rPr>
              <w:t>Predicted TB</w:t>
            </w:r>
          </w:p>
        </w:tc>
      </w:tr>
      <w:tr>
        <w:trPr>
          <w:cantSplit/>
          <w:cantSplit/>
          <w:cantSplit/>
        </w:trPr>
        <w:tc>
          <w:tcPr>
            <w:tcW w:type="dxa" w:w="302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Normal</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186 true negatives</w:t>
            </w:r>
          </w:p>
        </w:tc>
        <w:tc>
          <w:tcPr>
            <w:tcW w:type="dxa" w:w="33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140 false positives</w:t>
            </w:r>
          </w:p>
        </w:tc>
      </w:tr>
      <w:tr>
        <w:trPr>
          <w:cantSplit/>
          <w:cantSplit/>
          <w:cantSplit/>
        </w:trPr>
        <w:tc>
          <w:tcPr>
            <w:tcW w:type="dxa" w:w="3024"/>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pPr>
            <w:r>
              <w:rPr>
                <w:b w:val="0"/>
                <w:sz w:val="20"/>
              </w:rPr>
              <w:t>TB</w:t>
            </w:r>
          </w:p>
        </w:tc>
        <w:tc>
          <w:tcPr>
            <w:tcW w:type="dxa" w:w="331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55 false negatives</w:t>
            </w:r>
          </w:p>
        </w:tc>
        <w:tc>
          <w:tcPr>
            <w:tcW w:type="dxa" w:w="3312"/>
            <w:vAlign w:val="center"/>
            <w:shd w:fill="F4F6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281 true positives</w:t>
            </w:r>
          </w:p>
        </w:tc>
      </w:tr>
    </w:tbl>
    <w:p>
      <w:pPr>
        <w:spacing w:after="0"/>
      </w:pPr>
    </w:p>
    <w:p>
      <w:r>
        <w:t>Accuracy is the fraction of all examples classified correctly. Precision is the fraction of TB predictions that match TB source labels. Recall is the fraction of TB-labeled examples detected. F1 balances precision and recall through their harmonic mean. AUC measures score ranking across thresholds; it is not a percentage accuracy or proof of clinical suitability.</w:t>
      </w:r>
    </w:p>
    <w:p>
      <w:r>
        <w:t>For the earlier hybrid test results, accuracy is 467/662 = 70.54%, precision is 281/421 = 66.75%, and recall is 281/336 = 83.63%. F1 is 74.24% and AUC is 0.8182. Both 55 false negatives and 140 false positives are important. High validation accuracy alone concealed this external performance limitation.</w:t>
      </w:r>
    </w:p>
    <w:p>
      <w:pPr>
        <w:pStyle w:val="Heading2"/>
      </w:pPr>
      <w:r>
        <w:t>Interpretability and evidence</w:t>
      </w:r>
    </w:p>
    <w:p>
      <w:r>
        <w:t>Grad-CAM uses gradients of a selected class logit with respect to the final CNN convolutional activations. It weights feature maps, applies ReLU, resizes the map and overlays it for display. In the hybrid, this explains the CNN branch contribution, not ViT attention or a clinician-confirmed lesion boundary. A map can be flat and provide no localized explanation.</w:t>
      </w:r>
    </w:p>
    <w:p>
      <w:r>
        <w:t>Softmax scores are not calibrated probabilities of active disease. Reporting must retain the actual dataset-labeled-TB endpoint, class imbalance, source effects, duplicate limitations and previous test exposure. Future improvements such as calibration, additional data or controlled ablations require new evidence; they should not be claimed because the code supports them.</w:t>
      </w:r>
    </w:p>
    <w:p>
      <w:r>
        <w:br w:type="page"/>
      </w:r>
    </w:p>
    <w:p>
      <w:pPr>
        <w:pStyle w:val="Heading1"/>
      </w:pPr>
      <w:r>
        <w:t>7 A clear Training folder design</w:t>
      </w:r>
    </w:p>
    <w:p>
      <w:r>
        <w:t>Use one Training folder for model definitions and experiment orchestration. Keep the actual data at FINAL_PROJECT/FINAL_DATASET and read its manifest. Do not copy or resplit the dataset merely to create a training workspace. The following modules are implemented. Run outputs are created as training progresses.</w:t>
      </w:r>
    </w:p>
    <w:p>
      <w:pPr>
        <w:spacing w:after="160"/>
      </w:pPr>
      <w:r>
        <w:rPr>
          <w:rFonts w:ascii="DejaVu Sans Mono" w:hAnsi="DejaVu Sans Mono"/>
          <w:sz w:val="18"/>
        </w:rPr>
        <w:t>Training/</w:t>
        <w:br/>
        <w:t xml:space="preserve">  CNN.py                CNN feature extractor</w:t>
        <w:br/>
        <w:t xml:space="preserve">  VIT.py                pretrained ViT and projection</w:t>
        <w:br/>
        <w:t xml:space="preserve">  merge_and_train.py    hybrid, train, evaluate and Grad-CAM commands</w:t>
        <w:br/>
        <w:t xml:space="preserve">  dataset.py            NPY loading and training augmentation</w:t>
        <w:br/>
        <w:t xml:space="preserve">  common.py             manifests, hashes and logging</w:t>
        <w:br/>
        <w:t xml:space="preserve">  gradcam.py            CNN explanation implementation</w:t>
        <w:br/>
        <w:t xml:space="preserve">  check_training.py     bounded GPU preflight</w:t>
        <w:br/>
        <w:t xml:space="preserve">  preflight.json        preflight check results</w:t>
        <w:br/>
        <w:t xml:space="preserve">  runs/hybrid/</w:t>
        <w:br/>
        <w:t xml:space="preserve">    best.pt  last.pt  config.json  environment.json</w:t>
        <w:br/>
        <w:t xml:space="preserve">    history.jsonl  training.log  status.json</w:t>
        <w:br/>
        <w:t xml:space="preserve">    final_evaluation/   created by the evaluate command</w:t>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r>
        <w:rPr>
          <w:rFonts w:ascii="DejaVu Sans Mono" w:hAnsi="DejaVu Sans Mono"/>
          <w:sz w:val="18"/>
        </w:rPr>
      </w:r>
    </w:p>
    <w:p>
      <w:r>
        <w:t>Model files define reusable classes. Importing CNN.py and VIT.py from merge_and_train.py combines them into one model; it should not start three unrelated programs. A single training engine can select cnn, vit or hybrid to avoid duplicating optimizer and evaluation logic. Separate scripts improve readability while shared functions keep behavior consistent.</w:t>
      </w:r>
    </w:p>
    <w:p>
      <w:pPr>
        <w:pStyle w:val="Heading2"/>
      </w:pPr>
      <w:r>
        <w:t>Checkpoints and reproducibility</w:t>
      </w:r>
    </w:p>
    <w:p>
      <w:r>
        <w:t>best.pt stores the selected model; last.pt supports recovery from an interrupted run. Recovery state should include the optimizer, scheduler, scaler, completed epoch, random states, configuration and data-manifest identity. Resuming an interrupted run differs from starting another experiment with changed settings. Never overwrite a completed research run casually.</w:t>
      </w:r>
    </w:p>
    <w:p>
      <w:r>
        <w:t>Record source code version or hashes, package versions, seed, class mapping, preprocessing, trainable/frozen parameters, optimizer settings, stopping rule, sample counts, runtime and memory. Save per-image IDs, labels and scores so metrics can be audited. Fixed seeds help reproducibility but do not guarantee bit-identical results across all hardware or software versions.</w:t>
      </w:r>
    </w:p>
    <w:p>
      <w:r>
        <w:t>check_training.py performs a bounded training-only GPU preflight, checking branch dimensions, weight updates, frozen backbone and a partial accumulation window. Its result is recorded in preflight.json. Full training uses a fresh model and records progress, metrics and checkpoints under runs/hybrid.</w:t>
      </w:r>
    </w:p>
    <w:p>
      <w:r>
        <w:br w:type="page"/>
      </w:r>
    </w:p>
    <w:p>
      <w:pPr>
        <w:pStyle w:val="Heading1"/>
      </w:pPr>
      <w:r>
        <w:t>8 Training viva questions</w:t>
      </w:r>
    </w:p>
    <w:p>
      <w:pPr>
        <w:keepNext/>
      </w:pPr>
      <w:r>
        <w:rPr>
          <w:b/>
        </w:rPr>
        <w:t>Do CNN and ViT generate features separately?</w:t>
      </w:r>
    </w:p>
    <w:p>
      <w:r>
        <w:t>Yes, each branch computes its own representation of the same input image. The model then concatenates those features within one forward pass. Separate representations do not imply separate final predictions or independent training jobs.</w:t>
      </w:r>
    </w:p>
    <w:p>
      <w:pPr>
        <w:keepNext/>
      </w:pPr>
      <w:r>
        <w:rPr>
          <w:b/>
        </w:rPr>
        <w:t>Are we merging findings or probabilities?</w:t>
      </w:r>
    </w:p>
    <w:p>
      <w:r>
        <w:t>We merge feature vectors. Their dimensions are learned numerical descriptors, not named medical findings. The fusion classifier produces the final logits and scores after concatenation.</w:t>
      </w:r>
    </w:p>
    <w:p>
      <w:pPr>
        <w:keepNext/>
      </w:pPr>
      <w:r>
        <w:rPr>
          <w:b/>
        </w:rPr>
        <w:t>Why use 256 features from each branch?</w:t>
      </w:r>
    </w:p>
    <w:p>
      <w:r>
        <w:t>The CNN naturally yields 256 pooled channels. The ViT CLS embedding has 768 values and a learned projection reduces it to 256. Equal lengths provide a convenient 512-dimensional concatenation, but are a design choice rather than a requirement of fusion.</w:t>
      </w:r>
    </w:p>
    <w:p>
      <w:pPr>
        <w:keepNext/>
      </w:pPr>
      <w:r>
        <w:rPr>
          <w:b/>
        </w:rPr>
        <w:t>Must we finish baseline training before making the hybrid?</w:t>
      </w:r>
    </w:p>
    <w:p>
      <w:r>
        <w:t>No. Baselines are separate comparisons. The usual hybrid initializes its own CNN and fusion head and uses the pretrained ViT backbone. Reusing baseline weights would be an explicit additional initialization strategy.</w:t>
      </w:r>
    </w:p>
    <w:p>
      <w:pPr>
        <w:keepNext/>
      </w:pPr>
      <w:r>
        <w:rPr>
          <w:b/>
        </w:rPr>
        <w:t>Does frozen mean the entire ViT branch cannot learn?</w:t>
      </w:r>
    </w:p>
    <w:p>
      <w:r>
        <w:t>No. The backbone is frozen; the 768-to-256 projection remains trainable. Its parameters learn through the fusion loss. The CNN and fusion head also receive updates.</w:t>
      </w:r>
    </w:p>
    <w:p>
      <w:pPr>
        <w:keepNext/>
      </w:pPr>
      <w:r>
        <w:rPr>
          <w:b/>
        </w:rPr>
        <w:t>Why not store feature embeddings like preprocessing images?</w:t>
      </w:r>
    </w:p>
    <w:p>
      <w:r>
        <w:t>Our CNN features change during training and augmentation changes input views. Caching them once would alter the intended learning process. Saving inspection examples after training is possible, with image IDs to preserve alignment.</w:t>
      </w:r>
    </w:p>
    <w:p>
      <w:pPr>
        <w:keepNext/>
      </w:pPr>
      <w:r>
        <w:rPr>
          <w:b/>
        </w:rPr>
        <w:t>Is validation part of training?</w:t>
      </w:r>
    </w:p>
    <w:p>
      <w:r>
        <w:t>It is part of the development loop and guides checkpoint/scheduler choices, but it does not update model parameters through backpropagation. Test data is reserved for final assessment after those choices.</w:t>
      </w:r>
    </w:p>
    <w:p>
      <w:pPr>
        <w:keepNext/>
      </w:pPr>
      <w:r>
        <w:rPr>
          <w:b/>
        </w:rPr>
        <w:t>Why can a smaller effective batch help a 4 GB GPU?</w:t>
      </w:r>
    </w:p>
    <w:p>
      <w:r>
        <w:t>We actually process 16 images at a time, accumulating gradients across batches to obtain an effective batch of 32 or 64. AMP and freezing the ViT further reduce memory. Accumulation does not make all BatchNorm behavior identical to a physical larger batch.</w:t>
      </w:r>
    </w:p>
    <w:p>
      <w:r>
        <w:br w:type="page"/>
      </w:r>
    </w:p>
    <w:p>
      <w:pPr>
        <w:pStyle w:val="Heading1"/>
      </w:pPr>
      <w:r>
        <w:t>9 Further viva questions and references</w:t>
      </w:r>
    </w:p>
    <w:p>
      <w:pPr>
        <w:keepNext/>
      </w:pPr>
      <w:r>
        <w:rPr>
          <w:b/>
        </w:rPr>
        <w:t>Why use logits with cross entropy?</w:t>
      </w:r>
    </w:p>
    <w:p>
      <w:r>
        <w:t>The loss applies the appropriate log-softmax-based computation internally. Feeding already-softmaxed values changes the intended loss input. Softmax belongs in the prediction/reporting path when scores are required.</w:t>
      </w:r>
    </w:p>
    <w:p>
      <w:pPr>
        <w:keepNext/>
      </w:pPr>
      <w:r>
        <w:rPr>
          <w:b/>
        </w:rPr>
        <w:t>Why not choose the final epoch automatically?</w:t>
      </w:r>
    </w:p>
    <w:p>
      <w:r>
        <w:t>Later epochs can overfit. We select the checkpoint with lowest validation loss. The latest checkpoint is useful for recovery but may generalize worse than the best one.</w:t>
      </w:r>
    </w:p>
    <w:p>
      <w:pPr>
        <w:keepNext/>
      </w:pPr>
      <w:r>
        <w:rPr>
          <w:b/>
        </w:rPr>
        <w:t>Why does a high AUC not guarantee high accuracy?</w:t>
      </w:r>
    </w:p>
    <w:p>
      <w:r>
        <w:t>AUC describes ranking across thresholds. Accuracy uses a particular threshold and class prevalence. A model may rank reasonably while its fixed threshold produces many false positives or false negatives.</w:t>
      </w:r>
    </w:p>
    <w:p>
      <w:pPr>
        <w:keepNext/>
      </w:pPr>
      <w:r>
        <w:rPr>
          <w:b/>
        </w:rPr>
        <w:t>Can we call the hybrid medically reliable because it wins?</w:t>
      </w:r>
    </w:p>
    <w:p>
      <w:r>
        <w:t>No. Its observed test accuracy is only 70.54%, it has a large generalization gap, labels are heterogeneous, and clinical validation has not occurred. A best score among three models does not establish clinical adequacy.</w:t>
      </w:r>
    </w:p>
    <w:p>
      <w:pPr>
        <w:keepNext/>
      </w:pPr>
      <w:r>
        <w:rPr>
          <w:b/>
        </w:rPr>
        <w:t>Is a Grad CAM hotspot a lesion segmentation?</w:t>
      </w:r>
    </w:p>
    <w:p>
      <w:r>
        <w:t>No. It is a gradient-based explanation of contributions to a class score for a selected CNN layer. It is not a medical annotation, and a flat map provides no localized explanation.</w:t>
      </w:r>
    </w:p>
    <w:p>
      <w:pPr>
        <w:keepNext/>
      </w:pPr>
      <w:r>
        <w:rPr>
          <w:b/>
        </w:rPr>
        <w:t>What is the next action?</w:t>
      </w:r>
    </w:p>
    <w:p>
      <w:r>
        <w:t>The modular layout is implemented and training has been authorized. Check runs/hybrid/training.log and status.json for progress. Training uses the existing manifest and validation-loss selection. Final testing is a separate evaluate command after training; previous Shenzhen exposure remains documented.</w:t>
      </w:r>
    </w:p>
    <w:p>
      <w:pPr>
        <w:pStyle w:val="Heading2"/>
      </w:pPr>
      <w:r>
        <w:t>Implementation evidence</w:t>
      </w:r>
    </w:p>
    <w:p>
      <w:r>
        <w:t>The architecture and prior defaults are documented from the parent project files tb_project/models.py, data.py, engine.py and gradcam.py. Earlier numerical results are in reports/comparison.json and runs/{model}/final_evaluation/metrics.json outside FINAL_PROJECT. The new Training modules adapt that reference implementation to the existing FINAL_DATASET manifest and the requested filenames.</w:t>
      </w:r>
    </w:p>
    <w:p>
      <w:pPr>
        <w:pStyle w:val="Heading2"/>
      </w:pPr>
      <w:r>
        <w:t>Primary technical references</w:t>
      </w:r>
    </w:p>
    <w:p>
      <w:r>
        <w:t>Vision Transformer paper: https://arxiv.org/abs/2010.11929</w:t>
        <w:br/>
        <w:t>PyTorch cross entropy: https://docs.pytorch.org/docs/2.14/generated/torch.nn.CrossEntropyLoss.html</w:t>
        <w:br/>
        <w:t>PyTorch AMP examples and accumulation: https://docs.pytorch.org/docs/2.14/notes/amp_examples.html</w:t>
        <w:br/>
        <w:t>Grouped stratification: https://scikit-learn.org/stable/modules/generated/sklearn.model_selection.StratifiedGroupKFold.html</w:t>
      </w:r>
    </w:p>
    <w:p>
      <w:r>
        <w:t>References explain the underlying methods. Exact dataset counts, code choices, memory measurements and experiment results above come from this project’s recorded implementation and artifacts. New execution status is recorded separately in runs/hybrid/status.json. Earlier scores above must not be presented as results of an unfinished new run.</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model training validation and testing</dc:title>
  <dc:subject>Final year project viva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