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09237">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1.1技术性能指标</w:t>
      </w:r>
    </w:p>
    <w:p w14:paraId="04164903">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369919A0">
      <w:pPr>
        <w:keepNext/>
        <w:keepLines/>
        <w:widowControl w:val="0"/>
        <w:numPr>
          <w:ilvl w:val="2"/>
          <w:numId w:val="0"/>
        </w:numPr>
        <w:spacing w:before="260" w:after="260" w:line="416" w:lineRule="atLeast"/>
        <w:ind w:left="720" w:firstLine="608"/>
        <w:jc w:val="both"/>
        <w:outlineLvl w:val="2"/>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1.1</w:t>
      </w:r>
      <w:r>
        <w:rPr>
          <w:rFonts w:ascii="宋体" w:hAnsi="宋体" w:eastAsia="宋体" w:cs="Times New Roman"/>
          <w:b/>
          <w:bCs/>
          <w:w w:val="95"/>
          <w:kern w:val="2"/>
          <w:sz w:val="32"/>
          <w:szCs w:val="32"/>
          <w:lang w:val="en-US" w:eastAsia="zh-CN" w:bidi="ar-SA"/>
        </w:rPr>
        <w:t>.1</w:t>
      </w:r>
      <w:r>
        <w:rPr>
          <w:rFonts w:hint="eastAsia" w:ascii="宋体" w:hAnsi="宋体" w:eastAsia="宋体" w:cs="Times New Roman"/>
          <w:b/>
          <w:bCs/>
          <w:w w:val="95"/>
          <w:kern w:val="2"/>
          <w:sz w:val="32"/>
          <w:szCs w:val="32"/>
          <w:lang w:val="en-US" w:eastAsia="zh-CN" w:bidi="ar-SA"/>
        </w:rPr>
        <w:t>稳定性要求</w:t>
      </w:r>
    </w:p>
    <w:p w14:paraId="78736CDC">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本系统是一个重要的业务运行系统，在软硬件的设计实现上要考虑系统长期运行的稳定性和可靠性。软件在运行期间，针对任何一个重要操作，都必须具有判断错误的能力，必要时可以进行恢复性操作，否则要发出报警消息，以便于人工干预。</w:t>
      </w:r>
    </w:p>
    <w:p w14:paraId="004B468E">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本系统需要提供7×24小时不间断服务，因此，无论是计算机硬件系统还是软件系统都必须具有较高的可靠性和故障后快速恢复的能力。具体要求如下：</w:t>
      </w:r>
    </w:p>
    <w:p w14:paraId="04177F2F">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（1）应用软件开发中严格遵循软件工程国标的开发、测试和集成规范，达到数据服务业务成功率99.9%的指标。</w:t>
      </w:r>
    </w:p>
    <w:p w14:paraId="2BEBFAD7">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（2）在支撑平台可靠性的保证下，关键高可用业务系统在30分钟内恢复运行状态。</w:t>
      </w:r>
    </w:p>
    <w:p w14:paraId="7415F783">
      <w:pPr>
        <w:keepNext/>
        <w:keepLines/>
        <w:widowControl w:val="0"/>
        <w:numPr>
          <w:ilvl w:val="2"/>
          <w:numId w:val="0"/>
        </w:numPr>
        <w:spacing w:before="260" w:after="260" w:line="416" w:lineRule="atLeast"/>
        <w:ind w:left="720" w:firstLine="608"/>
        <w:jc w:val="both"/>
        <w:outlineLvl w:val="2"/>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1.1</w:t>
      </w:r>
      <w:r>
        <w:rPr>
          <w:rFonts w:ascii="宋体" w:hAnsi="宋体" w:eastAsia="宋体" w:cs="Times New Roman"/>
          <w:b/>
          <w:bCs/>
          <w:w w:val="95"/>
          <w:kern w:val="2"/>
          <w:sz w:val="32"/>
          <w:szCs w:val="32"/>
          <w:lang w:val="en-US" w:eastAsia="zh-CN" w:bidi="ar-SA"/>
        </w:rPr>
        <w:t>.2</w:t>
      </w:r>
      <w:r>
        <w:rPr>
          <w:rFonts w:hint="eastAsia" w:ascii="宋体" w:hAnsi="宋体" w:eastAsia="宋体" w:cs="Times New Roman"/>
          <w:b/>
          <w:bCs/>
          <w:w w:val="95"/>
          <w:kern w:val="2"/>
          <w:sz w:val="32"/>
          <w:szCs w:val="32"/>
          <w:lang w:val="en-US" w:eastAsia="zh-CN" w:bidi="ar-SA"/>
        </w:rPr>
        <w:t>标准化要求</w:t>
      </w:r>
    </w:p>
    <w:p w14:paraId="4BB380A7">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在操作方式、运行环境、与其他软件的接口以及开发计划等发生变化时，应具有相应的适应能力。</w:t>
      </w:r>
    </w:p>
    <w:p w14:paraId="2DC9F40A">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系统遵循开放的标准和技术、标准的软件接口开发，采用集群技术提供高可用性，支持异构平台。</w:t>
      </w:r>
    </w:p>
    <w:p w14:paraId="6B0D703D">
      <w:pPr>
        <w:keepNext/>
        <w:keepLines/>
        <w:widowControl w:val="0"/>
        <w:numPr>
          <w:ilvl w:val="2"/>
          <w:numId w:val="0"/>
        </w:numPr>
        <w:spacing w:before="260" w:after="260" w:line="416" w:lineRule="atLeast"/>
        <w:ind w:left="720" w:firstLine="608"/>
        <w:jc w:val="both"/>
        <w:outlineLvl w:val="2"/>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1.1</w:t>
      </w:r>
      <w:r>
        <w:rPr>
          <w:rFonts w:ascii="宋体" w:hAnsi="宋体" w:eastAsia="宋体" w:cs="Times New Roman"/>
          <w:b/>
          <w:bCs/>
          <w:w w:val="95"/>
          <w:kern w:val="2"/>
          <w:sz w:val="32"/>
          <w:szCs w:val="32"/>
          <w:lang w:val="en-US" w:eastAsia="zh-CN" w:bidi="ar-SA"/>
        </w:rPr>
        <w:t>.3</w:t>
      </w:r>
      <w:r>
        <w:rPr>
          <w:rFonts w:hint="eastAsia" w:ascii="宋体" w:hAnsi="宋体" w:eastAsia="宋体" w:cs="Times New Roman"/>
          <w:b/>
          <w:bCs/>
          <w:w w:val="95"/>
          <w:kern w:val="2"/>
          <w:sz w:val="32"/>
          <w:szCs w:val="32"/>
          <w:lang w:val="en-US" w:eastAsia="zh-CN" w:bidi="ar-SA"/>
        </w:rPr>
        <w:t>兼容性要求</w:t>
      </w:r>
    </w:p>
    <w:p w14:paraId="6BF5A006">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系统软件及平台建设应基本保持与前期版本兼容，保留主要的界面布局和操作方式，简化现有模块向新版本框架移植，</w:t>
      </w:r>
      <w:r>
        <w:rPr>
          <w:rFonts w:hint="eastAsia" w:ascii="仿宋_GB2312" w:hAnsi="仿宋_GB2312" w:eastAsia="仿宋_GB2312" w:cs="仿宋_GB2312"/>
          <w:color w:val="FF0000"/>
          <w:sz w:val="32"/>
          <w:szCs w:val="32"/>
        </w:rPr>
        <w:t>基础算法以</w:t>
      </w:r>
      <w:r>
        <w:rPr>
          <w:rFonts w:hint="eastAsia" w:ascii="仿宋_GB2312" w:hAnsi="仿宋_GB2312" w:eastAsia="仿宋_GB2312" w:cs="仿宋_GB2312"/>
          <w:strike/>
          <w:dstrike w:val="0"/>
          <w:color w:val="FF0000"/>
          <w:sz w:val="32"/>
          <w:szCs w:val="32"/>
          <w:highlight w:val="yellow"/>
        </w:rPr>
        <w:t>FORTRAN/C/C++/</w:t>
      </w:r>
      <w:r>
        <w:rPr>
          <w:rFonts w:hint="eastAsia" w:ascii="仿宋_GB2312" w:hAnsi="仿宋_GB2312" w:eastAsia="仿宋_GB2312" w:cs="仿宋_GB2312"/>
          <w:color w:val="FF0000"/>
          <w:sz w:val="32"/>
          <w:szCs w:val="32"/>
        </w:rPr>
        <w:t>Pyhton 实现；用户界面及交互操作使用</w:t>
      </w:r>
      <w:r>
        <w:rPr>
          <w:rFonts w:hint="eastAsia" w:ascii="仿宋_GB2312" w:hAnsi="仿宋_GB2312" w:eastAsia="仿宋_GB2312" w:cs="仿宋_GB2312"/>
          <w:color w:val="FF0000"/>
          <w:sz w:val="32"/>
          <w:szCs w:val="32"/>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PHP/VUE</w:t>
      </w:r>
      <w:r>
        <w:rPr>
          <w:rFonts w:hint="eastAsia" w:ascii="仿宋_GB2312" w:hAnsi="仿宋_GB2312" w:eastAsia="仿宋_GB2312" w:cs="仿宋_GB2312"/>
          <w:color w:val="FF0000"/>
          <w:sz w:val="32"/>
          <w:szCs w:val="32"/>
          <w:lang w:val="en-US" w:eastAsia="zh-CN"/>
        </w:rPr>
        <w:t>/</w:t>
      </w:r>
      <w:r>
        <w:rPr>
          <w:rFonts w:hint="eastAsia" w:ascii="仿宋_GB2312" w:hAnsi="仿宋_GB2312" w:eastAsia="仿宋_GB2312" w:cs="仿宋_GB2312"/>
          <w:color w:val="FF0000"/>
          <w:sz w:val="32"/>
          <w:szCs w:val="32"/>
        </w:rPr>
        <w:t xml:space="preserve"> HTML5</w:t>
      </w:r>
      <w:r>
        <w:rPr>
          <w:rFonts w:hint="eastAsia" w:ascii="仿宋_GB2312" w:hAnsi="仿宋_GB2312" w:eastAsia="仿宋_GB2312" w:cs="仿宋_GB2312"/>
          <w:strike/>
          <w:dstrike w:val="0"/>
          <w:color w:val="FF0000"/>
          <w:sz w:val="32"/>
          <w:szCs w:val="32"/>
          <w:highlight w:val="yellow"/>
        </w:rPr>
        <w:t>/C#</w:t>
      </w:r>
      <w:r>
        <w:rPr>
          <w:rFonts w:hint="eastAsia" w:ascii="仿宋_GB2312" w:hAnsi="仿宋_GB2312" w:eastAsia="仿宋_GB2312" w:cs="仿宋_GB2312"/>
          <w:color w:val="FF0000"/>
          <w:sz w:val="32"/>
          <w:szCs w:val="32"/>
        </w:rPr>
        <w:t>实现，</w:t>
      </w:r>
      <w:r>
        <w:rPr>
          <w:rFonts w:hint="eastAsia" w:ascii="仿宋_GB2312" w:hAnsi="仿宋_GB2312" w:eastAsia="仿宋_GB2312" w:cs="仿宋_GB2312"/>
          <w:sz w:val="32"/>
          <w:szCs w:val="32"/>
        </w:rPr>
        <w:t>便于利用客户端框架进行功能实现。</w:t>
      </w:r>
    </w:p>
    <w:p w14:paraId="472C785C">
      <w:pPr>
        <w:keepNext/>
        <w:keepLines/>
        <w:widowControl w:val="0"/>
        <w:numPr>
          <w:ilvl w:val="2"/>
          <w:numId w:val="0"/>
        </w:numPr>
        <w:spacing w:before="260" w:after="260" w:line="416" w:lineRule="atLeast"/>
        <w:ind w:left="720" w:firstLine="608"/>
        <w:jc w:val="both"/>
        <w:outlineLvl w:val="2"/>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1.1</w:t>
      </w:r>
      <w:r>
        <w:rPr>
          <w:rFonts w:ascii="宋体" w:hAnsi="宋体" w:eastAsia="宋体" w:cs="Times New Roman"/>
          <w:b/>
          <w:bCs/>
          <w:w w:val="95"/>
          <w:kern w:val="2"/>
          <w:sz w:val="32"/>
          <w:szCs w:val="32"/>
          <w:lang w:val="en-US" w:eastAsia="zh-CN" w:bidi="ar-SA"/>
        </w:rPr>
        <w:t>.4</w:t>
      </w:r>
      <w:r>
        <w:rPr>
          <w:rFonts w:hint="eastAsia" w:ascii="宋体" w:hAnsi="宋体" w:eastAsia="宋体" w:cs="Times New Roman"/>
          <w:b/>
          <w:bCs/>
          <w:w w:val="95"/>
          <w:kern w:val="2"/>
          <w:sz w:val="32"/>
          <w:szCs w:val="32"/>
          <w:lang w:val="en-US" w:eastAsia="zh-CN" w:bidi="ar-SA"/>
        </w:rPr>
        <w:t>可维护性要求</w:t>
      </w:r>
    </w:p>
    <w:p w14:paraId="6A90FA4F">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系统软件架构设计应便于软件升级，在不对软件进行大幅调整的情况下可以进行在线升级；离线状态下提供补丁包的方式进行升级；系统各模块之间应保持松耦合，便于各部分独立维护和升级。</w:t>
      </w:r>
    </w:p>
    <w:p w14:paraId="3663EFA6">
      <w:pPr>
        <w:keepNext/>
        <w:keepLines/>
        <w:widowControl w:val="0"/>
        <w:numPr>
          <w:ilvl w:val="2"/>
          <w:numId w:val="0"/>
        </w:numPr>
        <w:spacing w:before="260" w:after="260" w:line="416" w:lineRule="atLeast"/>
        <w:ind w:left="720" w:firstLine="608"/>
        <w:jc w:val="both"/>
        <w:outlineLvl w:val="2"/>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1.1</w:t>
      </w:r>
      <w:r>
        <w:rPr>
          <w:rFonts w:ascii="宋体" w:hAnsi="宋体" w:eastAsia="宋体" w:cs="Times New Roman"/>
          <w:b/>
          <w:bCs/>
          <w:w w:val="95"/>
          <w:kern w:val="2"/>
          <w:sz w:val="32"/>
          <w:szCs w:val="32"/>
          <w:lang w:val="en-US" w:eastAsia="zh-CN" w:bidi="ar-SA"/>
        </w:rPr>
        <w:t>.5</w:t>
      </w:r>
      <w:r>
        <w:rPr>
          <w:rFonts w:hint="eastAsia" w:ascii="宋体" w:hAnsi="宋体" w:eastAsia="宋体" w:cs="Times New Roman"/>
          <w:b/>
          <w:bCs/>
          <w:w w:val="95"/>
          <w:kern w:val="2"/>
          <w:sz w:val="32"/>
          <w:szCs w:val="32"/>
          <w:lang w:val="en-US" w:eastAsia="zh-CN" w:bidi="ar-SA"/>
        </w:rPr>
        <w:t>易用性要求</w:t>
      </w:r>
    </w:p>
    <w:p w14:paraId="7EDE471B">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在日常的业务运行中，每天24小时不间断的自动运行，除每日少量的配置参数需要修改之外，所有功能软件无需人工干预。运行操作人员仅在系统报警提示的情况下，进行必要的人工干预和故障维修。所有的故障状态和信息都应自动记录和存储，便于事后的故障对策分析。为便于操作人员的人工干预，应提供直观、方便的操作界面。</w:t>
      </w:r>
    </w:p>
    <w:p w14:paraId="7655C89D">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（1）易理解性标准：</w:t>
      </w:r>
    </w:p>
    <w:p w14:paraId="423D0F5E">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为开发引入的逻辑概念（例如，软件的体系结构、软件的层次划分与成分定义、软件及其输入输出项的命名和标识、操作员命令的命名等等）都是自然的和易于理解的，其指代的实体或事务及其适用范围也是明确的和无歧义的；</w:t>
      </w:r>
    </w:p>
    <w:p w14:paraId="736C3146">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软件运行期内的各种监视显示信息是自描述的和图形、图像（二维、三维）化的，与软件的逻辑概念和业务的物理概念是一致的和易于理解的。</w:t>
      </w:r>
    </w:p>
    <w:p w14:paraId="5FFA8DD2">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（2）易学性标准：</w:t>
      </w:r>
    </w:p>
    <w:p w14:paraId="76112B6E">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用户手册准确无误、易读易懂，能够帮助一般用户很快地了解和使用系统。</w:t>
      </w:r>
    </w:p>
    <w:p w14:paraId="567C7F33">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（3）易操作性标准：</w:t>
      </w:r>
    </w:p>
    <w:p w14:paraId="4F75CDA1">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操作界面是图形化的，且具有菜单和快捷键等多种方式；</w:t>
      </w:r>
    </w:p>
    <w:p w14:paraId="0253C9CF">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操作命令或菜单选择是可导引的，即可引导用户输入正确、完整的命令或完成正确的菜单选择。</w:t>
      </w:r>
    </w:p>
    <w:p w14:paraId="0FB73F3D">
      <w:pPr>
        <w:keepNext/>
        <w:keepLines/>
        <w:widowControl w:val="0"/>
        <w:numPr>
          <w:ilvl w:val="2"/>
          <w:numId w:val="0"/>
        </w:numPr>
        <w:spacing w:before="260" w:after="260" w:line="416" w:lineRule="atLeast"/>
        <w:ind w:left="720" w:firstLine="608"/>
        <w:jc w:val="both"/>
        <w:outlineLvl w:val="2"/>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1.1</w:t>
      </w:r>
      <w:r>
        <w:rPr>
          <w:rFonts w:ascii="宋体" w:hAnsi="宋体" w:eastAsia="宋体" w:cs="Times New Roman"/>
          <w:b/>
          <w:bCs/>
          <w:w w:val="95"/>
          <w:kern w:val="2"/>
          <w:sz w:val="32"/>
          <w:szCs w:val="32"/>
          <w:lang w:val="en-US" w:eastAsia="zh-CN" w:bidi="ar-SA"/>
        </w:rPr>
        <w:t>.6</w:t>
      </w:r>
      <w:r>
        <w:rPr>
          <w:rFonts w:hint="eastAsia" w:ascii="宋体" w:hAnsi="宋体" w:eastAsia="宋体" w:cs="Times New Roman"/>
          <w:b/>
          <w:bCs/>
          <w:w w:val="95"/>
          <w:kern w:val="2"/>
          <w:sz w:val="32"/>
          <w:szCs w:val="32"/>
          <w:lang w:val="en-US" w:eastAsia="zh-CN" w:bidi="ar-SA"/>
        </w:rPr>
        <w:t>可扩展性要求</w:t>
      </w:r>
    </w:p>
    <w:p w14:paraId="51A0CD8E">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本期项目建设要兼顾后续的系统维护与升级。系统应能通过快速的配置，实现对各种气象资料的链接和显示支持。系统以参数化设计，建立完善的系统配置参数表以支持数据类型、属性结构的扩充，达到对未来气象数据服务的扩展要求。系统同时以参数化的形式设置数据的安全级别和可访问性，实行服务管理的动态控制。</w:t>
      </w:r>
    </w:p>
    <w:p w14:paraId="4A99442E">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1.2设计约束与要求</w:t>
      </w:r>
    </w:p>
    <w:p w14:paraId="59D818B1">
      <w:pPr>
        <w:widowControl/>
        <w:numPr>
          <w:ilvl w:val="0"/>
          <w:numId w:val="2"/>
        </w:numPr>
        <w:ind w:left="0" w:firstLine="640" w:firstLineChars="200"/>
        <w:jc w:val="left"/>
        <w:rPr>
          <w:rFonts w:ascii="仿宋_GB2312" w:hAnsi="仿宋_GB2312" w:eastAsia="仿宋_GB2312" w:cs="仿宋_GB2312"/>
          <w:color w:val="000000"/>
          <w:kern w:val="20"/>
          <w:sz w:val="32"/>
          <w:szCs w:val="32"/>
          <w:lang w:val="zh-CN" w:eastAsia="zh-CN" w:bidi="ar-SA"/>
        </w:rPr>
      </w:pPr>
      <w:r>
        <w:rPr>
          <w:rFonts w:hint="eastAsia" w:ascii="仿宋_GB2312" w:hAnsi="仿宋_GB2312" w:eastAsia="仿宋_GB2312" w:cs="仿宋_GB2312"/>
          <w:color w:val="000000"/>
          <w:kern w:val="20"/>
          <w:sz w:val="32"/>
          <w:szCs w:val="32"/>
          <w:lang w:val="en-US" w:eastAsia="zh-CN" w:bidi="ar-SA"/>
        </w:rPr>
        <w:t>气象</w:t>
      </w:r>
      <w:r>
        <w:rPr>
          <w:rFonts w:hint="eastAsia" w:ascii="仿宋_GB2312" w:hAnsi="仿宋_GB2312" w:eastAsia="仿宋_GB2312" w:cs="仿宋_GB2312"/>
          <w:color w:val="000000"/>
          <w:kern w:val="20"/>
          <w:sz w:val="32"/>
          <w:szCs w:val="32"/>
          <w:lang w:val="zh-CN" w:eastAsia="zh-CN" w:bidi="ar-SA"/>
        </w:rPr>
        <w:t>资源应来自于“天擎”大数据云平台。</w:t>
      </w:r>
    </w:p>
    <w:p w14:paraId="3F698B36">
      <w:pPr>
        <w:widowControl/>
        <w:numPr>
          <w:ilvl w:val="0"/>
          <w:numId w:val="2"/>
        </w:numPr>
        <w:ind w:left="0" w:firstLine="640" w:firstLineChars="200"/>
        <w:jc w:val="left"/>
        <w:rPr>
          <w:rFonts w:ascii="仿宋_GB2312" w:hAnsi="仿宋_GB2312" w:eastAsia="仿宋_GB2312" w:cs="仿宋_GB2312"/>
          <w:color w:val="000000"/>
          <w:kern w:val="20"/>
          <w:sz w:val="32"/>
          <w:szCs w:val="32"/>
          <w:lang w:val="zh-CN" w:eastAsia="zh-CN" w:bidi="ar-SA"/>
        </w:rPr>
      </w:pPr>
      <w:r>
        <w:rPr>
          <w:rFonts w:hint="eastAsia" w:ascii="仿宋_GB2312" w:hAnsi="仿宋_GB2312" w:eastAsia="仿宋_GB2312" w:cs="仿宋_GB2312"/>
          <w:color w:val="000000"/>
          <w:kern w:val="20"/>
          <w:sz w:val="32"/>
          <w:szCs w:val="32"/>
          <w:lang w:val="zh-CN" w:eastAsia="zh-CN" w:bidi="ar-SA"/>
        </w:rPr>
        <w:t>采用成熟可靠的技术、遵循通用开放的标准，构建安全、可靠、实时、易用的服务平台；</w:t>
      </w:r>
    </w:p>
    <w:p w14:paraId="06DF121D">
      <w:pPr>
        <w:widowControl/>
        <w:numPr>
          <w:ilvl w:val="0"/>
          <w:numId w:val="2"/>
        </w:numPr>
        <w:ind w:left="0" w:firstLine="640" w:firstLineChars="200"/>
        <w:jc w:val="left"/>
        <w:rPr>
          <w:rFonts w:ascii="仿宋_GB2312" w:hAnsi="仿宋_GB2312" w:eastAsia="仿宋_GB2312" w:cs="仿宋_GB2312"/>
          <w:color w:val="000000"/>
          <w:kern w:val="20"/>
          <w:sz w:val="32"/>
          <w:szCs w:val="32"/>
          <w:lang w:val="zh-CN" w:eastAsia="zh-CN" w:bidi="ar-SA"/>
        </w:rPr>
      </w:pPr>
      <w:r>
        <w:rPr>
          <w:rFonts w:hint="eastAsia" w:ascii="仿宋_GB2312" w:hAnsi="仿宋_GB2312" w:eastAsia="仿宋_GB2312" w:cs="仿宋_GB2312"/>
          <w:color w:val="000000"/>
          <w:kern w:val="20"/>
          <w:sz w:val="32"/>
          <w:szCs w:val="32"/>
          <w:lang w:val="zh-CN" w:eastAsia="zh-CN" w:bidi="ar-SA"/>
        </w:rPr>
        <w:t>B/S系统采用</w:t>
      </w:r>
      <w:r>
        <w:rPr>
          <w:rFonts w:hint="eastAsia" w:ascii="仿宋_GB2312" w:hAnsi="仿宋_GB2312" w:eastAsia="仿宋_GB2312" w:cs="仿宋_GB2312"/>
          <w:color w:val="0000FF"/>
          <w:kern w:val="20"/>
          <w:sz w:val="32"/>
          <w:szCs w:val="32"/>
          <w:lang w:val="en-US" w:eastAsia="zh-CN" w:bidi="ar-SA"/>
        </w:rPr>
        <w:t>PHP+VUE</w:t>
      </w:r>
      <w:r>
        <w:rPr>
          <w:rFonts w:hint="eastAsia" w:ascii="仿宋_GB2312" w:hAnsi="仿宋_GB2312" w:eastAsia="仿宋_GB2312" w:cs="仿宋_GB2312"/>
          <w:color w:val="000000"/>
          <w:kern w:val="20"/>
          <w:sz w:val="32"/>
          <w:szCs w:val="32"/>
          <w:lang w:val="en-US" w:eastAsia="zh-CN" w:bidi="ar-SA"/>
        </w:rPr>
        <w:t xml:space="preserve">  </w:t>
      </w:r>
      <w:r>
        <w:rPr>
          <w:rFonts w:hint="eastAsia" w:ascii="仿宋_GB2312" w:hAnsi="仿宋_GB2312" w:eastAsia="仿宋_GB2312" w:cs="仿宋_GB2312"/>
          <w:strike/>
          <w:dstrike w:val="0"/>
          <w:color w:val="000000"/>
          <w:kern w:val="20"/>
          <w:sz w:val="32"/>
          <w:szCs w:val="32"/>
          <w:highlight w:val="yellow"/>
          <w:lang w:val="zh-CN" w:eastAsia="zh-CN" w:bidi="ar-SA"/>
        </w:rPr>
        <w:t>JAVAEE（J2EE）</w:t>
      </w:r>
      <w:r>
        <w:rPr>
          <w:rFonts w:hint="eastAsia" w:ascii="仿宋_GB2312" w:hAnsi="仿宋_GB2312" w:eastAsia="仿宋_GB2312" w:cs="仿宋_GB2312"/>
          <w:strike w:val="0"/>
          <w:dstrike w:val="0"/>
          <w:color w:val="000000"/>
          <w:kern w:val="20"/>
          <w:sz w:val="32"/>
          <w:szCs w:val="32"/>
          <w:lang w:val="zh-CN" w:eastAsia="zh-CN" w:bidi="ar-SA"/>
        </w:rPr>
        <w:t>技术架构</w:t>
      </w:r>
      <w:r>
        <w:rPr>
          <w:rFonts w:hint="eastAsia" w:ascii="仿宋_GB2312" w:hAnsi="仿宋_GB2312" w:eastAsia="仿宋_GB2312" w:cs="仿宋_GB2312"/>
          <w:color w:val="000000"/>
          <w:kern w:val="20"/>
          <w:sz w:val="32"/>
          <w:szCs w:val="32"/>
          <w:lang w:val="zh-CN" w:eastAsia="zh-CN" w:bidi="ar-SA"/>
        </w:rPr>
        <w:t>，系统界面采用浏览器方式；</w:t>
      </w:r>
    </w:p>
    <w:p w14:paraId="31471BF2">
      <w:pPr>
        <w:widowControl/>
        <w:numPr>
          <w:ilvl w:val="0"/>
          <w:numId w:val="2"/>
        </w:numPr>
        <w:ind w:left="0" w:firstLine="640" w:firstLineChars="200"/>
        <w:jc w:val="left"/>
        <w:rPr>
          <w:rFonts w:ascii="仿宋_GB2312" w:hAnsi="仿宋_GB2312" w:eastAsia="仿宋_GB2312" w:cs="仿宋_GB2312"/>
          <w:color w:val="000000"/>
          <w:kern w:val="20"/>
          <w:sz w:val="32"/>
          <w:szCs w:val="32"/>
          <w:lang w:val="zh-CN" w:eastAsia="zh-CN" w:bidi="ar-SA"/>
        </w:rPr>
      </w:pPr>
      <w:r>
        <w:rPr>
          <w:rFonts w:hint="eastAsia" w:ascii="仿宋_GB2312" w:hAnsi="仿宋_GB2312" w:eastAsia="仿宋_GB2312" w:cs="仿宋_GB2312"/>
          <w:color w:val="000000"/>
          <w:kern w:val="20"/>
          <w:sz w:val="32"/>
          <w:szCs w:val="32"/>
          <w:lang w:val="zh-CN" w:eastAsia="zh-CN" w:bidi="ar-SA"/>
        </w:rPr>
        <w:t>支持并兼容Chrome、Firefox等主流浏览器的最新版本。</w:t>
      </w:r>
    </w:p>
    <w:p w14:paraId="4B9FABB6">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1.3技术团队要求</w:t>
      </w:r>
    </w:p>
    <w:p w14:paraId="56776B2C">
      <w:pPr>
        <w:ind w:firstLine="56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由于项目规模较大，专业性和技术性强，供应商应具有一定的专业技术资质资格和业绩条件，有能力完成项目的建设并保证后续的运行维护和系统升级服务。</w:t>
      </w:r>
    </w:p>
    <w:p w14:paraId="36B7479B">
      <w:pPr>
        <w:ind w:firstLine="56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投标人必须成立合理的组织机构，建立健全保障设计、开发工作顺利实施的各项管理制度和质量保证体系，安排好足够的高素质人才参加本项目工作。</w:t>
      </w:r>
    </w:p>
    <w:p w14:paraId="1668AED8">
      <w:pPr>
        <w:ind w:firstLine="56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在组织机构中应明确各岗位的职责、任职资格及成果，确保项目顺利实施，应分别配备有项目经理、技术负责人承担本项目工作。</w:t>
      </w:r>
    </w:p>
    <w:p w14:paraId="7E649CB7">
      <w:pPr>
        <w:ind w:firstLine="560"/>
        <w:rPr>
          <w:rFonts w:ascii="仿宋_GB2312" w:hAnsi="仿宋_GB2312" w:eastAsia="仿宋_GB2312" w:cs="仿宋_GB2312"/>
          <w:sz w:val="32"/>
          <w:szCs w:val="32"/>
        </w:rPr>
      </w:pPr>
      <w:r>
        <w:rPr>
          <w:rFonts w:hint="eastAsia" w:ascii="仿宋_GB2312" w:hAnsi="仿宋_GB2312" w:eastAsia="仿宋_GB2312" w:cs="仿宋_GB2312"/>
          <w:color w:val="FF0000"/>
          <w:sz w:val="32"/>
          <w:szCs w:val="32"/>
        </w:rPr>
        <w:t>投标人应确保服务于本项目的核心技术人员及主要开发人员稳定，团队人数至少8人。未经甲方允许不得调整核心团队成员，甲方有权要求更换投标人项目团队成员。</w:t>
      </w:r>
    </w:p>
    <w:p w14:paraId="66012F0E">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1.4项目实施进度要求</w:t>
      </w:r>
    </w:p>
    <w:p w14:paraId="4DA09838">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本项目要求完全按软件工程的方法和过程实施，其研制过程主要包括需求分析、概要设计、详细设计与编码调试、测试与系统集成、试运行、系统验收六个阶段，研制周期为12个月，</w:t>
      </w:r>
    </w:p>
    <w:p w14:paraId="2E1A0E3D">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1.5培训要求</w:t>
      </w:r>
    </w:p>
    <w:p w14:paraId="0DADE8E4">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3DC60D00">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31013D43">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42E1D079">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48713894">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（1）投标人应在培训之前向甲方提交一份详细的培训计划。组织成立有经验的授课讲师团队，精心准备培训教材及相关技术手册和用户使用说明，并负责培训工作的组织实施。</w:t>
      </w:r>
    </w:p>
    <w:p w14:paraId="34DDED19">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（2）投标人应以培训目标的实现为目的组织培训，确保每一位系统使用人员能够独立、熟练地完成操作，保证系统用户能够独立处理软件系统故障和进行简单的功能调整。</w:t>
      </w:r>
    </w:p>
    <w:p w14:paraId="5025AA3C">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（3）集中培训地点由甲方根据本项目实际情况确定，具体培训时间由甲方与投标人根据项目进展情况协商确定。</w:t>
      </w:r>
    </w:p>
    <w:p w14:paraId="658FD3F9">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（4）投标人负责为培训搭建所需的环境，并提供培训教材等相关用品。</w:t>
      </w:r>
    </w:p>
    <w:p w14:paraId="56D8777A">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（5）投标人承担培训产生的场地、教师等一切费用。</w:t>
      </w:r>
    </w:p>
    <w:p w14:paraId="64164FB3">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1.6安全保密要求</w:t>
      </w:r>
    </w:p>
    <w:p w14:paraId="4543B633">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402AC76D">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4EF77479">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19265336">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3E3ADF99">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实施方必须对项目技术文件以及由甲方提供的所有内部材料、技术文档和信息予以保密。实施方必须遵守与甲方签订的保密协议，未经甲方书面许可，投标人不得以任何形式向第三方透露本项目标书以及本项目的任何内容。</w:t>
      </w:r>
    </w:p>
    <w:p w14:paraId="501132D9">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1.7售后服务要求</w:t>
      </w:r>
    </w:p>
    <w:p w14:paraId="581D7B2A">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7002F350">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231B8C93">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439B8D38">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034CA75D">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本次招标要求投标人能够提供从系统终验之日起</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年免费现场技术支持服务。</w:t>
      </w:r>
    </w:p>
    <w:p w14:paraId="16AAF5BA">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系统发生异常情况，在接到招标人的通知后，中标人技术人员应提供7*24小时的服务响应，随时进行电话应答；30分钟内完成远程登录诊断；在</w:t>
      </w:r>
      <w:r>
        <w:rPr>
          <w:rFonts w:hint="eastAsia" w:ascii="仿宋_GB2312" w:hAnsi="仿宋_GB2312" w:eastAsia="仿宋_GB2312" w:cs="仿宋_GB2312"/>
          <w:sz w:val="32"/>
          <w:szCs w:val="32"/>
          <w:lang w:val="en-US" w:eastAsia="zh-CN"/>
        </w:rPr>
        <w:t>24</w:t>
      </w:r>
      <w:r>
        <w:rPr>
          <w:rFonts w:hint="eastAsia" w:ascii="仿宋_GB2312" w:hAnsi="仿宋_GB2312" w:eastAsia="仿宋_GB2312" w:cs="仿宋_GB2312"/>
          <w:sz w:val="32"/>
          <w:szCs w:val="32"/>
        </w:rPr>
        <w:t>小时内到达现场解决疑难。</w:t>
      </w:r>
    </w:p>
    <w:p w14:paraId="3C6A8D3B">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质量保证期后，中标人仍应根据合同要求向招标人提供技术服务，以合理价格提供软件功能改进技术服务。</w:t>
      </w:r>
    </w:p>
    <w:p w14:paraId="25FB7DC0">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质量保证期间的维护服务不收取任何额外费用，质量保证期后按合同约定进行维护。</w:t>
      </w:r>
    </w:p>
    <w:p w14:paraId="3D95E1AC">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1.8知识产权要求</w:t>
      </w:r>
    </w:p>
    <w:p w14:paraId="02FFA6A8">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501BA8CB">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39860821">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421A1955">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41DAE32F">
      <w:pPr>
        <w:ind w:firstLine="56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1、在本项目实施过程中产生的包括著作权在内的所有知识产权均归招标人所有。该技术成果的专利申请权、软件著作权登记申请权均归属于招标人，中标人不享有上述权利，并且招标人在决定行使上述权利时，中标人应无条件予以协助。</w:t>
      </w:r>
    </w:p>
    <w:p w14:paraId="7096933D">
      <w:pPr>
        <w:ind w:firstLine="56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2、本项目实施过程中产生的技术秘密使用权和转让权归招标人所有。</w:t>
      </w:r>
    </w:p>
    <w:p w14:paraId="27947E9E">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1.9项目验收要求</w:t>
      </w:r>
    </w:p>
    <w:p w14:paraId="2871D5A5">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39CEB44C">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1A109EC9">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0CC6848F">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30B01110">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1、由中标人向招标人提交项目验收申请，由招标人组织专家进行项目验收。验收通过后，由招标人出具项目验收证明。</w:t>
      </w:r>
    </w:p>
    <w:p w14:paraId="180CE6E8">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2、中标人提出项目验收申请时，应满足到以下前提：</w:t>
      </w:r>
    </w:p>
    <w:p w14:paraId="299BB383">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（1）、项目开发所完成的技术成果，达到了项目各项技术指标要求。</w:t>
      </w:r>
    </w:p>
    <w:p w14:paraId="404C4743">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（2）、应招标人实际需要，中标人需向招标人交付完整的电子版（U盘或者光盘拷贝形式）的应用软件安装包、源代码、工程文件及程序说明。</w:t>
      </w:r>
    </w:p>
    <w:p w14:paraId="6BD8D2B7">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（3）、中标人需向招标人提供完整的项目工作报告、技术报告或系统测试报告、用户使用操作手册等文档资料。</w:t>
      </w:r>
    </w:p>
    <w:p w14:paraId="544EAFF4">
      <w:pPr>
        <w:ind w:firstLine="560"/>
        <w:rPr>
          <w:rFonts w:ascii="仿宋_GB2312" w:hAnsi="仿宋_GB2312" w:eastAsia="仿宋_GB2312" w:cs="仿宋_GB2312"/>
          <w:sz w:val="32"/>
          <w:szCs w:val="32"/>
        </w:rPr>
      </w:pPr>
      <w:r>
        <w:rPr>
          <w:rFonts w:hint="eastAsia" w:ascii="仿宋_GB2312" w:hAnsi="仿宋_GB2312" w:eastAsia="仿宋_GB2312" w:cs="仿宋_GB2312"/>
          <w:sz w:val="32"/>
          <w:szCs w:val="32"/>
        </w:rPr>
        <w:t>（4）、中标人需向招标人提供所有项目开发源代码。</w:t>
      </w:r>
    </w:p>
    <w:p w14:paraId="169301F6">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1.10其他要求</w:t>
      </w:r>
    </w:p>
    <w:p w14:paraId="71A76481">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374D026F">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54F914C1">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481C7531">
      <w:pPr>
        <w:numPr>
          <w:ilvl w:val="0"/>
          <w:numId w:val="1"/>
        </w:numPr>
        <w:tabs>
          <w:tab w:val="left" w:pos="710"/>
        </w:tabs>
        <w:kinsoku w:val="0"/>
        <w:overflowPunct w:val="0"/>
        <w:autoSpaceDE w:val="0"/>
        <w:autoSpaceDN w:val="0"/>
        <w:adjustRightInd w:val="0"/>
        <w:spacing w:before="156" w:beforeLines="50" w:after="156" w:afterLines="50"/>
        <w:jc w:val="left"/>
        <w:outlineLvl w:val="1"/>
        <w:rPr>
          <w:rFonts w:ascii="宋体" w:hAnsi="宋体" w:eastAsia="宋体" w:cs="Times New Roman"/>
          <w:b/>
          <w:bCs/>
          <w:vanish/>
          <w:w w:val="95"/>
          <w:sz w:val="32"/>
          <w:szCs w:val="32"/>
        </w:rPr>
      </w:pPr>
    </w:p>
    <w:p w14:paraId="4434CD17">
      <w:pPr>
        <w:ind w:firstLine="56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（1）未经采购人许可，中标供应商不得向任何第三方泄露采购方技术资料内容，因中标供应泄露技术资料等内容产生的法律纠纷，所有责任有中标供应商承担。</w:t>
      </w:r>
    </w:p>
    <w:p w14:paraId="52171790">
      <w:pPr>
        <w:ind w:firstLine="56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（2）系统后台运行环境支持国产操作系统（比如中标麒麟）或者Ubuntu1</w:t>
      </w:r>
      <w:r>
        <w:rPr>
          <w:rFonts w:hint="eastAsia" w:ascii="仿宋_GB2312" w:hAnsi="仿宋_GB2312" w:eastAsia="仿宋_GB2312" w:cs="仿宋_GB2312"/>
          <w:color w:val="FF0000"/>
          <w:sz w:val="32"/>
          <w:szCs w:val="32"/>
          <w:lang w:val="en-US" w:eastAsia="zh-CN"/>
        </w:rPr>
        <w:t>8</w:t>
      </w:r>
      <w:r>
        <w:rPr>
          <w:rFonts w:hint="eastAsia" w:ascii="仿宋_GB2312" w:hAnsi="仿宋_GB2312" w:eastAsia="仿宋_GB2312" w:cs="仿宋_GB2312"/>
          <w:color w:val="FF0000"/>
          <w:sz w:val="32"/>
          <w:szCs w:val="32"/>
        </w:rPr>
        <w:t>.04、Ubuntu</w:t>
      </w:r>
      <w:r>
        <w:rPr>
          <w:rFonts w:hint="eastAsia" w:ascii="仿宋_GB2312" w:hAnsi="仿宋_GB2312" w:eastAsia="仿宋_GB2312" w:cs="仿宋_GB2312"/>
          <w:color w:val="FF0000"/>
          <w:sz w:val="32"/>
          <w:szCs w:val="32"/>
          <w:lang w:val="en-US" w:eastAsia="zh-CN"/>
        </w:rPr>
        <w:t>22</w:t>
      </w:r>
      <w:r>
        <w:rPr>
          <w:rFonts w:hint="eastAsia" w:ascii="仿宋_GB2312" w:hAnsi="仿宋_GB2312" w:eastAsia="仿宋_GB2312" w:cs="仿宋_GB2312"/>
          <w:color w:val="FF0000"/>
          <w:sz w:val="32"/>
          <w:szCs w:val="32"/>
        </w:rPr>
        <w:t>.04、RedHat7.3等系统。</w:t>
      </w:r>
    </w:p>
    <w:p w14:paraId="352C3047">
      <w:pPr>
        <w:rPr>
          <w:color w:val="FF0000"/>
        </w:rPr>
      </w:pPr>
      <w:r>
        <w:rPr>
          <w:rFonts w:hint="eastAsia" w:ascii="仿宋_GB2312" w:hAnsi="仿宋_GB2312" w:eastAsia="仿宋_GB2312" w:cs="仿宋_GB2312"/>
          <w:color w:val="FF0000"/>
          <w:sz w:val="32"/>
          <w:szCs w:val="32"/>
        </w:rPr>
        <w:t>（3）项目验收完成后，提供</w:t>
      </w:r>
      <w:r>
        <w:rPr>
          <w:rFonts w:hint="eastAsia" w:ascii="仿宋_GB2312" w:hAnsi="仿宋_GB2312" w:eastAsia="仿宋_GB2312" w:cs="仿宋_GB2312"/>
          <w:color w:val="FF0000"/>
          <w:sz w:val="32"/>
          <w:szCs w:val="32"/>
          <w:lang w:val="en-US" w:eastAsia="zh-CN"/>
        </w:rPr>
        <w:t>1</w:t>
      </w:r>
      <w:r>
        <w:rPr>
          <w:rFonts w:hint="eastAsia" w:ascii="仿宋_GB2312" w:hAnsi="仿宋_GB2312" w:eastAsia="仿宋_GB2312" w:cs="仿宋_GB2312"/>
          <w:color w:val="FF0000"/>
          <w:sz w:val="32"/>
          <w:szCs w:val="32"/>
        </w:rPr>
        <w:t>年免费质保。在合同质保期内，投标人承诺免费响应甲方系统平台优化的要求，工作量不超过原有建设内容</w:t>
      </w:r>
      <w:r>
        <w:rPr>
          <w:rFonts w:hint="eastAsia" w:ascii="仿宋_GB2312" w:hAnsi="仿宋_GB2312" w:eastAsia="仿宋_GB2312" w:cs="仿宋_GB2312"/>
          <w:color w:val="FF0000"/>
          <w:sz w:val="32"/>
          <w:szCs w:val="32"/>
          <w:lang w:val="en-US" w:eastAsia="zh-CN"/>
        </w:rPr>
        <w:t>1</w:t>
      </w:r>
      <w:r>
        <w:rPr>
          <w:rFonts w:hint="eastAsia" w:ascii="仿宋_GB2312" w:hAnsi="仿宋_GB2312" w:eastAsia="仿宋_GB2312" w:cs="仿宋_GB2312"/>
          <w:color w:val="FF0000"/>
          <w:sz w:val="32"/>
          <w:szCs w:val="32"/>
        </w:rPr>
        <w:t>0%。</w:t>
      </w:r>
    </w:p>
    <w:p w14:paraId="7FFD66C1">
      <w:pPr>
        <w:rPr>
          <w:rFonts w:hint="eastAsia"/>
          <w:color w:val="000000"/>
          <w:sz w:val="28"/>
          <w:szCs w:val="28"/>
          <w:lang w:val="en-US" w:eastAsia="zh-CN"/>
        </w:rPr>
      </w:pPr>
      <w:r>
        <w:rPr>
          <w:rFonts w:hint="eastAsia"/>
          <w:color w:val="000000"/>
          <w:sz w:val="28"/>
          <w:szCs w:val="28"/>
          <w:lang w:val="en-US" w:eastAsia="zh-CN"/>
        </w:rPr>
        <w:br w:type="page"/>
      </w:r>
    </w:p>
    <w:p w14:paraId="202236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32"/>
          <w:szCs w:val="32"/>
        </w:rPr>
      </w:pPr>
      <w:r>
        <w:rPr>
          <w:rFonts w:hint="eastAsia"/>
          <w:color w:val="000000"/>
          <w:sz w:val="32"/>
          <w:szCs w:val="32"/>
          <w:lang w:val="en-US" w:eastAsia="zh-CN"/>
        </w:rPr>
        <w:t xml:space="preserve">2 </w:t>
      </w:r>
      <w:r>
        <w:rPr>
          <w:color w:val="000000"/>
          <w:sz w:val="32"/>
          <w:szCs w:val="32"/>
        </w:rPr>
        <w:t>系统高可用保障需求</w:t>
      </w:r>
    </w:p>
    <w:p w14:paraId="5D9160B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color w:val="000000"/>
          <w:sz w:val="32"/>
          <w:szCs w:val="32"/>
        </w:rPr>
        <w:t>服务采用</w:t>
      </w:r>
      <w:r>
        <w:rPr>
          <w:rStyle w:val="12"/>
          <w:b/>
          <w:bCs/>
          <w:color w:val="000000"/>
          <w:sz w:val="32"/>
          <w:szCs w:val="32"/>
        </w:rPr>
        <w:t>主备双节点部署</w:t>
      </w:r>
      <w:r>
        <w:rPr>
          <w:color w:val="000000"/>
          <w:sz w:val="32"/>
          <w:szCs w:val="32"/>
        </w:rPr>
        <w:t>，主节点故障自动切换至备节点。</w:t>
      </w:r>
    </w:p>
    <w:p w14:paraId="5C28F56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color w:val="000000"/>
          <w:sz w:val="32"/>
          <w:szCs w:val="32"/>
        </w:rPr>
        <w:t>预警推送与运营商接口直连，确保极端情况下服务不中断。</w:t>
      </w:r>
    </w:p>
    <w:p w14:paraId="0933322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color w:val="000000"/>
          <w:sz w:val="32"/>
          <w:szCs w:val="32"/>
        </w:rPr>
        <w:t>全年系统可用率≥</w:t>
      </w:r>
      <w:r>
        <w:rPr>
          <w:rStyle w:val="12"/>
          <w:b/>
          <w:bCs/>
          <w:color w:val="000000"/>
          <w:sz w:val="32"/>
          <w:szCs w:val="32"/>
        </w:rPr>
        <w:t>99%</w:t>
      </w:r>
      <w:r>
        <w:rPr>
          <w:color w:val="000000"/>
          <w:sz w:val="32"/>
          <w:szCs w:val="32"/>
        </w:rPr>
        <w:t>。</w:t>
      </w:r>
    </w:p>
    <w:p w14:paraId="5125BC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32"/>
          <w:szCs w:val="32"/>
        </w:rPr>
      </w:pPr>
      <w:r>
        <w:rPr>
          <w:rFonts w:hint="eastAsia"/>
          <w:color w:val="000000"/>
          <w:sz w:val="32"/>
          <w:szCs w:val="32"/>
          <w:lang w:val="en-US" w:eastAsia="zh-CN"/>
        </w:rPr>
        <w:t>2.1</w:t>
      </w:r>
      <w:r>
        <w:rPr>
          <w:color w:val="000000"/>
          <w:sz w:val="32"/>
          <w:szCs w:val="32"/>
        </w:rPr>
        <w:t xml:space="preserve"> 核心业务指标要求</w:t>
      </w:r>
    </w:p>
    <w:p w14:paraId="6C3E492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color w:val="000000"/>
          <w:sz w:val="32"/>
          <w:szCs w:val="32"/>
        </w:rPr>
        <w:t>高风险区域监测覆盖率：≥</w:t>
      </w:r>
      <w:r>
        <w:rPr>
          <w:rStyle w:val="12"/>
          <w:b/>
          <w:bCs/>
          <w:color w:val="000000"/>
          <w:sz w:val="32"/>
          <w:szCs w:val="32"/>
        </w:rPr>
        <w:t>90%</w:t>
      </w:r>
    </w:p>
    <w:p w14:paraId="0AE43FD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color w:val="000000"/>
          <w:sz w:val="32"/>
          <w:szCs w:val="32"/>
        </w:rPr>
        <w:t>山洪地质灾害预警准确率：≥</w:t>
      </w:r>
      <w:r>
        <w:rPr>
          <w:rStyle w:val="12"/>
          <w:b/>
          <w:bCs/>
          <w:color w:val="000000"/>
          <w:sz w:val="32"/>
          <w:szCs w:val="32"/>
        </w:rPr>
        <w:t>70%</w:t>
      </w:r>
    </w:p>
    <w:p w14:paraId="3E1DEB7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color w:val="000000"/>
          <w:sz w:val="32"/>
          <w:szCs w:val="32"/>
        </w:rPr>
        <w:t>感知设备在线率：≥</w:t>
      </w:r>
      <w:r>
        <w:rPr>
          <w:rStyle w:val="12"/>
          <w:b/>
          <w:bCs/>
          <w:color w:val="000000"/>
          <w:sz w:val="32"/>
          <w:szCs w:val="32"/>
        </w:rPr>
        <w:t>95%</w:t>
      </w:r>
    </w:p>
    <w:p w14:paraId="34E016E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color w:val="000000"/>
          <w:sz w:val="32"/>
          <w:szCs w:val="32"/>
        </w:rPr>
        <w:t>预警信息推送时延：≤</w:t>
      </w:r>
      <w:r>
        <w:rPr>
          <w:rStyle w:val="12"/>
          <w:b/>
          <w:bCs/>
          <w:color w:val="000000"/>
          <w:sz w:val="32"/>
          <w:szCs w:val="32"/>
        </w:rPr>
        <w:t>3 分钟</w:t>
      </w:r>
    </w:p>
    <w:p w14:paraId="4D2762C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color w:val="000000"/>
          <w:sz w:val="32"/>
          <w:szCs w:val="32"/>
        </w:rPr>
        <w:t>数据更新频率：</w:t>
      </w:r>
      <w:r>
        <w:rPr>
          <w:rStyle w:val="12"/>
          <w:b/>
          <w:bCs/>
          <w:color w:val="000000"/>
          <w:sz w:val="32"/>
          <w:szCs w:val="32"/>
        </w:rPr>
        <w:t>分钟级</w:t>
      </w:r>
    </w:p>
    <w:p w14:paraId="4E10B44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color w:val="000000"/>
          <w:sz w:val="32"/>
          <w:szCs w:val="32"/>
        </w:rPr>
        <w:t>年数据开放共享量：≥</w:t>
      </w:r>
      <w:r>
        <w:rPr>
          <w:rStyle w:val="12"/>
          <w:b/>
          <w:bCs/>
          <w:color w:val="000000"/>
          <w:sz w:val="32"/>
          <w:szCs w:val="32"/>
        </w:rPr>
        <w:t>50GB</w:t>
      </w:r>
    </w:p>
    <w:p w14:paraId="46F1101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color w:val="000000"/>
          <w:sz w:val="32"/>
          <w:szCs w:val="32"/>
        </w:rPr>
        <w:t>系统全年可用率：≥</w:t>
      </w:r>
      <w:r>
        <w:rPr>
          <w:rStyle w:val="12"/>
          <w:b/>
          <w:bCs/>
          <w:color w:val="000000"/>
          <w:sz w:val="32"/>
          <w:szCs w:val="32"/>
        </w:rPr>
        <w:t>99%</w:t>
      </w:r>
    </w:p>
    <w:p w14:paraId="6B7E2CB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color w:val="000000"/>
          <w:sz w:val="32"/>
          <w:szCs w:val="32"/>
        </w:rPr>
        <w:t>数据有效率：≥</w:t>
      </w:r>
      <w:r>
        <w:rPr>
          <w:rStyle w:val="12"/>
          <w:b/>
          <w:bCs/>
          <w:color w:val="000000"/>
          <w:sz w:val="32"/>
          <w:szCs w:val="32"/>
        </w:rPr>
        <w:t>98%</w:t>
      </w:r>
    </w:p>
    <w:p w14:paraId="7789C9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32"/>
          <w:szCs w:val="32"/>
        </w:rPr>
      </w:pPr>
      <w:r>
        <w:rPr>
          <w:rFonts w:hint="eastAsia"/>
          <w:color w:val="000000"/>
          <w:sz w:val="32"/>
          <w:szCs w:val="32"/>
          <w:lang w:val="en-US" w:eastAsia="zh-CN"/>
        </w:rPr>
        <w:t>2.2</w:t>
      </w:r>
      <w:r>
        <w:rPr>
          <w:color w:val="000000"/>
          <w:sz w:val="32"/>
          <w:szCs w:val="32"/>
        </w:rPr>
        <w:t>全场景业务支撑需求</w:t>
      </w:r>
    </w:p>
    <w:p w14:paraId="2B2C81E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rStyle w:val="12"/>
          <w:b/>
          <w:bCs/>
          <w:color w:val="000000"/>
          <w:sz w:val="32"/>
          <w:szCs w:val="32"/>
        </w:rPr>
        <w:t>日常监测业务</w:t>
      </w:r>
      <w:r>
        <w:rPr>
          <w:color w:val="000000"/>
          <w:sz w:val="32"/>
          <w:szCs w:val="32"/>
        </w:rPr>
        <w:t>：自动采集、数据入库、设备监控、风险巡查、报表生成。</w:t>
      </w:r>
    </w:p>
    <w:p w14:paraId="62B2C92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rStyle w:val="12"/>
          <w:b/>
          <w:bCs/>
          <w:color w:val="000000"/>
          <w:sz w:val="32"/>
          <w:szCs w:val="32"/>
        </w:rPr>
        <w:t>汛期值守业务</w:t>
      </w:r>
      <w:r>
        <w:rPr>
          <w:color w:val="000000"/>
          <w:sz w:val="32"/>
          <w:szCs w:val="32"/>
        </w:rPr>
        <w:t>：24 小时实时预警、多级推送、任务派发、视频联动、值班管理。</w:t>
      </w:r>
    </w:p>
    <w:p w14:paraId="07171AE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rStyle w:val="12"/>
          <w:b/>
          <w:bCs/>
          <w:color w:val="000000"/>
          <w:sz w:val="32"/>
          <w:szCs w:val="32"/>
        </w:rPr>
        <w:t>应急处置业务</w:t>
      </w:r>
      <w:r>
        <w:rPr>
          <w:color w:val="000000"/>
          <w:sz w:val="32"/>
          <w:szCs w:val="32"/>
        </w:rPr>
        <w:t>：三维指挥、资源调度、撤离监控、跨部门协同、指令下达。</w:t>
      </w:r>
    </w:p>
    <w:p w14:paraId="3E7C521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rStyle w:val="12"/>
          <w:b/>
          <w:bCs/>
          <w:color w:val="000000"/>
          <w:sz w:val="32"/>
          <w:szCs w:val="32"/>
        </w:rPr>
        <w:t>复盘总结业务</w:t>
      </w:r>
      <w:r>
        <w:rPr>
          <w:color w:val="000000"/>
          <w:sz w:val="32"/>
          <w:szCs w:val="32"/>
        </w:rPr>
        <w:t>：事件回溯、模型优化、预案更新、绩效评估、报告输出。</w:t>
      </w:r>
    </w:p>
    <w:p w14:paraId="21BB1E9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32"/>
          <w:szCs w:val="32"/>
        </w:rPr>
      </w:pPr>
      <w:r>
        <w:rPr>
          <w:rStyle w:val="12"/>
          <w:b/>
          <w:bCs/>
          <w:color w:val="000000"/>
          <w:sz w:val="32"/>
          <w:szCs w:val="32"/>
        </w:rPr>
        <w:t>数据服务业务</w:t>
      </w:r>
      <w:r>
        <w:rPr>
          <w:color w:val="000000"/>
          <w:sz w:val="32"/>
          <w:szCs w:val="32"/>
        </w:rPr>
        <w:t>：数据共享、统计分析、决策支撑、科研服务。</w:t>
      </w:r>
    </w:p>
    <w:p w14:paraId="4F2361E8">
      <w:pPr>
        <w:rPr>
          <w:sz w:val="32"/>
          <w:szCs w:val="32"/>
        </w:rPr>
      </w:pPr>
      <w:r>
        <w:rPr>
          <w:sz w:val="32"/>
          <w:szCs w:val="32"/>
        </w:rPr>
        <w:br w:type="page"/>
      </w:r>
    </w:p>
    <w:p w14:paraId="3B1033B1">
      <w:pPr>
        <w:pStyle w:val="8"/>
        <w:keepNext w:val="0"/>
        <w:keepLines w:val="0"/>
        <w:widowControl/>
        <w:numPr>
          <w:ilvl w:val="0"/>
          <w:numId w:val="6"/>
        </w:numPr>
        <w:suppressLineNumbers w:val="0"/>
        <w:spacing w:before="0" w:beforeAutospacing="0" w:after="0" w:afterAutospacing="0"/>
        <w:ind w:left="0" w:right="0"/>
        <w:rPr>
          <w:rFonts w:hint="default" w:ascii="Segoe UI" w:hAnsi="Segoe UI" w:eastAsia="Segoe UI" w:cs="Segoe UI"/>
          <w:i w:val="0"/>
          <w:iCs w:val="0"/>
          <w:caps w:val="0"/>
          <w:color w:val="0F1115"/>
          <w:spacing w:val="0"/>
          <w:sz w:val="32"/>
          <w:szCs w:val="32"/>
          <w:shd w:val="clear" w:fill="FFFFFF"/>
        </w:rPr>
      </w:pPr>
      <w:r>
        <w:rPr>
          <w:rStyle w:val="12"/>
          <w:rFonts w:hint="default" w:ascii="Segoe UI" w:hAnsi="Segoe UI" w:eastAsia="Segoe UI" w:cs="Segoe UI"/>
          <w:b/>
          <w:bCs/>
          <w:i w:val="0"/>
          <w:iCs w:val="0"/>
          <w:caps w:val="0"/>
          <w:color w:val="0F1115"/>
          <w:spacing w:val="0"/>
          <w:sz w:val="32"/>
          <w:szCs w:val="32"/>
          <w:shd w:val="clear" w:fill="FFFFFF"/>
        </w:rPr>
        <w:t>硬件交付</w:t>
      </w:r>
      <w:r>
        <w:rPr>
          <w:rFonts w:hint="default" w:ascii="Segoe UI" w:hAnsi="Segoe UI" w:eastAsia="Segoe UI" w:cs="Segoe UI"/>
          <w:i w:val="0"/>
          <w:iCs w:val="0"/>
          <w:caps w:val="0"/>
          <w:color w:val="0F1115"/>
          <w:spacing w:val="0"/>
          <w:sz w:val="32"/>
          <w:szCs w:val="32"/>
          <w:shd w:val="clear" w:fill="FFFFFF"/>
        </w:rPr>
        <w:t>：全部监测设备安装调试完成，出具第三方计量检定/校准证书。</w:t>
      </w:r>
    </w:p>
    <w:p w14:paraId="535E240B">
      <w:pPr>
        <w:pStyle w:val="8"/>
        <w:keepNext w:val="0"/>
        <w:keepLines w:val="0"/>
        <w:widowControl/>
        <w:numPr>
          <w:ilvl w:val="0"/>
          <w:numId w:val="6"/>
        </w:numPr>
        <w:suppressLineNumbers w:val="0"/>
        <w:spacing w:before="0" w:beforeAutospacing="0" w:after="0" w:afterAutospacing="0"/>
        <w:ind w:left="0" w:right="0"/>
        <w:rPr>
          <w:sz w:val="32"/>
          <w:szCs w:val="32"/>
        </w:rPr>
      </w:pPr>
      <w:r>
        <w:rPr>
          <w:rStyle w:val="12"/>
          <w:rFonts w:hint="default" w:ascii="Segoe UI" w:hAnsi="Segoe UI" w:eastAsia="Segoe UI" w:cs="Segoe UI"/>
          <w:b/>
          <w:bCs/>
          <w:i w:val="0"/>
          <w:iCs w:val="0"/>
          <w:caps w:val="0"/>
          <w:color w:val="0F1115"/>
          <w:spacing w:val="0"/>
          <w:sz w:val="32"/>
          <w:szCs w:val="32"/>
          <w:shd w:val="clear" w:fill="FFFFFF"/>
        </w:rPr>
        <w:t>软件交付</w:t>
      </w:r>
      <w:r>
        <w:rPr>
          <w:rFonts w:hint="default" w:ascii="Segoe UI" w:hAnsi="Segoe UI" w:eastAsia="Segoe UI" w:cs="Segoe UI"/>
          <w:i w:val="0"/>
          <w:iCs w:val="0"/>
          <w:caps w:val="0"/>
          <w:color w:val="0F1115"/>
          <w:spacing w:val="0"/>
          <w:sz w:val="32"/>
          <w:szCs w:val="32"/>
          <w:shd w:val="clear" w:fill="FFFFFF"/>
        </w:rPr>
        <w:t>：全套系统源代码（或商业授权文件）、部署文档、接口文档、数据库设计说明书。</w:t>
      </w:r>
    </w:p>
    <w:p w14:paraId="117CF992">
      <w:pPr>
        <w:pStyle w:val="8"/>
        <w:keepNext w:val="0"/>
        <w:keepLines w:val="0"/>
        <w:widowControl/>
        <w:numPr>
          <w:ilvl w:val="0"/>
          <w:numId w:val="6"/>
        </w:numPr>
        <w:suppressLineNumbers w:val="0"/>
        <w:spacing w:before="0" w:beforeAutospacing="0" w:after="0" w:afterAutospacing="0"/>
        <w:ind w:left="0" w:right="0"/>
        <w:rPr>
          <w:sz w:val="32"/>
          <w:szCs w:val="32"/>
        </w:rPr>
      </w:pPr>
      <w:r>
        <w:rPr>
          <w:rStyle w:val="12"/>
          <w:rFonts w:hint="default" w:ascii="Segoe UI" w:hAnsi="Segoe UI" w:eastAsia="Segoe UI" w:cs="Segoe UI"/>
          <w:b/>
          <w:bCs/>
          <w:i w:val="0"/>
          <w:iCs w:val="0"/>
          <w:caps w:val="0"/>
          <w:color w:val="0F1115"/>
          <w:spacing w:val="0"/>
          <w:sz w:val="32"/>
          <w:szCs w:val="32"/>
          <w:shd w:val="clear" w:fill="FFFFFF"/>
        </w:rPr>
        <w:t>数据交付</w:t>
      </w:r>
      <w:r>
        <w:rPr>
          <w:rFonts w:hint="default" w:ascii="Segoe UI" w:hAnsi="Segoe UI" w:eastAsia="Segoe UI" w:cs="Segoe UI"/>
          <w:i w:val="0"/>
          <w:iCs w:val="0"/>
          <w:caps w:val="0"/>
          <w:color w:val="0F1115"/>
          <w:spacing w:val="0"/>
          <w:sz w:val="32"/>
          <w:szCs w:val="32"/>
          <w:shd w:val="clear" w:fill="FFFFFF"/>
        </w:rPr>
        <w:t>：历史卫星影像数据包、无人机正射影像图、实景三维模型数据。</w:t>
      </w:r>
    </w:p>
    <w:p w14:paraId="7EF20A37">
      <w:pPr>
        <w:pStyle w:val="8"/>
        <w:keepNext w:val="0"/>
        <w:keepLines w:val="0"/>
        <w:widowControl/>
        <w:numPr>
          <w:ilvl w:val="0"/>
          <w:numId w:val="6"/>
        </w:numPr>
        <w:suppressLineNumbers w:val="0"/>
        <w:spacing w:before="0" w:beforeAutospacing="0" w:after="0" w:afterAutospacing="0"/>
        <w:ind w:left="0" w:right="0"/>
        <w:rPr>
          <w:rFonts w:hint="default" w:ascii="Segoe UI" w:hAnsi="Segoe UI" w:eastAsia="Segoe UI" w:cs="Segoe UI"/>
          <w:i w:val="0"/>
          <w:iCs w:val="0"/>
          <w:caps w:val="0"/>
          <w:color w:val="0F1115"/>
          <w:spacing w:val="0"/>
          <w:sz w:val="32"/>
          <w:szCs w:val="32"/>
        </w:rPr>
      </w:pPr>
      <w:r>
        <w:rPr>
          <w:rStyle w:val="12"/>
          <w:rFonts w:hint="default" w:ascii="Segoe UI" w:hAnsi="Segoe UI" w:eastAsia="Segoe UI" w:cs="Segoe UI"/>
          <w:b/>
          <w:bCs/>
          <w:i w:val="0"/>
          <w:iCs w:val="0"/>
          <w:caps w:val="0"/>
          <w:color w:val="0F1115"/>
          <w:spacing w:val="0"/>
          <w:sz w:val="32"/>
          <w:szCs w:val="32"/>
          <w:shd w:val="clear" w:fill="FFFFFF"/>
        </w:rPr>
        <w:t>培训服务</w:t>
      </w:r>
      <w:r>
        <w:rPr>
          <w:rFonts w:hint="default" w:ascii="Segoe UI" w:hAnsi="Segoe UI" w:eastAsia="Segoe UI" w:cs="Segoe UI"/>
          <w:i w:val="0"/>
          <w:iCs w:val="0"/>
          <w:caps w:val="0"/>
          <w:color w:val="0F1115"/>
          <w:spacing w:val="0"/>
          <w:sz w:val="32"/>
          <w:szCs w:val="32"/>
          <w:shd w:val="clear" w:fill="FFFFFF"/>
        </w:rPr>
        <w:t>：提供不少于5天的现场集中培训及全套操作视频课件。</w:t>
      </w:r>
    </w:p>
    <w:p w14:paraId="48E1930B">
      <w:pPr>
        <w:pStyle w:val="8"/>
        <w:keepNext w:val="0"/>
        <w:keepLines w:val="0"/>
        <w:widowControl/>
        <w:numPr>
          <w:ilvl w:val="0"/>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32"/>
          <w:szCs w:val="32"/>
          <w:shd w:val="clear" w:fill="FFFFFF"/>
        </w:rPr>
      </w:pPr>
      <w:r>
        <w:rPr>
          <w:rStyle w:val="12"/>
          <w:rFonts w:hint="eastAsia" w:ascii="Segoe UI" w:hAnsi="Segoe UI" w:eastAsia="宋体" w:cs="Segoe UI"/>
          <w:b/>
          <w:bCs/>
          <w:i w:val="0"/>
          <w:iCs w:val="0"/>
          <w:caps w:val="0"/>
          <w:color w:val="0F1115"/>
          <w:spacing w:val="0"/>
          <w:sz w:val="32"/>
          <w:szCs w:val="32"/>
          <w:shd w:val="clear" w:fill="FFFFFF"/>
          <w:lang w:val="en-US" w:eastAsia="zh-CN"/>
        </w:rPr>
        <w:t>3</w:t>
      </w:r>
      <w:r>
        <w:rPr>
          <w:rStyle w:val="12"/>
          <w:rFonts w:hint="default" w:ascii="Segoe UI" w:hAnsi="Segoe UI" w:eastAsia="Segoe UI" w:cs="Segoe UI"/>
          <w:b/>
          <w:bCs/>
          <w:i w:val="0"/>
          <w:iCs w:val="0"/>
          <w:caps w:val="0"/>
          <w:color w:val="0F1115"/>
          <w:spacing w:val="0"/>
          <w:sz w:val="32"/>
          <w:szCs w:val="32"/>
          <w:shd w:val="clear" w:fill="FFFFFF"/>
        </w:rPr>
        <w:t>验收标准</w:t>
      </w:r>
      <w:r>
        <w:rPr>
          <w:rFonts w:hint="default" w:ascii="Segoe UI" w:hAnsi="Segoe UI" w:eastAsia="Segoe UI" w:cs="Segoe UI"/>
          <w:i w:val="0"/>
          <w:iCs w:val="0"/>
          <w:caps w:val="0"/>
          <w:color w:val="0F1115"/>
          <w:spacing w:val="0"/>
          <w:sz w:val="32"/>
          <w:szCs w:val="32"/>
          <w:shd w:val="clear" w:fill="FFFFFF"/>
        </w:rPr>
        <w:t>：</w:t>
      </w:r>
    </w:p>
    <w:p w14:paraId="33B188B2">
      <w:pPr>
        <w:pStyle w:val="8"/>
        <w:keepNext w:val="0"/>
        <w:keepLines w:val="0"/>
        <w:widowControl/>
        <w:numPr>
          <w:ilvl w:val="0"/>
          <w:numId w:val="7"/>
        </w:numPr>
        <w:suppressLineNumbers w:val="0"/>
        <w:spacing w:before="0" w:beforeAutospacing="0" w:after="0" w:afterAutospacing="0"/>
        <w:ind w:left="0" w:right="0"/>
        <w:rPr>
          <w:rFonts w:hint="default" w:ascii="Segoe UI" w:hAnsi="Segoe UI" w:eastAsia="Segoe UI" w:cs="Segoe UI"/>
          <w:i w:val="0"/>
          <w:iCs w:val="0"/>
          <w:caps w:val="0"/>
          <w:color w:val="0F1115"/>
          <w:spacing w:val="0"/>
          <w:sz w:val="32"/>
          <w:szCs w:val="32"/>
          <w:shd w:val="clear" w:fill="FFFFFF"/>
        </w:rPr>
      </w:pPr>
      <w:r>
        <w:rPr>
          <w:rFonts w:hint="default" w:ascii="Segoe UI" w:hAnsi="Segoe UI" w:eastAsia="Segoe UI" w:cs="Segoe UI"/>
          <w:i w:val="0"/>
          <w:iCs w:val="0"/>
          <w:caps w:val="0"/>
          <w:color w:val="0F1115"/>
          <w:spacing w:val="0"/>
          <w:sz w:val="32"/>
          <w:szCs w:val="32"/>
          <w:shd w:val="clear" w:fill="FFFFFF"/>
        </w:rPr>
        <w:t>设备在线率 ≥ 95%。</w:t>
      </w:r>
    </w:p>
    <w:p w14:paraId="0026EA77">
      <w:pPr>
        <w:pStyle w:val="8"/>
        <w:keepNext w:val="0"/>
        <w:keepLines w:val="0"/>
        <w:widowControl/>
        <w:numPr>
          <w:ilvl w:val="0"/>
          <w:numId w:val="7"/>
        </w:numPr>
        <w:suppressLineNumbers w:val="0"/>
        <w:spacing w:before="0" w:beforeAutospacing="0" w:after="0" w:afterAutospacing="0"/>
        <w:ind w:left="0" w:right="0"/>
        <w:rPr>
          <w:sz w:val="32"/>
          <w:szCs w:val="32"/>
        </w:rPr>
      </w:pPr>
      <w:r>
        <w:rPr>
          <w:rFonts w:hint="default" w:ascii="Segoe UI" w:hAnsi="Segoe UI" w:eastAsia="Segoe UI" w:cs="Segoe UI"/>
          <w:i w:val="0"/>
          <w:iCs w:val="0"/>
          <w:caps w:val="0"/>
          <w:color w:val="0F1115"/>
          <w:spacing w:val="0"/>
          <w:sz w:val="32"/>
          <w:szCs w:val="32"/>
          <w:shd w:val="clear" w:fill="FFFFFF"/>
        </w:rPr>
        <w:t>系统连续无故障运行测试（≥168小时）。</w:t>
      </w:r>
    </w:p>
    <w:p w14:paraId="3E128443">
      <w:pPr>
        <w:pStyle w:val="8"/>
        <w:keepNext w:val="0"/>
        <w:keepLines w:val="0"/>
        <w:widowControl/>
        <w:numPr>
          <w:ilvl w:val="0"/>
          <w:numId w:val="7"/>
        </w:numPr>
        <w:suppressLineNumbers w:val="0"/>
        <w:spacing w:before="0" w:beforeAutospacing="0" w:after="0" w:afterAutospacing="0"/>
        <w:ind w:left="0" w:right="0"/>
        <w:rPr>
          <w:sz w:val="32"/>
          <w:szCs w:val="32"/>
        </w:rPr>
      </w:pPr>
      <w:r>
        <w:rPr>
          <w:rFonts w:hint="default" w:ascii="Segoe UI" w:hAnsi="Segoe UI" w:eastAsia="Segoe UI" w:cs="Segoe UI"/>
          <w:i w:val="0"/>
          <w:iCs w:val="0"/>
          <w:caps w:val="0"/>
          <w:color w:val="0F1115"/>
          <w:spacing w:val="0"/>
          <w:sz w:val="32"/>
          <w:szCs w:val="32"/>
          <w:shd w:val="clear" w:fill="FFFFFF"/>
        </w:rPr>
        <w:t>预警准确率（实测或仿真推演）达标。</w:t>
      </w:r>
    </w:p>
    <w:p w14:paraId="14606BDA">
      <w:pPr>
        <w:pStyle w:val="8"/>
        <w:keepNext w:val="0"/>
        <w:keepLines w:val="0"/>
        <w:widowControl/>
        <w:numPr>
          <w:ilvl w:val="0"/>
          <w:numId w:val="7"/>
        </w:numPr>
        <w:suppressLineNumbers w:val="0"/>
        <w:spacing w:before="0" w:beforeAutospacing="0" w:after="0" w:afterAutospacing="0"/>
        <w:ind w:left="0" w:right="0"/>
        <w:rPr>
          <w:sz w:val="32"/>
          <w:szCs w:val="32"/>
        </w:rPr>
      </w:pPr>
      <w:r>
        <w:rPr>
          <w:rFonts w:hint="default" w:ascii="Segoe UI" w:hAnsi="Segoe UI" w:eastAsia="Segoe UI" w:cs="Segoe UI"/>
          <w:i w:val="0"/>
          <w:iCs w:val="0"/>
          <w:caps w:val="0"/>
          <w:color w:val="0F1115"/>
          <w:spacing w:val="0"/>
          <w:sz w:val="32"/>
          <w:szCs w:val="32"/>
          <w:shd w:val="clear" w:fill="FFFFFF"/>
        </w:rPr>
        <w:t>所有功能点均通过测试用例验证。</w:t>
      </w:r>
    </w:p>
    <w:p w14:paraId="558CB3EF">
      <w:pPr>
        <w:rPr>
          <w:rFonts w:hint="eastAsia"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br w:type="page"/>
      </w:r>
    </w:p>
    <w:p w14:paraId="6A553F37">
      <w:pPr>
        <w:rPr>
          <w:rFonts w:hint="eastAsia" w:ascii="宋体" w:hAnsi="宋体" w:eastAsia="宋体" w:cs="Times New Roman"/>
          <w:b/>
          <w:bCs/>
          <w:w w:val="95"/>
          <w:kern w:val="2"/>
          <w:sz w:val="32"/>
          <w:szCs w:val="32"/>
          <w:lang w:val="en-US" w:eastAsia="zh-CN" w:bidi="ar-SA"/>
        </w:rPr>
      </w:pPr>
      <w:r>
        <w:rPr>
          <w:rFonts w:hint="eastAsia" w:ascii="宋体" w:hAnsi="宋体" w:eastAsia="宋体" w:cs="Times New Roman"/>
          <w:b/>
          <w:bCs/>
          <w:w w:val="95"/>
          <w:kern w:val="2"/>
          <w:sz w:val="32"/>
          <w:szCs w:val="32"/>
          <w:lang w:val="en-US" w:eastAsia="zh-CN" w:bidi="ar-SA"/>
        </w:rPr>
        <w:t>4 业务需求</w:t>
      </w:r>
    </w:p>
    <w:p w14:paraId="1798EA5C">
      <w:pPr>
        <w:rPr>
          <w:rFonts w:hint="eastAsia" w:ascii="宋体" w:hAnsi="宋体" w:eastAsia="宋体" w:cs="Times New Roman"/>
          <w:b/>
          <w:bCs/>
          <w:w w:val="95"/>
          <w:kern w:val="2"/>
          <w:sz w:val="32"/>
          <w:szCs w:val="32"/>
          <w:lang w:val="en-US" w:eastAsia="zh-CN" w:bidi="ar-SA"/>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978"/>
        <w:gridCol w:w="5183"/>
        <w:gridCol w:w="1381"/>
      </w:tblGrid>
      <w:tr w14:paraId="0402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1CAE2C3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w w:val="95"/>
                <w:kern w:val="2"/>
                <w:sz w:val="24"/>
                <w:szCs w:val="24"/>
                <w:vertAlign w:val="baseline"/>
                <w:lang w:val="en-US" w:eastAsia="zh-CN" w:bidi="ar-SA"/>
              </w:rPr>
            </w:pPr>
          </w:p>
        </w:tc>
        <w:tc>
          <w:tcPr>
            <w:tcW w:w="978" w:type="dxa"/>
          </w:tcPr>
          <w:p w14:paraId="6EA1D3D2">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w w:val="95"/>
                <w:kern w:val="2"/>
                <w:sz w:val="24"/>
                <w:szCs w:val="24"/>
                <w:vertAlign w:val="baseline"/>
                <w:lang w:val="en-US" w:eastAsia="zh-CN" w:bidi="ar-SA"/>
              </w:rPr>
            </w:pPr>
            <w:r>
              <w:rPr>
                <w:rFonts w:hint="eastAsia" w:asciiTheme="minorEastAsia" w:hAnsiTheme="minorEastAsia" w:eastAsiaTheme="minorEastAsia" w:cstheme="minorEastAsia"/>
                <w:b/>
                <w:bCs/>
                <w:w w:val="95"/>
                <w:kern w:val="2"/>
                <w:sz w:val="24"/>
                <w:szCs w:val="24"/>
                <w:vertAlign w:val="baseline"/>
                <w:lang w:val="en-US" w:eastAsia="zh-CN" w:bidi="ar-SA"/>
              </w:rPr>
              <w:t>GNSS</w:t>
            </w:r>
          </w:p>
        </w:tc>
        <w:tc>
          <w:tcPr>
            <w:tcW w:w="5183" w:type="dxa"/>
          </w:tcPr>
          <w:p w14:paraId="53C6960D">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t>定位精度静态相对定位精度：水平±2mm+0.5ppmRMS,垂直±3mm+0.5ppm RMS;动态相对定位精度：水平±8mm+1ppm RMS,垂直±15mm+1ppm RMS</w:t>
            </w:r>
          </w:p>
          <w:p w14:paraId="658D3A07">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t>应用精度水平(平面)精度±(1.5+0.3×10-6×D)mm,垂直精度土(2.5+0.3×10-6×D)mm</w:t>
            </w:r>
          </w:p>
          <w:p w14:paraId="6892EBB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t>通讯网络可进行GPRS/CDMA/3G、WLAN、RS485、RS232、全网通等多种通讯方式拓展。</w:t>
            </w:r>
          </w:p>
          <w:p w14:paraId="0F19E558">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t>防护等级IP68。</w:t>
            </w:r>
          </w:p>
          <w:p w14:paraId="598288CA">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t>采集间隔1S、5S、10S、15S、20S可调。</w:t>
            </w:r>
          </w:p>
          <w:p w14:paraId="6F0E908A">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t>设备功耗在任意采样间隔、上传间隔情况下，接收机正常工作的平均功耗&lt;1.5W。</w:t>
            </w:r>
          </w:p>
          <w:p w14:paraId="78FFB02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供电与防护</w:t>
            </w:r>
            <w:r>
              <w:rPr>
                <w:rFonts w:hint="eastAsia" w:asciiTheme="minorEastAsia" w:hAnsiTheme="minorEastAsia" w:eastAsiaTheme="minorEastAsia" w:cstheme="minorEastAsia"/>
                <w:i w:val="0"/>
                <w:iCs w:val="0"/>
                <w:caps w:val="0"/>
                <w:color w:val="0F1115"/>
                <w:spacing w:val="0"/>
                <w:sz w:val="24"/>
                <w:szCs w:val="24"/>
                <w:shd w:val="clear" w:fill="FFFFFF"/>
              </w:rPr>
              <w:t>：太阳能供电系统（含电池），阴雨天续航≥15天。</w:t>
            </w:r>
          </w:p>
          <w:p w14:paraId="34F23E3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接口具有1组RS232和RS485接口，可通过端口设置主机参数</w:t>
            </w:r>
          </w:p>
          <w:p w14:paraId="5AF046D8">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传感器内置倾角传感器，具备倾角数据上传平台功能内置1组MEMS传感器(支持MEMS传感器触发)和1组温湿度传感器</w:t>
            </w:r>
            <w:r>
              <w:rPr>
                <w:rFonts w:hint="eastAsia" w:asciiTheme="minorEastAsia" w:hAnsiTheme="minorEastAsia" w:eastAsiaTheme="minorEastAsia" w:cstheme="minorEastAsia"/>
                <w:i w:val="0"/>
                <w:iCs w:val="0"/>
                <w:caps w:val="0"/>
                <w:color w:val="0F1115"/>
                <w:spacing w:val="0"/>
                <w:sz w:val="24"/>
                <w:szCs w:val="24"/>
                <w:shd w:val="clear" w:fill="FFFFFF"/>
                <w:lang w:eastAsia="zh-CN"/>
              </w:rPr>
              <w:t>。</w:t>
            </w:r>
          </w:p>
          <w:p w14:paraId="66FEED9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通讯卡槽内置ESIM卡、外置SIM卡，支持内外置智能切换数据记录内存大于32GB,可记录不小于3年的原始观测数据(采样频率为10秒/次),存储空间不足时，自动覆盖旧文件</w:t>
            </w:r>
            <w:r>
              <w:rPr>
                <w:rFonts w:hint="eastAsia" w:asciiTheme="minorEastAsia" w:hAnsiTheme="minorEastAsia" w:eastAsiaTheme="minorEastAsia" w:cstheme="minorEastAsia"/>
                <w:i w:val="0"/>
                <w:iCs w:val="0"/>
                <w:caps w:val="0"/>
                <w:color w:val="0F1115"/>
                <w:spacing w:val="0"/>
                <w:sz w:val="24"/>
                <w:szCs w:val="24"/>
                <w:shd w:val="clear" w:fill="FFFFFF"/>
                <w:lang w:eastAsia="zh-CN"/>
              </w:rPr>
              <w:t>。</w:t>
            </w:r>
          </w:p>
          <w:p w14:paraId="719F1F1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解算上传支持GNSS本机动态实时解算和前端分布式静态解算能力，内置软件坐标转换功能，具备将CGCS2000坐标系统转化为工程坐标并上传到软件平台的能力</w:t>
            </w:r>
            <w:r>
              <w:rPr>
                <w:rFonts w:hint="eastAsia" w:asciiTheme="minorEastAsia" w:hAnsiTheme="minorEastAsia" w:eastAsiaTheme="minorEastAsia" w:cstheme="minorEastAsia"/>
                <w:i w:val="0"/>
                <w:iCs w:val="0"/>
                <w:caps w:val="0"/>
                <w:color w:val="0F1115"/>
                <w:spacing w:val="0"/>
                <w:sz w:val="24"/>
                <w:szCs w:val="24"/>
                <w:shd w:val="clear" w:fill="FFFFFF"/>
                <w:lang w:eastAsia="zh-CN"/>
              </w:rPr>
              <w:t>。</w:t>
            </w:r>
          </w:p>
          <w:p w14:paraId="293B0B3A">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GNSS天线相位中心误差：优于±2mm;水平面覆盖范围：0°~360°;阻抗：50Ω;工作温度：-40°℃~+85℃;工作湿度：0%RH~100%RH,无凝结</w:t>
            </w:r>
            <w:r>
              <w:rPr>
                <w:rFonts w:hint="eastAsia" w:asciiTheme="minorEastAsia" w:hAnsiTheme="minorEastAsia" w:eastAsiaTheme="minorEastAsia" w:cstheme="minorEastAsia"/>
                <w:i w:val="0"/>
                <w:iCs w:val="0"/>
                <w:caps w:val="0"/>
                <w:color w:val="0F1115"/>
                <w:spacing w:val="0"/>
                <w:sz w:val="24"/>
                <w:szCs w:val="24"/>
                <w:shd w:val="clear" w:fill="FFFFFF"/>
                <w:lang w:eastAsia="zh-CN"/>
              </w:rPr>
              <w:t>。</w:t>
            </w:r>
          </w:p>
          <w:p w14:paraId="28B66576">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对滑坡、边坡、不稳定斜坡等重点隐患点部署 GNSS 监测设备，实现三维坐标、位移、形变速率实时监测。</w:t>
            </w:r>
          </w:p>
          <w:p w14:paraId="3E92B31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设备具备低功耗、高可靠、易维护、野外适配能力，支持无人值守长期稳定运行。</w:t>
            </w:r>
          </w:p>
        </w:tc>
        <w:tc>
          <w:tcPr>
            <w:tcW w:w="1381" w:type="dxa"/>
          </w:tcPr>
          <w:p w14:paraId="5B279069">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20</w:t>
            </w:r>
          </w:p>
        </w:tc>
      </w:tr>
      <w:tr w14:paraId="32920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6E99FA8D">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w w:val="95"/>
                <w:kern w:val="2"/>
                <w:sz w:val="24"/>
                <w:szCs w:val="24"/>
                <w:vertAlign w:val="baseline"/>
                <w:lang w:val="en-US" w:eastAsia="zh-CN" w:bidi="ar-SA"/>
              </w:rPr>
            </w:pPr>
          </w:p>
        </w:tc>
        <w:tc>
          <w:tcPr>
            <w:tcW w:w="978" w:type="dxa"/>
            <w:shd w:val="clear" w:color="auto" w:fill="auto"/>
            <w:vAlign w:val="top"/>
          </w:tcPr>
          <w:p w14:paraId="7EA2DB2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w w:val="95"/>
                <w:kern w:val="2"/>
                <w:sz w:val="24"/>
                <w:szCs w:val="24"/>
                <w:vertAlign w:val="baseline"/>
                <w:lang w:val="en-US" w:eastAsia="zh-CN" w:bidi="ar-SA"/>
              </w:rPr>
            </w:pPr>
            <w:r>
              <w:rPr>
                <w:rFonts w:hint="eastAsia" w:asciiTheme="minorEastAsia" w:hAnsiTheme="minorEastAsia" w:eastAsiaTheme="minorEastAsia" w:cstheme="minorEastAsia"/>
                <w:b/>
                <w:bCs/>
                <w:w w:val="95"/>
                <w:kern w:val="2"/>
                <w:sz w:val="24"/>
                <w:szCs w:val="24"/>
                <w:vertAlign w:val="baseline"/>
                <w:lang w:val="en-US" w:eastAsia="zh-CN" w:bidi="ar-SA"/>
              </w:rPr>
              <w:t>GNSS（北斗）</w:t>
            </w:r>
          </w:p>
        </w:tc>
        <w:tc>
          <w:tcPr>
            <w:tcW w:w="5183" w:type="dxa"/>
            <w:shd w:val="clear" w:color="auto" w:fill="auto"/>
            <w:vAlign w:val="top"/>
          </w:tcPr>
          <w:p w14:paraId="794997F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t>1.</w:t>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系统体制</w:t>
            </w:r>
            <w:r>
              <w:rPr>
                <w:rFonts w:hint="eastAsia" w:asciiTheme="minorEastAsia" w:hAnsiTheme="minorEastAsia" w:eastAsiaTheme="minorEastAsia" w:cstheme="minorEastAsia"/>
                <w:i w:val="0"/>
                <w:iCs w:val="0"/>
                <w:caps w:val="0"/>
                <w:color w:val="0F1115"/>
                <w:spacing w:val="0"/>
                <w:sz w:val="24"/>
                <w:szCs w:val="24"/>
                <w:shd w:val="clear" w:fill="FFFFFF"/>
              </w:rPr>
              <w:t>：支持北斗三号（BDS-3）及GPS/GLONASS多系统多频点联合解算。</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2. 静态解算精度</w:t>
            </w:r>
            <w:r>
              <w:rPr>
                <w:rFonts w:hint="eastAsia" w:asciiTheme="minorEastAsia" w:hAnsiTheme="minorEastAsia" w:eastAsiaTheme="minorEastAsia" w:cstheme="minorEastAsia"/>
                <w:i w:val="0"/>
                <w:iCs w:val="0"/>
                <w:caps w:val="0"/>
                <w:color w:val="0F1115"/>
                <w:spacing w:val="0"/>
                <w:sz w:val="24"/>
                <w:szCs w:val="24"/>
                <w:shd w:val="clear" w:fill="FFFFFF"/>
              </w:rPr>
              <w:t>：水平位移监测精度 ≤ ±2.5mm + 1ppm RMS，垂直位移监测精度 ≤ ±5mm + 1ppm RMS。</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3. 数据采样</w:t>
            </w:r>
            <w:r>
              <w:rPr>
                <w:rFonts w:hint="eastAsia" w:asciiTheme="minorEastAsia" w:hAnsiTheme="minorEastAsia" w:eastAsiaTheme="minorEastAsia" w:cstheme="minorEastAsia"/>
                <w:i w:val="0"/>
                <w:iCs w:val="0"/>
                <w:caps w:val="0"/>
                <w:color w:val="0F1115"/>
                <w:spacing w:val="0"/>
                <w:sz w:val="24"/>
                <w:szCs w:val="24"/>
                <w:shd w:val="clear" w:fill="FFFFFF"/>
              </w:rPr>
              <w:t>：支持1Hz至最高20Hz可调的原始数据采样率，支持秒级、分钟级、小时级解算上报。</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4. 通讯能力</w:t>
            </w:r>
            <w:r>
              <w:rPr>
                <w:rFonts w:hint="eastAsia" w:asciiTheme="minorEastAsia" w:hAnsiTheme="minorEastAsia" w:eastAsiaTheme="minorEastAsia" w:cstheme="minorEastAsia"/>
                <w:i w:val="0"/>
                <w:iCs w:val="0"/>
                <w:caps w:val="0"/>
                <w:color w:val="0F1115"/>
                <w:spacing w:val="0"/>
                <w:sz w:val="24"/>
                <w:szCs w:val="24"/>
                <w:shd w:val="clear" w:fill="FFFFFF"/>
              </w:rPr>
              <w:t>：集成4G/5G全网通模块，支持双卡单待；</w:t>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必须支持北斗三号短报文应急通信</w:t>
            </w:r>
            <w:r>
              <w:rPr>
                <w:rFonts w:hint="eastAsia" w:asciiTheme="minorEastAsia" w:hAnsiTheme="minorEastAsia" w:eastAsiaTheme="minorEastAsia" w:cstheme="minorEastAsia"/>
                <w:i w:val="0"/>
                <w:iCs w:val="0"/>
                <w:caps w:val="0"/>
                <w:color w:val="0F1115"/>
                <w:spacing w:val="0"/>
                <w:sz w:val="24"/>
                <w:szCs w:val="24"/>
                <w:shd w:val="clear" w:fill="FFFFFF"/>
              </w:rPr>
              <w:t>，在公网中断时自动切换，至少支持每分钟发送一条位置与状态报文。</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5. 供电与防护</w:t>
            </w:r>
            <w:r>
              <w:rPr>
                <w:rFonts w:hint="eastAsia" w:asciiTheme="minorEastAsia" w:hAnsiTheme="minorEastAsia" w:eastAsiaTheme="minorEastAsia" w:cstheme="minorEastAsia"/>
                <w:i w:val="0"/>
                <w:iCs w:val="0"/>
                <w:caps w:val="0"/>
                <w:color w:val="0F1115"/>
                <w:spacing w:val="0"/>
                <w:sz w:val="24"/>
                <w:szCs w:val="24"/>
                <w:shd w:val="clear" w:fill="FFFFFF"/>
              </w:rPr>
              <w:t>：太阳能供电系统（含电池），阴雨天续航≥15天；防护等级 ≥ IP67。</w:t>
            </w:r>
          </w:p>
          <w:p w14:paraId="7E83B6B5">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t>6.</w:t>
            </w: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对滑坡、边坡、不稳定斜坡等重点隐患点部署 GNSS 监测设备，实现三维坐标、位移、形变速率实时监测。</w:t>
            </w:r>
          </w:p>
          <w:p w14:paraId="0DE5FCA3">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7.设备具备低功耗、高</w:t>
            </w:r>
            <w:bookmarkStart w:id="0" w:name="_GoBack"/>
            <w:bookmarkEnd w:id="0"/>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可靠、易维护、野外适配能力，支持无人值守长期稳定运行。</w:t>
            </w:r>
          </w:p>
        </w:tc>
        <w:tc>
          <w:tcPr>
            <w:tcW w:w="1381" w:type="dxa"/>
          </w:tcPr>
          <w:p w14:paraId="2110D91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10</w:t>
            </w:r>
          </w:p>
        </w:tc>
      </w:tr>
      <w:tr w14:paraId="7933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3B7FB28A">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5F5A7937">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color w:val="FF0000"/>
                <w:w w:val="95"/>
                <w:kern w:val="2"/>
                <w:sz w:val="24"/>
                <w:szCs w:val="24"/>
                <w:vertAlign w:val="baseline"/>
                <w:lang w:val="en-US" w:eastAsia="zh-CN" w:bidi="ar-SA"/>
              </w:rPr>
            </w:pPr>
            <w:r>
              <w:rPr>
                <w:rStyle w:val="12"/>
                <w:rFonts w:hint="eastAsia" w:asciiTheme="minorEastAsia" w:hAnsiTheme="minorEastAsia" w:eastAsiaTheme="minorEastAsia" w:cstheme="minorEastAsia"/>
                <w:b/>
                <w:bCs/>
                <w:i w:val="0"/>
                <w:iCs w:val="0"/>
                <w:caps w:val="0"/>
                <w:color w:val="FF0000"/>
                <w:spacing w:val="0"/>
                <w:sz w:val="24"/>
                <w:szCs w:val="24"/>
                <w:shd w:val="clear" w:fill="FFFFFF"/>
              </w:rPr>
              <w:t>地声传感器</w:t>
            </w:r>
          </w:p>
        </w:tc>
        <w:tc>
          <w:tcPr>
            <w:tcW w:w="5183" w:type="dxa"/>
          </w:tcPr>
          <w:p w14:paraId="07CB6C65">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color w:val="FF0000"/>
                <w:w w:val="95"/>
                <w:kern w:val="2"/>
                <w:sz w:val="24"/>
                <w:szCs w:val="24"/>
                <w:vertAlign w:val="baseline"/>
                <w:lang w:val="en-US" w:eastAsia="zh-CN" w:bidi="ar-SA"/>
              </w:rPr>
            </w:pPr>
            <w:r>
              <w:rPr>
                <w:rStyle w:val="12"/>
                <w:rFonts w:hint="eastAsia" w:asciiTheme="minorEastAsia" w:hAnsiTheme="minorEastAsia" w:eastAsiaTheme="minorEastAsia" w:cstheme="minorEastAsia"/>
                <w:b/>
                <w:bCs/>
                <w:i w:val="0"/>
                <w:iCs w:val="0"/>
                <w:caps w:val="0"/>
                <w:color w:val="FF0000"/>
                <w:spacing w:val="0"/>
                <w:sz w:val="24"/>
                <w:szCs w:val="24"/>
                <w:shd w:val="clear" w:fill="FFFFFF"/>
              </w:rPr>
              <w:t>1. 测量原理</w:t>
            </w:r>
            <w:r>
              <w:rPr>
                <w:rFonts w:hint="eastAsia" w:asciiTheme="minorEastAsia" w:hAnsiTheme="minorEastAsia" w:eastAsiaTheme="minorEastAsia" w:cstheme="minorEastAsia"/>
                <w:i w:val="0"/>
                <w:iCs w:val="0"/>
                <w:caps w:val="0"/>
                <w:color w:val="FF0000"/>
                <w:spacing w:val="0"/>
                <w:sz w:val="24"/>
                <w:szCs w:val="24"/>
                <w:shd w:val="clear" w:fill="FFFFFF"/>
              </w:rPr>
              <w:t>：三轴MEMS加速度计。</w:t>
            </w:r>
            <w:r>
              <w:rPr>
                <w:rFonts w:hint="eastAsia" w:asciiTheme="minorEastAsia" w:hAnsiTheme="minorEastAsia" w:eastAsiaTheme="minorEastAsia" w:cstheme="minorEastAsia"/>
                <w:i w:val="0"/>
                <w:iCs w:val="0"/>
                <w:caps w:val="0"/>
                <w:color w:val="FF0000"/>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FF0000"/>
                <w:spacing w:val="0"/>
                <w:sz w:val="24"/>
                <w:szCs w:val="24"/>
                <w:shd w:val="clear" w:fill="FFFFFF"/>
              </w:rPr>
              <w:t>2. 动态范围</w:t>
            </w:r>
            <w:r>
              <w:rPr>
                <w:rFonts w:hint="eastAsia" w:asciiTheme="minorEastAsia" w:hAnsiTheme="minorEastAsia" w:eastAsiaTheme="minorEastAsia" w:cstheme="minorEastAsia"/>
                <w:i w:val="0"/>
                <w:iCs w:val="0"/>
                <w:caps w:val="0"/>
                <w:color w:val="FF0000"/>
                <w:spacing w:val="0"/>
                <w:sz w:val="24"/>
                <w:szCs w:val="24"/>
                <w:shd w:val="clear" w:fill="FFFFFF"/>
              </w:rPr>
              <w:t>：≥ 100 dB。</w:t>
            </w:r>
            <w:r>
              <w:rPr>
                <w:rFonts w:hint="eastAsia" w:asciiTheme="minorEastAsia" w:hAnsiTheme="minorEastAsia" w:eastAsiaTheme="minorEastAsia" w:cstheme="minorEastAsia"/>
                <w:i w:val="0"/>
                <w:iCs w:val="0"/>
                <w:caps w:val="0"/>
                <w:color w:val="FF0000"/>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FF0000"/>
                <w:spacing w:val="0"/>
                <w:sz w:val="24"/>
                <w:szCs w:val="24"/>
                <w:shd w:val="clear" w:fill="FFFFFF"/>
              </w:rPr>
              <w:t>3. 频率响应范围</w:t>
            </w:r>
            <w:r>
              <w:rPr>
                <w:rFonts w:hint="eastAsia" w:asciiTheme="minorEastAsia" w:hAnsiTheme="minorEastAsia" w:eastAsiaTheme="minorEastAsia" w:cstheme="minorEastAsia"/>
                <w:i w:val="0"/>
                <w:iCs w:val="0"/>
                <w:caps w:val="0"/>
                <w:color w:val="FF0000"/>
                <w:spacing w:val="0"/>
                <w:sz w:val="24"/>
                <w:szCs w:val="24"/>
                <w:shd w:val="clear" w:fill="FFFFFF"/>
              </w:rPr>
              <w:t>：0.1 Hz - 500 Hz，需覆盖泥石流次声（10-60Hz）及滑坡微破裂声发射信号。</w:t>
            </w:r>
            <w:r>
              <w:rPr>
                <w:rFonts w:hint="eastAsia" w:asciiTheme="minorEastAsia" w:hAnsiTheme="minorEastAsia" w:eastAsiaTheme="minorEastAsia" w:cstheme="minorEastAsia"/>
                <w:i w:val="0"/>
                <w:iCs w:val="0"/>
                <w:caps w:val="0"/>
                <w:color w:val="FF0000"/>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FF0000"/>
                <w:spacing w:val="0"/>
                <w:sz w:val="24"/>
                <w:szCs w:val="24"/>
                <w:shd w:val="clear" w:fill="FFFFFF"/>
              </w:rPr>
              <w:t>4. 智能算法</w:t>
            </w:r>
            <w:r>
              <w:rPr>
                <w:rFonts w:hint="eastAsia" w:asciiTheme="minorEastAsia" w:hAnsiTheme="minorEastAsia" w:eastAsiaTheme="minorEastAsia" w:cstheme="minorEastAsia"/>
                <w:i w:val="0"/>
                <w:iCs w:val="0"/>
                <w:caps w:val="0"/>
                <w:color w:val="FF0000"/>
                <w:spacing w:val="0"/>
                <w:sz w:val="24"/>
                <w:szCs w:val="24"/>
                <w:shd w:val="clear" w:fill="FFFFFF"/>
              </w:rPr>
              <w:t>：</w:t>
            </w:r>
            <w:r>
              <w:rPr>
                <w:rStyle w:val="12"/>
                <w:rFonts w:hint="eastAsia" w:asciiTheme="minorEastAsia" w:hAnsiTheme="minorEastAsia" w:eastAsiaTheme="minorEastAsia" w:cstheme="minorEastAsia"/>
                <w:b/>
                <w:bCs/>
                <w:i w:val="0"/>
                <w:iCs w:val="0"/>
                <w:caps w:val="0"/>
                <w:color w:val="FF0000"/>
                <w:spacing w:val="0"/>
                <w:sz w:val="24"/>
                <w:szCs w:val="24"/>
                <w:shd w:val="clear" w:fill="FFFFFF"/>
              </w:rPr>
              <w:t>需内嵌边缘计算FFT频谱分析能力</w:t>
            </w:r>
            <w:r>
              <w:rPr>
                <w:rFonts w:hint="eastAsia" w:asciiTheme="minorEastAsia" w:hAnsiTheme="minorEastAsia" w:eastAsiaTheme="minorEastAsia" w:cstheme="minorEastAsia"/>
                <w:i w:val="0"/>
                <w:iCs w:val="0"/>
                <w:caps w:val="0"/>
                <w:color w:val="FF0000"/>
                <w:spacing w:val="0"/>
                <w:sz w:val="24"/>
                <w:szCs w:val="24"/>
                <w:shd w:val="clear" w:fill="FFFFFF"/>
              </w:rPr>
              <w:t>，可本地识别异常频段（可配置阈值），识别后即时触发预警信号，响应时间 ≤ 2秒。</w:t>
            </w:r>
            <w:r>
              <w:rPr>
                <w:rFonts w:hint="eastAsia" w:asciiTheme="minorEastAsia" w:hAnsiTheme="minorEastAsia" w:eastAsiaTheme="minorEastAsia" w:cstheme="minorEastAsia"/>
                <w:i w:val="0"/>
                <w:iCs w:val="0"/>
                <w:caps w:val="0"/>
                <w:color w:val="FF0000"/>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FF0000"/>
                <w:spacing w:val="0"/>
                <w:sz w:val="24"/>
                <w:szCs w:val="24"/>
                <w:shd w:val="clear" w:fill="FFFFFF"/>
              </w:rPr>
              <w:t>5. 功耗与通讯</w:t>
            </w:r>
            <w:r>
              <w:rPr>
                <w:rFonts w:hint="eastAsia" w:asciiTheme="minorEastAsia" w:hAnsiTheme="minorEastAsia" w:eastAsiaTheme="minorEastAsia" w:cstheme="minorEastAsia"/>
                <w:i w:val="0"/>
                <w:iCs w:val="0"/>
                <w:caps w:val="0"/>
                <w:color w:val="FF0000"/>
                <w:spacing w:val="0"/>
                <w:sz w:val="24"/>
                <w:szCs w:val="24"/>
                <w:shd w:val="clear" w:fill="FFFFFF"/>
              </w:rPr>
              <w:t>：工作功耗 ≤ 3mA/12V；支持4G及北斗短报文双通道回传特征数据与报警信息。</w:t>
            </w:r>
          </w:p>
        </w:tc>
        <w:tc>
          <w:tcPr>
            <w:tcW w:w="1381" w:type="dxa"/>
          </w:tcPr>
          <w:p w14:paraId="673FB127">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0</w:t>
            </w:r>
          </w:p>
        </w:tc>
      </w:tr>
      <w:tr w14:paraId="20DA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5A1C5AC7">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3386911A">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w w:val="95"/>
                <w:kern w:val="2"/>
                <w:sz w:val="24"/>
                <w:szCs w:val="24"/>
                <w:vertAlign w:val="baseline"/>
                <w:lang w:val="en-US" w:eastAsia="zh-CN" w:bidi="ar-SA"/>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翻斗式雨量计</w:t>
            </w:r>
          </w:p>
        </w:tc>
        <w:tc>
          <w:tcPr>
            <w:tcW w:w="5183" w:type="dxa"/>
          </w:tcPr>
          <w:p w14:paraId="5AC0242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t>1.</w:t>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承雨口径</w:t>
            </w:r>
            <w:r>
              <w:rPr>
                <w:rFonts w:hint="eastAsia" w:asciiTheme="minorEastAsia" w:hAnsiTheme="minorEastAsia" w:eastAsiaTheme="minorEastAsia" w:cstheme="minorEastAsia"/>
                <w:i w:val="0"/>
                <w:iCs w:val="0"/>
                <w:caps w:val="0"/>
                <w:color w:val="0F1115"/>
                <w:spacing w:val="0"/>
                <w:sz w:val="24"/>
                <w:szCs w:val="24"/>
                <w:shd w:val="clear" w:fill="FFFFFF"/>
              </w:rPr>
              <w:t>：φ200mm+0.6mm。</w:t>
            </w:r>
          </w:p>
          <w:p w14:paraId="4EAAE25A">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kern w:val="2"/>
                <w:sz w:val="24"/>
                <w:szCs w:val="24"/>
                <w:shd w:val="clear" w:fill="FFFFFF"/>
                <w:lang w:val="en-US" w:eastAsia="zh-CN" w:bidi="ar-SA"/>
              </w:rPr>
              <w:t>2.</w:t>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分辨率</w:t>
            </w:r>
            <w:r>
              <w:rPr>
                <w:rFonts w:hint="eastAsia" w:asciiTheme="minorEastAsia" w:hAnsiTheme="minorEastAsia" w:eastAsiaTheme="minorEastAsia" w:cstheme="minorEastAsia"/>
                <w:i w:val="0"/>
                <w:iCs w:val="0"/>
                <w:caps w:val="0"/>
                <w:color w:val="0F1115"/>
                <w:spacing w:val="0"/>
                <w:sz w:val="24"/>
                <w:szCs w:val="24"/>
                <w:shd w:val="clear" w:fill="FFFFFF"/>
              </w:rPr>
              <w:t>：0.</w:t>
            </w: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1</w:t>
            </w:r>
            <w:r>
              <w:rPr>
                <w:rFonts w:hint="eastAsia" w:asciiTheme="minorEastAsia" w:hAnsiTheme="minorEastAsia" w:eastAsiaTheme="minorEastAsia" w:cstheme="minorEastAsia"/>
                <w:i w:val="0"/>
                <w:iCs w:val="0"/>
                <w:caps w:val="0"/>
                <w:color w:val="0F1115"/>
                <w:spacing w:val="0"/>
                <w:sz w:val="24"/>
                <w:szCs w:val="24"/>
                <w:shd w:val="clear" w:fill="FFFFFF"/>
              </w:rPr>
              <w:t>mm。</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3. 测量精度</w:t>
            </w:r>
            <w:r>
              <w:rPr>
                <w:rFonts w:hint="eastAsia" w:asciiTheme="minorEastAsia" w:hAnsiTheme="minorEastAsia" w:eastAsiaTheme="minorEastAsia" w:cstheme="minorEastAsia"/>
                <w:i w:val="0"/>
                <w:iCs w:val="0"/>
                <w:caps w:val="0"/>
                <w:color w:val="0F1115"/>
                <w:spacing w:val="0"/>
                <w:sz w:val="24"/>
                <w:szCs w:val="24"/>
                <w:shd w:val="clear" w:fill="FFFFFF"/>
              </w:rPr>
              <w:t>：≤ ±3%</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4. 数据输出</w:t>
            </w:r>
            <w:r>
              <w:rPr>
                <w:rFonts w:hint="eastAsia" w:asciiTheme="minorEastAsia" w:hAnsiTheme="minorEastAsia" w:eastAsiaTheme="minorEastAsia" w:cstheme="minorEastAsia"/>
                <w:i w:val="0"/>
                <w:iCs w:val="0"/>
                <w:caps w:val="0"/>
                <w:color w:val="0F1115"/>
                <w:spacing w:val="0"/>
                <w:sz w:val="24"/>
                <w:szCs w:val="24"/>
                <w:shd w:val="clear" w:fill="FFFFFF"/>
              </w:rPr>
              <w:t>：支持实时累计雨量与小时降雨强度计算上报。</w:t>
            </w:r>
          </w:p>
          <w:p w14:paraId="14012EE5">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5. 供电与防护</w:t>
            </w:r>
            <w:r>
              <w:rPr>
                <w:rFonts w:hint="eastAsia" w:asciiTheme="minorEastAsia" w:hAnsiTheme="minorEastAsia" w:eastAsiaTheme="minorEastAsia" w:cstheme="minorEastAsia"/>
                <w:i w:val="0"/>
                <w:iCs w:val="0"/>
                <w:caps w:val="0"/>
                <w:color w:val="0F1115"/>
                <w:spacing w:val="0"/>
                <w:sz w:val="24"/>
                <w:szCs w:val="24"/>
                <w:shd w:val="clear" w:fill="FFFFFF"/>
              </w:rPr>
              <w:t>：太阳能供电系统（含电池），阴雨天续航≥15天；防护等级 ≥ IP67。</w:t>
            </w:r>
          </w:p>
        </w:tc>
        <w:tc>
          <w:tcPr>
            <w:tcW w:w="1381" w:type="dxa"/>
          </w:tcPr>
          <w:p w14:paraId="1E7ECD0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10</w:t>
            </w:r>
          </w:p>
        </w:tc>
      </w:tr>
      <w:tr w14:paraId="39CF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020192DB">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5458AF2B">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w w:val="95"/>
                <w:kern w:val="2"/>
                <w:sz w:val="24"/>
                <w:szCs w:val="24"/>
                <w:vertAlign w:val="baseline"/>
                <w:lang w:val="en-US" w:eastAsia="zh-CN" w:bidi="ar-SA"/>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超声波水位计</w:t>
            </w:r>
          </w:p>
        </w:tc>
        <w:tc>
          <w:tcPr>
            <w:tcW w:w="5183" w:type="dxa"/>
          </w:tcPr>
          <w:p w14:paraId="0CA14F8E">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w w:val="95"/>
                <w:kern w:val="2"/>
                <w:sz w:val="24"/>
                <w:szCs w:val="24"/>
                <w:vertAlign w:val="baseline"/>
                <w:lang w:val="en-US" w:eastAsia="zh-CN" w:bidi="ar-SA"/>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1. 量程</w:t>
            </w:r>
            <w:r>
              <w:rPr>
                <w:rFonts w:hint="eastAsia" w:asciiTheme="minorEastAsia" w:hAnsiTheme="minorEastAsia" w:eastAsiaTheme="minorEastAsia" w:cstheme="minorEastAsia"/>
                <w:i w:val="0"/>
                <w:iCs w:val="0"/>
                <w:caps w:val="0"/>
                <w:color w:val="0F1115"/>
                <w:spacing w:val="0"/>
                <w:sz w:val="24"/>
                <w:szCs w:val="24"/>
                <w:shd w:val="clear" w:fill="FFFFFF"/>
              </w:rPr>
              <w:t>：0.5m - 15m。</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2. 测量精度</w:t>
            </w:r>
            <w:r>
              <w:rPr>
                <w:rFonts w:hint="eastAsia" w:asciiTheme="minorEastAsia" w:hAnsiTheme="minorEastAsia" w:eastAsiaTheme="minorEastAsia" w:cstheme="minorEastAsia"/>
                <w:i w:val="0"/>
                <w:iCs w:val="0"/>
                <w:caps w:val="0"/>
                <w:color w:val="0F1115"/>
                <w:spacing w:val="0"/>
                <w:sz w:val="24"/>
                <w:szCs w:val="24"/>
                <w:shd w:val="clear" w:fill="FFFFFF"/>
              </w:rPr>
              <w:t>：±0.5% FS。</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3. 盲区</w:t>
            </w:r>
            <w:r>
              <w:rPr>
                <w:rFonts w:hint="eastAsia" w:asciiTheme="minorEastAsia" w:hAnsiTheme="minorEastAsia" w:eastAsiaTheme="minorEastAsia" w:cstheme="minorEastAsia"/>
                <w:i w:val="0"/>
                <w:iCs w:val="0"/>
                <w:caps w:val="0"/>
                <w:color w:val="0F1115"/>
                <w:spacing w:val="0"/>
                <w:sz w:val="24"/>
                <w:szCs w:val="24"/>
                <w:shd w:val="clear" w:fill="FFFFFF"/>
              </w:rPr>
              <w:t>：≤ 0.3m。</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4. 功能要求</w:t>
            </w:r>
            <w:r>
              <w:rPr>
                <w:rFonts w:hint="eastAsia" w:asciiTheme="minorEastAsia" w:hAnsiTheme="minorEastAsia" w:eastAsiaTheme="minorEastAsia" w:cstheme="minorEastAsia"/>
                <w:i w:val="0"/>
                <w:iCs w:val="0"/>
                <w:caps w:val="0"/>
                <w:color w:val="0F1115"/>
                <w:spacing w:val="0"/>
                <w:sz w:val="24"/>
                <w:szCs w:val="24"/>
                <w:shd w:val="clear" w:fill="FFFFFF"/>
              </w:rPr>
              <w:t>：具备温度补偿功能，适应野外非接触测量环境，输出水位高程数据。</w:t>
            </w:r>
          </w:p>
        </w:tc>
        <w:tc>
          <w:tcPr>
            <w:tcW w:w="1381" w:type="dxa"/>
          </w:tcPr>
          <w:p w14:paraId="0D744EF3">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10</w:t>
            </w:r>
          </w:p>
        </w:tc>
      </w:tr>
      <w:tr w14:paraId="5E30B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20C4D93E">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27354531">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w w:val="95"/>
                <w:kern w:val="2"/>
                <w:sz w:val="24"/>
                <w:szCs w:val="24"/>
                <w:vertAlign w:val="baseline"/>
                <w:lang w:val="en-US" w:eastAsia="zh-CN" w:bidi="ar-SA"/>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多普勒流量仪</w:t>
            </w:r>
          </w:p>
        </w:tc>
        <w:tc>
          <w:tcPr>
            <w:tcW w:w="5183" w:type="dxa"/>
          </w:tcPr>
          <w:p w14:paraId="6F3FE2C1">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w w:val="95"/>
                <w:kern w:val="2"/>
                <w:sz w:val="24"/>
                <w:szCs w:val="24"/>
                <w:vertAlign w:val="baseline"/>
                <w:lang w:val="en-US" w:eastAsia="zh-CN" w:bidi="ar-SA"/>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1. 流速测量范围</w:t>
            </w:r>
            <w:r>
              <w:rPr>
                <w:rFonts w:hint="eastAsia" w:asciiTheme="minorEastAsia" w:hAnsiTheme="minorEastAsia" w:eastAsiaTheme="minorEastAsia" w:cstheme="minorEastAsia"/>
                <w:i w:val="0"/>
                <w:iCs w:val="0"/>
                <w:caps w:val="0"/>
                <w:color w:val="0F1115"/>
                <w:spacing w:val="0"/>
                <w:sz w:val="24"/>
                <w:szCs w:val="24"/>
                <w:shd w:val="clear" w:fill="FFFFFF"/>
              </w:rPr>
              <w:t>：0.02 m/s - 10 m/s。</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2. 测量精度</w:t>
            </w:r>
            <w:r>
              <w:rPr>
                <w:rFonts w:hint="eastAsia" w:asciiTheme="minorEastAsia" w:hAnsiTheme="minorEastAsia" w:eastAsiaTheme="minorEastAsia" w:cstheme="minorEastAsia"/>
                <w:i w:val="0"/>
                <w:iCs w:val="0"/>
                <w:caps w:val="0"/>
                <w:color w:val="0F1115"/>
                <w:spacing w:val="0"/>
                <w:sz w:val="24"/>
                <w:szCs w:val="24"/>
                <w:shd w:val="clear" w:fill="FFFFFF"/>
              </w:rPr>
              <w:t>：±1% + 1cm/s。</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3. 水位测量</w:t>
            </w:r>
            <w:r>
              <w:rPr>
                <w:rFonts w:hint="eastAsia" w:asciiTheme="minorEastAsia" w:hAnsiTheme="minorEastAsia" w:eastAsiaTheme="minorEastAsia" w:cstheme="minorEastAsia"/>
                <w:i w:val="0"/>
                <w:iCs w:val="0"/>
                <w:caps w:val="0"/>
                <w:color w:val="0F1115"/>
                <w:spacing w:val="0"/>
                <w:sz w:val="24"/>
                <w:szCs w:val="24"/>
                <w:shd w:val="clear" w:fill="FFFFFF"/>
              </w:rPr>
              <w:t>：集成压力式水位计，量程≥10m。</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4. 流量计算</w:t>
            </w:r>
            <w:r>
              <w:rPr>
                <w:rFonts w:hint="eastAsia" w:asciiTheme="minorEastAsia" w:hAnsiTheme="minorEastAsia" w:eastAsiaTheme="minorEastAsia" w:cstheme="minorEastAsia"/>
                <w:i w:val="0"/>
                <w:iCs w:val="0"/>
                <w:caps w:val="0"/>
                <w:color w:val="0F1115"/>
                <w:spacing w:val="0"/>
                <w:sz w:val="24"/>
                <w:szCs w:val="24"/>
                <w:shd w:val="clear" w:fill="FFFFFF"/>
              </w:rPr>
              <w:t>：</w:t>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支持本地计算瞬时流量与累计流量</w:t>
            </w:r>
            <w:r>
              <w:rPr>
                <w:rFonts w:hint="eastAsia" w:asciiTheme="minorEastAsia" w:hAnsiTheme="minorEastAsia" w:eastAsiaTheme="minorEastAsia" w:cstheme="minorEastAsia"/>
                <w:i w:val="0"/>
                <w:iCs w:val="0"/>
                <w:caps w:val="0"/>
                <w:color w:val="0F1115"/>
                <w:spacing w:val="0"/>
                <w:sz w:val="24"/>
                <w:szCs w:val="24"/>
                <w:shd w:val="clear" w:fill="FFFFFF"/>
              </w:rPr>
              <w:t>，并上传至平台。</w:t>
            </w:r>
          </w:p>
        </w:tc>
        <w:tc>
          <w:tcPr>
            <w:tcW w:w="1381" w:type="dxa"/>
          </w:tcPr>
          <w:p w14:paraId="5E10443B">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5</w:t>
            </w:r>
          </w:p>
        </w:tc>
      </w:tr>
      <w:tr w14:paraId="0D5E1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77B1F756">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7BB60FC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w w:val="95"/>
                <w:kern w:val="2"/>
                <w:sz w:val="24"/>
                <w:szCs w:val="24"/>
                <w:vertAlign w:val="baseline"/>
                <w:lang w:val="en-US" w:eastAsia="zh-CN" w:bidi="ar-SA"/>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视频监控摄像头</w:t>
            </w:r>
          </w:p>
        </w:tc>
        <w:tc>
          <w:tcPr>
            <w:tcW w:w="5183" w:type="dxa"/>
          </w:tcPr>
          <w:p w14:paraId="7D21D8D0">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w w:val="95"/>
                <w:kern w:val="2"/>
                <w:sz w:val="24"/>
                <w:szCs w:val="24"/>
                <w:vertAlign w:val="baseline"/>
                <w:lang w:val="en-US" w:eastAsia="zh-CN" w:bidi="ar-SA"/>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1. 成像要求</w:t>
            </w:r>
            <w:r>
              <w:rPr>
                <w:rFonts w:hint="eastAsia" w:asciiTheme="minorEastAsia" w:hAnsiTheme="minorEastAsia" w:eastAsiaTheme="minorEastAsia" w:cstheme="minorEastAsia"/>
                <w:i w:val="0"/>
                <w:iCs w:val="0"/>
                <w:caps w:val="0"/>
                <w:color w:val="0F1115"/>
                <w:spacing w:val="0"/>
                <w:sz w:val="24"/>
                <w:szCs w:val="24"/>
                <w:shd w:val="clear" w:fill="FFFFFF"/>
              </w:rPr>
              <w:t>：不低于400万像素，支持超低照度全彩夜视（最低照度0.0005 Lux），强光抑制，120dB宽动态。</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2. 云台控制</w:t>
            </w:r>
            <w:r>
              <w:rPr>
                <w:rFonts w:hint="eastAsia" w:asciiTheme="minorEastAsia" w:hAnsiTheme="minorEastAsia" w:eastAsiaTheme="minorEastAsia" w:cstheme="minorEastAsia"/>
                <w:i w:val="0"/>
                <w:iCs w:val="0"/>
                <w:caps w:val="0"/>
                <w:color w:val="0F1115"/>
                <w:spacing w:val="0"/>
                <w:sz w:val="24"/>
                <w:szCs w:val="24"/>
                <w:shd w:val="clear" w:fill="FFFFFF"/>
              </w:rPr>
              <w:t>：水平360°连续旋转，垂直-15°～90°，支持3D定位与巡航扫描。</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3. 智能识别</w:t>
            </w:r>
            <w:r>
              <w:rPr>
                <w:rFonts w:hint="eastAsia" w:asciiTheme="minorEastAsia" w:hAnsiTheme="minorEastAsia" w:eastAsiaTheme="minorEastAsia" w:cstheme="minorEastAsia"/>
                <w:i w:val="0"/>
                <w:iCs w:val="0"/>
                <w:caps w:val="0"/>
                <w:color w:val="0F1115"/>
                <w:spacing w:val="0"/>
                <w:sz w:val="24"/>
                <w:szCs w:val="24"/>
                <w:shd w:val="clear" w:fill="FFFFFF"/>
              </w:rPr>
              <w:t>：需具备或预留AI算法接入能力，支持越界入侵、区域入侵、火点烟雾检测告警。</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4. 传输存储</w:t>
            </w:r>
            <w:r>
              <w:rPr>
                <w:rFonts w:hint="eastAsia" w:asciiTheme="minorEastAsia" w:hAnsiTheme="minorEastAsia" w:eastAsiaTheme="minorEastAsia" w:cstheme="minorEastAsia"/>
                <w:i w:val="0"/>
                <w:iCs w:val="0"/>
                <w:caps w:val="0"/>
                <w:color w:val="0F1115"/>
                <w:spacing w:val="0"/>
                <w:sz w:val="24"/>
                <w:szCs w:val="24"/>
                <w:shd w:val="clear" w:fill="FFFFFF"/>
              </w:rPr>
              <w:t>：支持H.265编码，支持断网本地存储（TF卡≥256GB）。</w:t>
            </w:r>
          </w:p>
        </w:tc>
        <w:tc>
          <w:tcPr>
            <w:tcW w:w="1381" w:type="dxa"/>
          </w:tcPr>
          <w:p w14:paraId="4562D64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10</w:t>
            </w:r>
          </w:p>
        </w:tc>
      </w:tr>
      <w:tr w14:paraId="5875C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5DFC3C59">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5272D592">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无人机巡检系统</w:t>
            </w:r>
          </w:p>
        </w:tc>
        <w:tc>
          <w:tcPr>
            <w:tcW w:w="5183" w:type="dxa"/>
          </w:tcPr>
          <w:p w14:paraId="106AC100">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1. 飞行平台</w:t>
            </w:r>
            <w:r>
              <w:rPr>
                <w:rFonts w:hint="eastAsia" w:asciiTheme="minorEastAsia" w:hAnsiTheme="minorEastAsia" w:eastAsiaTheme="minorEastAsia" w:cstheme="minorEastAsia"/>
                <w:i w:val="0"/>
                <w:iCs w:val="0"/>
                <w:caps w:val="0"/>
                <w:color w:val="0F1115"/>
                <w:spacing w:val="0"/>
                <w:sz w:val="24"/>
                <w:szCs w:val="24"/>
                <w:shd w:val="clear" w:fill="FFFFFF"/>
              </w:rPr>
              <w:t>：六旋翼工业级无人机，抗风等级 ≥ 6级，续航时间 ≥ 50分钟，防护等级 ≥ IP45。</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2. 载荷能力</w:t>
            </w:r>
            <w:r>
              <w:rPr>
                <w:rFonts w:hint="eastAsia" w:asciiTheme="minorEastAsia" w:hAnsiTheme="minorEastAsia" w:eastAsiaTheme="minorEastAsia" w:cstheme="minorEastAsia"/>
                <w:i w:val="0"/>
                <w:iCs w:val="0"/>
                <w:caps w:val="0"/>
                <w:color w:val="0F1115"/>
                <w:spacing w:val="0"/>
                <w:sz w:val="24"/>
                <w:szCs w:val="24"/>
                <w:shd w:val="clear" w:fill="FFFFFF"/>
              </w:rPr>
              <w:t>：集成全画幅（≥4500万像素）机械快门可见光相机与热成像相机（640×512分辨率）。</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3. 建模精度</w:t>
            </w:r>
            <w:r>
              <w:rPr>
                <w:rFonts w:hint="eastAsia" w:asciiTheme="minorEastAsia" w:hAnsiTheme="minorEastAsia" w:eastAsiaTheme="minorEastAsia" w:cstheme="minorEastAsia"/>
                <w:i w:val="0"/>
                <w:iCs w:val="0"/>
                <w:caps w:val="0"/>
                <w:color w:val="0F1115"/>
                <w:spacing w:val="0"/>
                <w:sz w:val="24"/>
                <w:szCs w:val="24"/>
                <w:shd w:val="clear" w:fill="FFFFFF"/>
              </w:rPr>
              <w:t>：</w:t>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必须提供正射影像（DOM）与实景三维模型（OSGB格式）处理软件</w:t>
            </w:r>
            <w:r>
              <w:rPr>
                <w:rFonts w:hint="eastAsia" w:asciiTheme="minorEastAsia" w:hAnsiTheme="minorEastAsia" w:eastAsiaTheme="minorEastAsia" w:cstheme="minorEastAsia"/>
                <w:i w:val="0"/>
                <w:iCs w:val="0"/>
                <w:caps w:val="0"/>
                <w:color w:val="0F1115"/>
                <w:spacing w:val="0"/>
                <w:sz w:val="24"/>
                <w:szCs w:val="24"/>
                <w:shd w:val="clear" w:fill="FFFFFF"/>
              </w:rPr>
              <w:t>，平面中误差 ≤ 5cm，高程中误差 ≤ 10cm（基于像控点）。</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4. AI识别</w:t>
            </w:r>
            <w:r>
              <w:rPr>
                <w:rFonts w:hint="eastAsia" w:asciiTheme="minorEastAsia" w:hAnsiTheme="minorEastAsia" w:eastAsiaTheme="minorEastAsia" w:cstheme="minorEastAsia"/>
                <w:i w:val="0"/>
                <w:iCs w:val="0"/>
                <w:caps w:val="0"/>
                <w:color w:val="0F1115"/>
                <w:spacing w:val="0"/>
                <w:sz w:val="24"/>
                <w:szCs w:val="24"/>
                <w:shd w:val="clear" w:fill="FFFFFF"/>
              </w:rPr>
              <w:t>：无人机数据处理软件需集成AI变化检测算法，能自动对比多期模型，标注疑似新增裂缝、滑坡形变区域。</w:t>
            </w:r>
          </w:p>
        </w:tc>
        <w:tc>
          <w:tcPr>
            <w:tcW w:w="1381" w:type="dxa"/>
          </w:tcPr>
          <w:p w14:paraId="5E5868F5">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w:t>
            </w:r>
          </w:p>
        </w:tc>
      </w:tr>
      <w:tr w14:paraId="7F39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1CD7622B">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59DA6447">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卫星遥感数据服务</w:t>
            </w:r>
          </w:p>
        </w:tc>
        <w:tc>
          <w:tcPr>
            <w:tcW w:w="5183" w:type="dxa"/>
          </w:tcPr>
          <w:p w14:paraId="12C5EC86">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EE822F" w:themeColor="accent2"/>
                <w:spacing w:val="0"/>
                <w:sz w:val="24"/>
                <w:szCs w:val="24"/>
                <w:shd w:val="clear" w:fill="FFFFFF"/>
                <w14:textFill>
                  <w14:solidFill>
                    <w14:schemeClr w14:val="accent2"/>
                  </w14:solidFill>
                </w14:textFill>
              </w:rPr>
              <w:t>1. 数据类型</w:t>
            </w:r>
            <w:r>
              <w:rPr>
                <w:rFonts w:hint="eastAsia" w:asciiTheme="minorEastAsia" w:hAnsiTheme="minorEastAsia" w:eastAsiaTheme="minorEastAsia" w:cstheme="minorEastAsia"/>
                <w:i w:val="0"/>
                <w:iCs w:val="0"/>
                <w:caps w:val="0"/>
                <w:color w:val="EE822F" w:themeColor="accent2"/>
                <w:spacing w:val="0"/>
                <w:sz w:val="24"/>
                <w:szCs w:val="24"/>
                <w:shd w:val="clear" w:fill="FFFFFF"/>
                <w14:textFill>
                  <w14:solidFill>
                    <w14:schemeClr w14:val="accent2"/>
                  </w14:solidFill>
                </w14:textFill>
              </w:rPr>
              <w:t>：提供覆盖项目区的亚米级（≤1m）光学存档影像及定期更新服务；提供时序InSAR形变监测数据（毫米级精度）。</w:t>
            </w:r>
            <w:r>
              <w:rPr>
                <w:rFonts w:hint="eastAsia" w:asciiTheme="minorEastAsia" w:hAnsiTheme="minorEastAsia" w:eastAsiaTheme="minorEastAsia" w:cstheme="minorEastAsia"/>
                <w:i w:val="0"/>
                <w:iCs w:val="0"/>
                <w:caps w:val="0"/>
                <w:color w:val="EE822F" w:themeColor="accent2"/>
                <w:spacing w:val="0"/>
                <w:sz w:val="24"/>
                <w:szCs w:val="24"/>
                <w:shd w:val="clear" w:fill="FFFFFF"/>
                <w14:textFill>
                  <w14:solidFill>
                    <w14:schemeClr w14:val="accent2"/>
                  </w14:solidFill>
                </w14:textFill>
              </w:rPr>
              <w:br w:type="textWrapping"/>
            </w:r>
            <w:r>
              <w:rPr>
                <w:rStyle w:val="12"/>
                <w:rFonts w:hint="eastAsia" w:asciiTheme="minorEastAsia" w:hAnsiTheme="minorEastAsia" w:eastAsiaTheme="minorEastAsia" w:cstheme="minorEastAsia"/>
                <w:b/>
                <w:bCs/>
                <w:i w:val="0"/>
                <w:iCs w:val="0"/>
                <w:caps w:val="0"/>
                <w:color w:val="EE822F" w:themeColor="accent2"/>
                <w:spacing w:val="0"/>
                <w:sz w:val="24"/>
                <w:szCs w:val="24"/>
                <w:shd w:val="clear" w:fill="FFFFFF"/>
                <w14:textFill>
                  <w14:solidFill>
                    <w14:schemeClr w14:val="accent2"/>
                  </w14:solidFill>
                </w14:textFill>
              </w:rPr>
              <w:t>2. 更新频率</w:t>
            </w:r>
            <w:r>
              <w:rPr>
                <w:rFonts w:hint="eastAsia" w:asciiTheme="minorEastAsia" w:hAnsiTheme="minorEastAsia" w:eastAsiaTheme="minorEastAsia" w:cstheme="minorEastAsia"/>
                <w:i w:val="0"/>
                <w:iCs w:val="0"/>
                <w:caps w:val="0"/>
                <w:color w:val="EE822F" w:themeColor="accent2"/>
                <w:spacing w:val="0"/>
                <w:sz w:val="24"/>
                <w:szCs w:val="24"/>
                <w:shd w:val="clear" w:fill="FFFFFF"/>
                <w14:textFill>
                  <w14:solidFill>
                    <w14:schemeClr w14:val="accent2"/>
                  </w14:solidFill>
                </w14:textFill>
              </w:rPr>
              <w:t>：光学影像年度更新不低于1次；InSAR数据季度更新不低于1次（汛期加密）。</w:t>
            </w:r>
            <w:r>
              <w:rPr>
                <w:rFonts w:hint="eastAsia" w:asciiTheme="minorEastAsia" w:hAnsiTheme="minorEastAsia" w:eastAsiaTheme="minorEastAsia" w:cstheme="minorEastAsia"/>
                <w:i w:val="0"/>
                <w:iCs w:val="0"/>
                <w:caps w:val="0"/>
                <w:color w:val="EE822F" w:themeColor="accent2"/>
                <w:spacing w:val="0"/>
                <w:sz w:val="24"/>
                <w:szCs w:val="24"/>
                <w:shd w:val="clear" w:fill="FFFFFF"/>
                <w14:textFill>
                  <w14:solidFill>
                    <w14:schemeClr w14:val="accent2"/>
                  </w14:solidFill>
                </w14:textFill>
              </w:rPr>
              <w:br w:type="textWrapping"/>
            </w:r>
            <w:r>
              <w:rPr>
                <w:rStyle w:val="12"/>
                <w:rFonts w:hint="eastAsia" w:asciiTheme="minorEastAsia" w:hAnsiTheme="minorEastAsia" w:eastAsiaTheme="minorEastAsia" w:cstheme="minorEastAsia"/>
                <w:b/>
                <w:bCs/>
                <w:i w:val="0"/>
                <w:iCs w:val="0"/>
                <w:caps w:val="0"/>
                <w:color w:val="EE822F" w:themeColor="accent2"/>
                <w:spacing w:val="0"/>
                <w:sz w:val="24"/>
                <w:szCs w:val="24"/>
                <w:shd w:val="clear" w:fill="FFFFFF"/>
                <w14:textFill>
                  <w14:solidFill>
                    <w14:schemeClr w14:val="accent2"/>
                  </w14:solidFill>
                </w14:textFill>
              </w:rPr>
              <w:t>3. 数据产品</w:t>
            </w:r>
            <w:r>
              <w:rPr>
                <w:rFonts w:hint="eastAsia" w:asciiTheme="minorEastAsia" w:hAnsiTheme="minorEastAsia" w:eastAsiaTheme="minorEastAsia" w:cstheme="minorEastAsia"/>
                <w:i w:val="0"/>
                <w:iCs w:val="0"/>
                <w:caps w:val="0"/>
                <w:color w:val="EE822F" w:themeColor="accent2"/>
                <w:spacing w:val="0"/>
                <w:sz w:val="24"/>
                <w:szCs w:val="24"/>
                <w:shd w:val="clear" w:fill="FFFFFF"/>
                <w14:textFill>
                  <w14:solidFill>
                    <w14:schemeClr w14:val="accent2"/>
                  </w14:solidFill>
                </w14:textFill>
              </w:rPr>
              <w:t>：提供经过正射校正、融合处理的GeoTIFF格式影像及形变速率图。</w:t>
            </w:r>
          </w:p>
        </w:tc>
        <w:tc>
          <w:tcPr>
            <w:tcW w:w="1381" w:type="dxa"/>
          </w:tcPr>
          <w:p w14:paraId="25D79606">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w:t>
            </w:r>
          </w:p>
        </w:tc>
      </w:tr>
      <w:tr w14:paraId="6456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47311205">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21782867">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数据处理</w:t>
            </w:r>
          </w:p>
        </w:tc>
        <w:tc>
          <w:tcPr>
            <w:tcW w:w="5183" w:type="dxa"/>
          </w:tcPr>
          <w:p w14:paraId="66543046">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多协议适配</w:t>
            </w:r>
            <w:r>
              <w:rPr>
                <w:rFonts w:hint="eastAsia" w:asciiTheme="minorEastAsia" w:hAnsiTheme="minorEastAsia" w:eastAsiaTheme="minorEastAsia" w:cstheme="minorEastAsia"/>
                <w:i w:val="0"/>
                <w:iCs w:val="0"/>
                <w:caps w:val="0"/>
                <w:color w:val="0F1115"/>
                <w:spacing w:val="0"/>
                <w:sz w:val="24"/>
                <w:szCs w:val="24"/>
                <w:shd w:val="clear" w:fill="FFFFFF"/>
              </w:rPr>
              <w:t>：支持Modbus TCP/RTU、MQTT、HTTP、</w:t>
            </w:r>
            <w:r>
              <w:rPr>
                <w:rFonts w:hint="eastAsia" w:asciiTheme="minorEastAsia" w:hAnsiTheme="minorEastAsia" w:eastAsiaTheme="minorEastAsia" w:cstheme="minorEastAsia"/>
                <w:i w:val="0"/>
                <w:iCs w:val="0"/>
                <w:caps w:val="0"/>
                <w:strike/>
                <w:dstrike w:val="0"/>
                <w:color w:val="0F1115"/>
                <w:spacing w:val="0"/>
                <w:sz w:val="24"/>
                <w:szCs w:val="24"/>
                <w:highlight w:val="yellow"/>
                <w:u w:val="none"/>
                <w:shd w:val="clear" w:fill="FFFFFF"/>
              </w:rPr>
              <w:t>NTRIP、FTP</w:t>
            </w:r>
            <w:r>
              <w:rPr>
                <w:rFonts w:hint="eastAsia" w:asciiTheme="minorEastAsia" w:hAnsiTheme="minorEastAsia" w:eastAsiaTheme="minorEastAsia" w:cstheme="minorEastAsia"/>
                <w:i w:val="0"/>
                <w:iCs w:val="0"/>
                <w:caps w:val="0"/>
                <w:color w:val="0F1115"/>
                <w:spacing w:val="0"/>
                <w:sz w:val="24"/>
                <w:szCs w:val="24"/>
                <w:shd w:val="clear" w:fill="FFFFFF"/>
              </w:rPr>
              <w:t>等主流物联网与数据接口协议。</w:t>
            </w:r>
          </w:p>
          <w:p w14:paraId="400042F2">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异常剔除</w:t>
            </w:r>
            <w:r>
              <w:rPr>
                <w:rFonts w:hint="eastAsia" w:asciiTheme="minorEastAsia" w:hAnsiTheme="minorEastAsia" w:eastAsiaTheme="minorEastAsia" w:cstheme="minorEastAsia"/>
                <w:i w:val="0"/>
                <w:iCs w:val="0"/>
                <w:caps w:val="0"/>
                <w:color w:val="0F1115"/>
                <w:spacing w:val="0"/>
                <w:sz w:val="24"/>
                <w:szCs w:val="24"/>
                <w:shd w:val="clear" w:fill="FFFFFF"/>
              </w:rPr>
              <w:t>：具备自动化异常检测算法，如GNSS单历元解算跳变 &gt; 5mm/min标记可疑，地声瞬时高频噪声过滤。</w:t>
            </w:r>
          </w:p>
          <w:p w14:paraId="737B570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right="0"/>
              <w:textAlignment w:val="auto"/>
              <w:rPr>
                <w:rFonts w:hint="eastAsia" w:asciiTheme="minorEastAsia" w:hAnsiTheme="minorEastAsia" w:eastAsiaTheme="minorEastAsia" w:cstheme="minorEastAsia"/>
                <w:sz w:val="24"/>
                <w:szCs w:val="24"/>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异常剔除</w:t>
            </w:r>
            <w:r>
              <w:rPr>
                <w:rFonts w:hint="eastAsia" w:asciiTheme="minorEastAsia" w:hAnsiTheme="minorEastAsia" w:eastAsiaTheme="minorEastAsia" w:cstheme="minorEastAsia"/>
                <w:i w:val="0"/>
                <w:iCs w:val="0"/>
                <w:caps w:val="0"/>
                <w:color w:val="0F1115"/>
                <w:spacing w:val="0"/>
                <w:sz w:val="24"/>
                <w:szCs w:val="24"/>
                <w:shd w:val="clear" w:fill="FFFFFF"/>
              </w:rPr>
              <w:t>：具备自动化异常检测算法，如GNSS单历元解算跳变 &gt; 5mm/min标记可疑，瞬时高频噪声</w:t>
            </w: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数据</w:t>
            </w:r>
            <w:r>
              <w:rPr>
                <w:rFonts w:hint="eastAsia" w:asciiTheme="minorEastAsia" w:hAnsiTheme="minorEastAsia" w:eastAsiaTheme="minorEastAsia" w:cstheme="minorEastAsia"/>
                <w:i w:val="0"/>
                <w:iCs w:val="0"/>
                <w:caps w:val="0"/>
                <w:color w:val="0F1115"/>
                <w:spacing w:val="0"/>
                <w:sz w:val="24"/>
                <w:szCs w:val="24"/>
                <w:shd w:val="clear" w:fill="FFFFFF"/>
              </w:rPr>
              <w:t>过滤。</w:t>
            </w:r>
          </w:p>
          <w:p w14:paraId="12026ABB">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影像筛选</w:t>
            </w:r>
            <w:r>
              <w:rPr>
                <w:rFonts w:hint="eastAsia" w:asciiTheme="minorEastAsia" w:hAnsiTheme="minorEastAsia" w:eastAsiaTheme="minorEastAsia" w:cstheme="minorEastAsia"/>
                <w:i w:val="0"/>
                <w:iCs w:val="0"/>
                <w:caps w:val="0"/>
                <w:color w:val="0F1115"/>
                <w:spacing w:val="0"/>
                <w:sz w:val="24"/>
                <w:szCs w:val="24"/>
                <w:shd w:val="clear" w:fill="FFFFFF"/>
              </w:rPr>
              <w:t>：</w:t>
            </w:r>
            <w:r>
              <w:rPr>
                <w:rFonts w:hint="eastAsia" w:asciiTheme="minorEastAsia" w:hAnsiTheme="minorEastAsia" w:eastAsiaTheme="minorEastAsia" w:cstheme="minorEastAsia"/>
                <w:i w:val="0"/>
                <w:iCs w:val="0"/>
                <w:caps w:val="0"/>
                <w:strike/>
                <w:dstrike w:val="0"/>
                <w:color w:val="0F1115"/>
                <w:spacing w:val="0"/>
                <w:sz w:val="24"/>
                <w:szCs w:val="24"/>
                <w:highlight w:val="yellow"/>
                <w:shd w:val="clear" w:fill="FFFFFF"/>
              </w:rPr>
              <w:t>调用AI模型</w:t>
            </w:r>
            <w:r>
              <w:rPr>
                <w:rFonts w:hint="eastAsia" w:asciiTheme="minorEastAsia" w:hAnsiTheme="minorEastAsia" w:eastAsiaTheme="minorEastAsia" w:cstheme="minorEastAsia"/>
                <w:i w:val="0"/>
                <w:iCs w:val="0"/>
                <w:caps w:val="0"/>
                <w:color w:val="0F1115"/>
                <w:spacing w:val="0"/>
                <w:sz w:val="24"/>
                <w:szCs w:val="24"/>
                <w:shd w:val="clear" w:fill="FFFFFF"/>
              </w:rPr>
              <w:t>自动剔除模糊度超标、重叠度不足的无人机影像。</w:t>
            </w:r>
          </w:p>
          <w:p w14:paraId="4B95063D">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时空基准统一</w:t>
            </w:r>
            <w:r>
              <w:rPr>
                <w:rFonts w:hint="eastAsia" w:asciiTheme="minorEastAsia" w:hAnsiTheme="minorEastAsia" w:eastAsiaTheme="minorEastAsia" w:cstheme="minorEastAsia"/>
                <w:i w:val="0"/>
                <w:iCs w:val="0"/>
                <w:caps w:val="0"/>
                <w:color w:val="0F1115"/>
                <w:spacing w:val="0"/>
                <w:sz w:val="24"/>
                <w:szCs w:val="24"/>
                <w:shd w:val="clear" w:fill="FFFFFF"/>
              </w:rPr>
              <w:t>：所有空间数据强制转换至</w:t>
            </w:r>
            <w:r>
              <w:rPr>
                <w:rFonts w:hint="eastAsia" w:asciiTheme="minorEastAsia" w:hAnsiTheme="minorEastAsia" w:eastAsiaTheme="minorEastAsia" w:cstheme="minorEastAsia"/>
                <w:i w:val="0"/>
                <w:iCs w:val="0"/>
                <w:caps w:val="0"/>
                <w:color w:val="FF0000"/>
                <w:spacing w:val="0"/>
                <w:sz w:val="24"/>
                <w:szCs w:val="24"/>
                <w:shd w:val="clear" w:fill="FFFFFF"/>
              </w:rPr>
              <w:t>CGCS2000坐标系</w:t>
            </w:r>
            <w:r>
              <w:rPr>
                <w:rFonts w:hint="eastAsia" w:asciiTheme="minorEastAsia" w:hAnsiTheme="minorEastAsia" w:eastAsiaTheme="minorEastAsia" w:cstheme="minorEastAsia"/>
                <w:i w:val="0"/>
                <w:iCs w:val="0"/>
                <w:caps w:val="0"/>
                <w:color w:val="0F1115"/>
                <w:spacing w:val="0"/>
                <w:sz w:val="24"/>
                <w:szCs w:val="24"/>
                <w:shd w:val="clear" w:fill="FFFFFF"/>
              </w:rPr>
              <w:t>；时间戳统一为北京时间（UTC+8），精度至秒级。</w:t>
            </w:r>
          </w:p>
          <w:p w14:paraId="1DD3FED7">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关联模型</w:t>
            </w:r>
            <w:r>
              <w:rPr>
                <w:rFonts w:hint="eastAsia" w:asciiTheme="minorEastAsia" w:hAnsiTheme="minorEastAsia" w:eastAsiaTheme="minorEastAsia" w:cstheme="minorEastAsia"/>
                <w:i w:val="0"/>
                <w:iCs w:val="0"/>
                <w:caps w:val="0"/>
                <w:color w:val="0F1115"/>
                <w:spacing w:val="0"/>
                <w:sz w:val="24"/>
                <w:szCs w:val="24"/>
                <w:shd w:val="clear" w:fill="FFFFFF"/>
              </w:rPr>
              <w:t>：建立时序数据库与空间数据库的关联引擎，支持按“时间+空间+设备ID”联合检索。</w:t>
            </w:r>
          </w:p>
          <w:p w14:paraId="2A1DA5A3">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FF0000"/>
                <w:spacing w:val="0"/>
                <w:sz w:val="24"/>
                <w:szCs w:val="24"/>
                <w:shd w:val="clear" w:fill="FFFFFF"/>
              </w:rPr>
              <w:t>时序数据</w:t>
            </w:r>
            <w:r>
              <w:rPr>
                <w:rFonts w:hint="eastAsia" w:asciiTheme="minorEastAsia" w:hAnsiTheme="minorEastAsia" w:eastAsiaTheme="minorEastAsia" w:cstheme="minorEastAsia"/>
                <w:i w:val="0"/>
                <w:iCs w:val="0"/>
                <w:caps w:val="0"/>
                <w:color w:val="FF0000"/>
                <w:spacing w:val="0"/>
                <w:sz w:val="24"/>
                <w:szCs w:val="24"/>
                <w:shd w:val="clear" w:fill="FFFFFF"/>
              </w:rPr>
              <w:t>：采用专用时序数据库（如InfluxDB、TimescaleDB），支持每秒百万级数据点写入。</w:t>
            </w:r>
          </w:p>
          <w:p w14:paraId="5C7FA83B">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空间数据</w:t>
            </w:r>
            <w:r>
              <w:rPr>
                <w:rFonts w:hint="eastAsia" w:asciiTheme="minorEastAsia" w:hAnsiTheme="minorEastAsia" w:eastAsiaTheme="minorEastAsia" w:cstheme="minorEastAsia"/>
                <w:i w:val="0"/>
                <w:iCs w:val="0"/>
                <w:caps w:val="0"/>
                <w:color w:val="0F1115"/>
                <w:spacing w:val="0"/>
                <w:sz w:val="24"/>
                <w:szCs w:val="24"/>
                <w:shd w:val="clear" w:fill="FFFFFF"/>
              </w:rPr>
              <w:t>：支持PostGIS空间扩展或ArcSDE，管理矢量、栅格及三维模型数据。</w:t>
            </w:r>
          </w:p>
          <w:p w14:paraId="29D4490A">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影像文件</w:t>
            </w:r>
            <w:r>
              <w:rPr>
                <w:rFonts w:hint="eastAsia" w:asciiTheme="minorEastAsia" w:hAnsiTheme="minorEastAsia" w:eastAsiaTheme="minorEastAsia" w:cstheme="minorEastAsia"/>
                <w:i w:val="0"/>
                <w:iCs w:val="0"/>
                <w:caps w:val="0"/>
                <w:color w:val="0F1115"/>
                <w:spacing w:val="0"/>
                <w:sz w:val="24"/>
                <w:szCs w:val="24"/>
                <w:shd w:val="clear" w:fill="FFFFFF"/>
              </w:rPr>
              <w:t>：构建MinIO或Ceph对象存储集群，元数据存入关系数据库。</w:t>
            </w:r>
          </w:p>
        </w:tc>
        <w:tc>
          <w:tcPr>
            <w:tcW w:w="1381" w:type="dxa"/>
          </w:tcPr>
          <w:p w14:paraId="7B97765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w:t>
            </w:r>
          </w:p>
        </w:tc>
      </w:tr>
      <w:tr w14:paraId="6005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030E6382">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22561F1A">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数据安全备份</w:t>
            </w:r>
          </w:p>
        </w:tc>
        <w:tc>
          <w:tcPr>
            <w:tcW w:w="5183" w:type="dxa"/>
          </w:tcPr>
          <w:p w14:paraId="51477E39">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分级存储</w:t>
            </w:r>
            <w:r>
              <w:rPr>
                <w:rFonts w:hint="eastAsia" w:asciiTheme="minorEastAsia" w:hAnsiTheme="minorEastAsia" w:eastAsiaTheme="minorEastAsia" w:cstheme="minorEastAsia"/>
                <w:i w:val="0"/>
                <w:iCs w:val="0"/>
                <w:caps w:val="0"/>
                <w:color w:val="0F1115"/>
                <w:spacing w:val="0"/>
                <w:sz w:val="24"/>
                <w:szCs w:val="24"/>
                <w:shd w:val="clear" w:fill="FFFFFF"/>
              </w:rPr>
              <w:t>：必须实现热（SSD存储近7天高频数据）、温（HDD存储近1年数据）、冷（蓝光/磁带归档历史数据）三级存储策略。</w:t>
            </w:r>
          </w:p>
          <w:p w14:paraId="2A59C419">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冗余备份</w:t>
            </w:r>
            <w:r>
              <w:rPr>
                <w:rFonts w:hint="eastAsia" w:asciiTheme="minorEastAsia" w:hAnsiTheme="minorEastAsia" w:eastAsiaTheme="minorEastAsia" w:cstheme="minorEastAsia"/>
                <w:i w:val="0"/>
                <w:iCs w:val="0"/>
                <w:caps w:val="0"/>
                <w:color w:val="0F1115"/>
                <w:spacing w:val="0"/>
                <w:sz w:val="24"/>
                <w:szCs w:val="24"/>
                <w:shd w:val="clear" w:fill="FFFFFF"/>
              </w:rPr>
              <w:t>：关键时序数据与业务库支持主-备双副本容灾。</w:t>
            </w:r>
          </w:p>
          <w:p w14:paraId="408F83F6">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所有调用记录留存≥180 天，支持追溯与监管。</w:t>
            </w:r>
          </w:p>
        </w:tc>
        <w:tc>
          <w:tcPr>
            <w:tcW w:w="1381" w:type="dxa"/>
          </w:tcPr>
          <w:p w14:paraId="36CCF147">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w:t>
            </w:r>
          </w:p>
        </w:tc>
      </w:tr>
      <w:tr w14:paraId="4879B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3A143AE1">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046A9F57">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算法模型</w:t>
            </w:r>
          </w:p>
        </w:tc>
        <w:tc>
          <w:tcPr>
            <w:tcW w:w="5183" w:type="dxa"/>
          </w:tcPr>
          <w:p w14:paraId="63C0E29E">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投标人需构建基于深度学习与机器学习混合模型的预警分析引擎。</w:t>
            </w:r>
          </w:p>
          <w:p w14:paraId="20ADC314">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综合预警准确率≥ 7</w:t>
            </w:r>
            <w:r>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0</w:t>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w:t>
            </w:r>
          </w:p>
          <w:p w14:paraId="2CEE2368">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混合模型架构</w:t>
            </w:r>
            <w:r>
              <w:rPr>
                <w:rFonts w:hint="eastAsia" w:asciiTheme="minorEastAsia" w:hAnsiTheme="minorEastAsia" w:eastAsiaTheme="minorEastAsia" w:cstheme="minorEastAsia"/>
                <w:i w:val="0"/>
                <w:iCs w:val="0"/>
                <w:caps w:val="0"/>
                <w:color w:val="0F1115"/>
                <w:spacing w:val="0"/>
                <w:sz w:val="24"/>
                <w:szCs w:val="24"/>
                <w:shd w:val="clear" w:fill="FFFFFF"/>
              </w:rPr>
              <w:t>：必须采用混合架构方案。</w:t>
            </w:r>
          </w:p>
          <w:p w14:paraId="2E8AA174">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输入：不少于72小时历史滑动窗口时序数据。</w:t>
            </w:r>
          </w:p>
          <w:p w14:paraId="56C5C1B9">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特征维度：输入特征须包含预测值、静态地质岩性、实时雨强、坡度坡向、裂缝扩展速率等不少于10维特征。</w:t>
            </w:r>
          </w:p>
          <w:p w14:paraId="5BCA67AF">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单次全量传感器数据从数据入库到推理输出预警等级的全过程耗时</w:t>
            </w: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小于5秒</w:t>
            </w:r>
            <w:r>
              <w:rPr>
                <w:rFonts w:hint="eastAsia" w:asciiTheme="minorEastAsia" w:hAnsiTheme="minorEastAsia" w:eastAsiaTheme="minorEastAsia" w:cstheme="minorEastAsia"/>
                <w:i w:val="0"/>
                <w:iCs w:val="0"/>
                <w:caps w:val="0"/>
                <w:color w:val="0F1115"/>
                <w:spacing w:val="0"/>
                <w:sz w:val="24"/>
                <w:szCs w:val="24"/>
                <w:shd w:val="clear" w:fill="FFFFFF"/>
              </w:rPr>
              <w:t>。</w:t>
            </w:r>
          </w:p>
          <w:p w14:paraId="132B1CDF">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输出：未来1h、6h、12h、24h的位移速率预测值与降雨诱发风险概率。</w:t>
            </w:r>
          </w:p>
          <w:p w14:paraId="4AFE2970">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输出：四级预警等级（无警/蓝/黄/红）。</w:t>
            </w:r>
          </w:p>
          <w:p w14:paraId="5E22EBA6">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预警触发逻辑</w:t>
            </w:r>
            <w:r>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应为多级效验机制，</w:t>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多设备交叉验证</w:t>
            </w:r>
            <w:r>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w:t>
            </w:r>
          </w:p>
          <w:p w14:paraId="5276B0C6">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预警提前量平均 ≥ 30 分钟</w:t>
            </w:r>
          </w:p>
          <w:p w14:paraId="46AAEC9A">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在线学习</w:t>
            </w:r>
            <w:r>
              <w:rPr>
                <w:rFonts w:hint="eastAsia" w:asciiTheme="minorEastAsia" w:hAnsiTheme="minorEastAsia" w:eastAsiaTheme="minorEastAsia" w:cstheme="minorEastAsia"/>
                <w:i w:val="0"/>
                <w:iCs w:val="0"/>
                <w:caps w:val="0"/>
                <w:color w:val="0F1115"/>
                <w:spacing w:val="0"/>
                <w:sz w:val="24"/>
                <w:szCs w:val="24"/>
                <w:shd w:val="clear" w:fill="FFFFFF"/>
              </w:rPr>
              <w:t>：系统需支持基于新增灾害案例数据（≥3个月积累）进行季度重训练。</w:t>
            </w:r>
          </w:p>
          <w:p w14:paraId="43842AE6">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动态调参</w:t>
            </w:r>
            <w:r>
              <w:rPr>
                <w:rFonts w:hint="eastAsia" w:asciiTheme="minorEastAsia" w:hAnsiTheme="minorEastAsia" w:eastAsiaTheme="minorEastAsia" w:cstheme="minorEastAsia"/>
                <w:i w:val="0"/>
                <w:iCs w:val="0"/>
                <w:caps w:val="0"/>
                <w:color w:val="0F1115"/>
                <w:spacing w:val="0"/>
                <w:sz w:val="24"/>
                <w:szCs w:val="24"/>
                <w:shd w:val="clear" w:fill="FFFFFF"/>
              </w:rPr>
              <w:t>：支持通过配置文件或界面调整季节权重因子（如雨季提高降雨权重）。</w:t>
            </w:r>
          </w:p>
          <w:p w14:paraId="08CF2D64">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预留地声传感器、土壤水分传感器等其他数据输入接口。</w:t>
            </w:r>
          </w:p>
        </w:tc>
        <w:tc>
          <w:tcPr>
            <w:tcW w:w="1381" w:type="dxa"/>
          </w:tcPr>
          <w:p w14:paraId="7E641670">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w:t>
            </w:r>
          </w:p>
        </w:tc>
      </w:tr>
      <w:tr w14:paraId="281E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2E2FC70D">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7E24DFD1">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i w:val="0"/>
                <w:iCs w:val="0"/>
                <w:caps w:val="0"/>
                <w:color w:val="0F1115"/>
                <w:spacing w:val="0"/>
                <w:sz w:val="24"/>
                <w:szCs w:val="24"/>
                <w:shd w:val="clear" w:fill="FFFFFF"/>
              </w:rPr>
              <w:t>三维孪生可视化指挥平台</w:t>
            </w:r>
          </w:p>
        </w:tc>
        <w:tc>
          <w:tcPr>
            <w:tcW w:w="5183" w:type="dxa"/>
          </w:tcPr>
          <w:p w14:paraId="6AC51D60">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投标人需建设基于WebGL技术的三维数字孪生平台，作为指挥调度核心载体。</w:t>
            </w:r>
          </w:p>
          <w:p w14:paraId="65B4B5BC">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数据融合建模</w:t>
            </w:r>
            <w:r>
              <w:rPr>
                <w:rFonts w:hint="eastAsia" w:asciiTheme="minorEastAsia" w:hAnsiTheme="minorEastAsia" w:eastAsiaTheme="minorEastAsia" w:cstheme="minorEastAsia"/>
                <w:i w:val="0"/>
                <w:iCs w:val="0"/>
                <w:caps w:val="0"/>
                <w:color w:val="0F1115"/>
                <w:spacing w:val="0"/>
                <w:sz w:val="24"/>
                <w:szCs w:val="24"/>
                <w:shd w:val="clear" w:fill="FFFFFF"/>
              </w:rPr>
              <w:t>：基于无人机倾斜摄影与卫星数据，生成项目区高精度三维地形底图（DSM）。</w:t>
            </w:r>
          </w:p>
          <w:p w14:paraId="35BB5E58">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引擎要求</w:t>
            </w:r>
            <w:r>
              <w:rPr>
                <w:rFonts w:hint="eastAsia" w:asciiTheme="minorEastAsia" w:hAnsiTheme="minorEastAsia" w:eastAsiaTheme="minorEastAsia" w:cstheme="minorEastAsia"/>
                <w:i w:val="0"/>
                <w:iCs w:val="0"/>
                <w:caps w:val="0"/>
                <w:color w:val="0F1115"/>
                <w:spacing w:val="0"/>
                <w:sz w:val="24"/>
                <w:szCs w:val="24"/>
                <w:shd w:val="clear" w:fill="FFFFFF"/>
              </w:rPr>
              <w:t>：采用Cesium for Unreal或CesiumJS引擎，支持海量3D Tiles数据加载，大屏端渲染帧率 ≥ 30fps</w:t>
            </w:r>
            <w:r>
              <w:rPr>
                <w:rFonts w:hint="eastAsia" w:asciiTheme="minorEastAsia" w:hAnsiTheme="minorEastAsia" w:eastAsiaTheme="minorEastAsia" w:cstheme="minorEastAsia"/>
                <w:i w:val="0"/>
                <w:iCs w:val="0"/>
                <w:caps w:val="0"/>
                <w:color w:val="0F1115"/>
                <w:spacing w:val="0"/>
                <w:sz w:val="24"/>
                <w:szCs w:val="24"/>
                <w:shd w:val="clear" w:fill="FFFFFF"/>
                <w:lang w:eastAsia="zh-CN"/>
              </w:rPr>
              <w:t>。</w:t>
            </w:r>
          </w:p>
          <w:p w14:paraId="0EF7CE9E">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三维场景集成监测设备、隐患点、村庄、道路、河道、撤离路线、避灾点、救援物资、救援队伍等数据。</w:t>
            </w:r>
          </w:p>
          <w:p w14:paraId="779C1BF9">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支持漫游、缩放、旋转、定位、图层切换、多视角展示、路径播放。</w:t>
            </w:r>
          </w:p>
          <w:p w14:paraId="0AFC80F0">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风险热力图、预警数量、设备在线率、累计降雨、今日预警统计。</w:t>
            </w:r>
          </w:p>
          <w:p w14:paraId="6CA83370">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点击隐患区自动定位，展示设备分布、实时数据、风险等级、视频画面。</w:t>
            </w:r>
          </w:p>
          <w:p w14:paraId="4A2C05DB">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设备详情：单设备 72 小时曲线、历史数据、报警记录、运维状态。状态颜色映射：设备 在线正常（绿色）、离线（灰色）、阈值告警（黄色闪烁）、红色预警（红色脉冲扩散动画）。</w:t>
            </w:r>
          </w:p>
          <w:p w14:paraId="600C3ABD">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数据联动：位移 — 降雨 — 水位 多曲线同屏对比。</w:t>
            </w:r>
          </w:p>
          <w:p w14:paraId="036E9BB6">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支持动态标注监测设备（GNSS、摄像头等）状态（在线/离线/告警），点击设备弹出实时数据曲线与视频流</w:t>
            </w:r>
            <w:r>
              <w:rPr>
                <w:rFonts w:hint="eastAsia" w:asciiTheme="minorEastAsia" w:hAnsiTheme="minorEastAsia" w:eastAsiaTheme="minorEastAsia" w:cstheme="minorEastAsia"/>
                <w:i w:val="0"/>
                <w:iCs w:val="0"/>
                <w:caps w:val="0"/>
                <w:color w:val="0F1115"/>
                <w:spacing w:val="0"/>
                <w:sz w:val="24"/>
                <w:szCs w:val="24"/>
                <w:shd w:val="clear" w:fill="FFFFFF"/>
                <w:lang w:eastAsia="zh-CN"/>
              </w:rPr>
              <w:t>。</w:t>
            </w:r>
          </w:p>
          <w:p w14:paraId="03A24AC7">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EE822F" w:themeColor="accent2"/>
                <w:spacing w:val="0"/>
                <w:sz w:val="24"/>
                <w:szCs w:val="24"/>
                <w:shd w:val="clear" w:fill="FFFFFF"/>
                <w:lang w:val="en-US" w:eastAsia="zh-CN"/>
                <w14:textFill>
                  <w14:solidFill>
                    <w14:schemeClr w14:val="accent2"/>
                  </w14:solidFill>
                </w14:textFill>
              </w:rPr>
            </w:pPr>
            <w:r>
              <w:rPr>
                <w:rFonts w:hint="eastAsia" w:asciiTheme="minorEastAsia" w:hAnsiTheme="minorEastAsia" w:eastAsiaTheme="minorEastAsia" w:cstheme="minorEastAsia"/>
                <w:i w:val="0"/>
                <w:iCs w:val="0"/>
                <w:caps w:val="0"/>
                <w:color w:val="EE822F" w:themeColor="accent2"/>
                <w:spacing w:val="0"/>
                <w:sz w:val="24"/>
                <w:szCs w:val="24"/>
                <w:shd w:val="clear" w:fill="FFFFFF"/>
                <w:lang w:val="en-US" w:eastAsia="zh-CN"/>
                <w14:textFill>
                  <w14:solidFill>
                    <w14:schemeClr w14:val="accent2"/>
                  </w14:solidFill>
                </w14:textFill>
              </w:rPr>
              <w:t>根据径流模型，支持洪水演化过程。根据水位计数值，在三维地形上动态生成 水面淹没范围（蓝色半透明体），直观展示洪水演进与影响范围。</w:t>
            </w:r>
          </w:p>
          <w:p w14:paraId="7EB12164">
            <w:pPr>
              <w:pStyle w:val="8"/>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可与预警联动，预警触发时自动调取现场画面，辅助指挥决策与人工核查。</w:t>
            </w:r>
          </w:p>
        </w:tc>
        <w:tc>
          <w:tcPr>
            <w:tcW w:w="1381" w:type="dxa"/>
          </w:tcPr>
          <w:p w14:paraId="3A535AA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w:t>
            </w:r>
          </w:p>
        </w:tc>
      </w:tr>
      <w:tr w14:paraId="2C63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472273CD">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7A5292E5">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智能决策支持功能</w:t>
            </w:r>
          </w:p>
        </w:tc>
        <w:tc>
          <w:tcPr>
            <w:tcW w:w="5183" w:type="dxa"/>
          </w:tcPr>
          <w:p w14:paraId="31F1167A">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Chars="0" w:right="0" w:rightChars="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全域风险热力图（红黄蓝分级）。</w:t>
            </w:r>
          </w:p>
          <w:p w14:paraId="5E795E2B">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Chars="0" w:right="0" w:rightChars="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关键指标仪表盘（实时预警数、设备在线率、累计雨量）。</w:t>
            </w:r>
          </w:p>
          <w:p w14:paraId="68C434F0">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Chars="0" w:right="0" w:rightChars="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触发红色预警时，系统需</w:t>
            </w:r>
            <w:r>
              <w:rPr>
                <w:rStyle w:val="12"/>
                <w:rFonts w:hint="eastAsia" w:asciiTheme="minorEastAsia" w:hAnsiTheme="minorEastAsia" w:eastAsiaTheme="minorEastAsia" w:cstheme="minorEastAsia"/>
                <w:b/>
                <w:bCs/>
                <w:i w:val="0"/>
                <w:iCs w:val="0"/>
                <w:caps w:val="0"/>
                <w:color w:val="0F1115"/>
                <w:spacing w:val="0"/>
                <w:sz w:val="24"/>
                <w:szCs w:val="24"/>
                <w:shd w:val="clear" w:fill="FFFFFF"/>
              </w:rPr>
              <w:t>自动匹配受影响区域</w:t>
            </w:r>
            <w:r>
              <w:rPr>
                <w:rFonts w:hint="eastAsia" w:asciiTheme="minorEastAsia" w:hAnsiTheme="minorEastAsia" w:eastAsiaTheme="minorEastAsia" w:cstheme="minorEastAsia"/>
                <w:i w:val="0"/>
                <w:iCs w:val="0"/>
                <w:caps w:val="0"/>
                <w:color w:val="0F1115"/>
                <w:spacing w:val="0"/>
                <w:sz w:val="24"/>
                <w:szCs w:val="24"/>
                <w:shd w:val="clear" w:fill="FFFFFF"/>
              </w:rPr>
              <w:t>并生成疏散方案建议。</w:t>
            </w:r>
          </w:p>
        </w:tc>
        <w:tc>
          <w:tcPr>
            <w:tcW w:w="1381" w:type="dxa"/>
          </w:tcPr>
          <w:p w14:paraId="0C5743E7">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w:t>
            </w:r>
          </w:p>
        </w:tc>
      </w:tr>
      <w:tr w14:paraId="43421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1EE6D358">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2BC5910C">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预警推送</w:t>
            </w:r>
          </w:p>
        </w:tc>
        <w:tc>
          <w:tcPr>
            <w:tcW w:w="5183" w:type="dxa"/>
          </w:tcPr>
          <w:p w14:paraId="25E90A55">
            <w:pPr>
              <w:pStyle w:val="8"/>
              <w:keepNext w:val="0"/>
              <w:keepLines w:val="0"/>
              <w:pageBreakBefore w:val="0"/>
              <w:widowControl/>
              <w:numPr>
                <w:ilvl w:val="0"/>
                <w:numId w:val="14"/>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Theme="minorEastAsia" w:hAnsiTheme="minorEastAsia" w:eastAsiaTheme="minorEastAsia" w:cstheme="minorEastAsia"/>
                <w:i w:val="0"/>
                <w:iCs w:val="0"/>
                <w:caps w:val="0"/>
                <w:color w:val="0F1115"/>
                <w:spacing w:val="0"/>
                <w:sz w:val="24"/>
                <w:szCs w:val="24"/>
                <w:shd w:val="clear" w:fill="FFFFFF"/>
                <w:lang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多级推送机制</w:t>
            </w:r>
            <w:r>
              <w:rPr>
                <w:rFonts w:hint="eastAsia" w:asciiTheme="minorEastAsia" w:hAnsiTheme="minorEastAsia" w:eastAsiaTheme="minorEastAsia" w:cstheme="minorEastAsia"/>
                <w:i w:val="0"/>
                <w:iCs w:val="0"/>
                <w:caps w:val="0"/>
                <w:color w:val="0F1115"/>
                <w:spacing w:val="0"/>
                <w:sz w:val="24"/>
                <w:szCs w:val="24"/>
                <w:shd w:val="clear" w:fill="FFFFFF"/>
              </w:rPr>
              <w:t>：需集成短信网关、语音呼叫（TTS）接口。</w:t>
            </w:r>
          </w:p>
          <w:p w14:paraId="5CCDF3B9">
            <w:pPr>
              <w:pStyle w:val="8"/>
              <w:keepNext w:val="0"/>
              <w:keepLines w:val="0"/>
              <w:pageBreakBefore w:val="0"/>
              <w:widowControl/>
              <w:numPr>
                <w:ilvl w:val="0"/>
                <w:numId w:val="14"/>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Theme="minorEastAsia" w:hAnsiTheme="minorEastAsia" w:eastAsiaTheme="minorEastAsia" w:cstheme="minorEastAsia"/>
                <w:i w:val="0"/>
                <w:iCs w:val="0"/>
                <w:caps w:val="0"/>
                <w:color w:val="0F1115"/>
                <w:spacing w:val="0"/>
                <w:sz w:val="24"/>
                <w:szCs w:val="24"/>
                <w:shd w:val="clear" w:fill="FFFFFF"/>
                <w:lang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分级推送策略</w:t>
            </w:r>
            <w:r>
              <w:rPr>
                <w:rStyle w:val="12"/>
                <w:rFonts w:hint="eastAsia" w:asciiTheme="minorEastAsia" w:hAnsiTheme="minorEastAsia" w:eastAsiaTheme="minorEastAsia" w:cstheme="minorEastAsia"/>
                <w:b/>
                <w:bCs/>
                <w:i w:val="0"/>
                <w:iCs w:val="0"/>
                <w:caps w:val="0"/>
                <w:color w:val="0F1115"/>
                <w:spacing w:val="0"/>
                <w:sz w:val="24"/>
                <w:szCs w:val="24"/>
                <w:shd w:val="clear" w:fill="FFFFFF"/>
                <w:lang w:eastAsia="zh-CN"/>
              </w:rPr>
              <w:t>：蓝色预警：</w:t>
            </w:r>
            <w:r>
              <w:rPr>
                <w:rFonts w:hint="eastAsia" w:asciiTheme="minorEastAsia" w:hAnsiTheme="minorEastAsia" w:eastAsiaTheme="minorEastAsia" w:cstheme="minorEastAsia"/>
                <w:i w:val="0"/>
                <w:iCs w:val="0"/>
                <w:caps w:val="0"/>
                <w:color w:val="0F1115"/>
                <w:spacing w:val="0"/>
                <w:sz w:val="24"/>
                <w:szCs w:val="24"/>
                <w:shd w:val="clear" w:fill="FFFFFF"/>
                <w:lang w:eastAsia="zh-CN"/>
              </w:rPr>
              <w:t>仅推送监测员（短信）。</w:t>
            </w:r>
            <w:r>
              <w:rPr>
                <w:rStyle w:val="12"/>
                <w:rFonts w:hint="eastAsia" w:asciiTheme="minorEastAsia" w:hAnsiTheme="minorEastAsia" w:eastAsiaTheme="minorEastAsia" w:cstheme="minorEastAsia"/>
                <w:b/>
                <w:bCs/>
                <w:i w:val="0"/>
                <w:iCs w:val="0"/>
                <w:caps w:val="0"/>
                <w:color w:val="0F1115"/>
                <w:spacing w:val="0"/>
                <w:sz w:val="24"/>
                <w:szCs w:val="24"/>
                <w:shd w:val="clear" w:fill="FFFFFF"/>
                <w:lang w:eastAsia="zh-CN"/>
              </w:rPr>
              <w:t>黄色预警：</w:t>
            </w:r>
            <w:r>
              <w:rPr>
                <w:rFonts w:hint="eastAsia" w:asciiTheme="minorEastAsia" w:hAnsiTheme="minorEastAsia" w:eastAsiaTheme="minorEastAsia" w:cstheme="minorEastAsia"/>
                <w:i w:val="0"/>
                <w:iCs w:val="0"/>
                <w:caps w:val="0"/>
                <w:color w:val="0F1115"/>
                <w:spacing w:val="0"/>
                <w:sz w:val="24"/>
                <w:szCs w:val="24"/>
                <w:shd w:val="clear" w:fill="FFFFFF"/>
                <w:lang w:eastAsia="zh-CN"/>
              </w:rPr>
              <w:t>推送监测员+乡镇负责人（短信+语音）。</w:t>
            </w:r>
            <w:r>
              <w:rPr>
                <w:rStyle w:val="12"/>
                <w:rFonts w:hint="eastAsia" w:asciiTheme="minorEastAsia" w:hAnsiTheme="minorEastAsia" w:eastAsiaTheme="minorEastAsia" w:cstheme="minorEastAsia"/>
                <w:b/>
                <w:bCs/>
                <w:i w:val="0"/>
                <w:iCs w:val="0"/>
                <w:caps w:val="0"/>
                <w:color w:val="0F1115"/>
                <w:spacing w:val="0"/>
                <w:sz w:val="24"/>
                <w:szCs w:val="24"/>
                <w:shd w:val="clear" w:fill="FFFFFF"/>
                <w:lang w:eastAsia="zh-CN"/>
              </w:rPr>
              <w:t>红色预警：</w:t>
            </w:r>
            <w:r>
              <w:rPr>
                <w:rFonts w:hint="eastAsia" w:asciiTheme="minorEastAsia" w:hAnsiTheme="minorEastAsia" w:eastAsiaTheme="minorEastAsia" w:cstheme="minorEastAsia"/>
                <w:i w:val="0"/>
                <w:iCs w:val="0"/>
                <w:caps w:val="0"/>
                <w:color w:val="0F1115"/>
                <w:spacing w:val="0"/>
                <w:sz w:val="24"/>
                <w:szCs w:val="24"/>
                <w:shd w:val="clear" w:fill="FFFFFF"/>
                <w:lang w:eastAsia="zh-CN"/>
              </w:rPr>
              <w:t>全量推送至主管部门、应急队伍及受影响区域公众（广播+短信+语音）。</w:t>
            </w:r>
          </w:p>
          <w:p w14:paraId="19657EA0">
            <w:pPr>
              <w:pStyle w:val="8"/>
              <w:keepNext w:val="0"/>
              <w:keepLines w:val="0"/>
              <w:pageBreakBefore w:val="0"/>
              <w:widowControl/>
              <w:numPr>
                <w:ilvl w:val="0"/>
                <w:numId w:val="14"/>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Theme="minorEastAsia" w:hAnsiTheme="minorEastAsia" w:eastAsiaTheme="minorEastAsia" w:cstheme="minorEastAsia"/>
                <w:i w:val="0"/>
                <w:iCs w:val="0"/>
                <w:caps w:val="0"/>
                <w:color w:val="0F1115"/>
                <w:spacing w:val="0"/>
                <w:sz w:val="24"/>
                <w:szCs w:val="24"/>
                <w:shd w:val="clear" w:fill="FFFFFF"/>
                <w:lang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性能要求</w:t>
            </w:r>
            <w:r>
              <w:rPr>
                <w:rFonts w:hint="eastAsia" w:asciiTheme="minorEastAsia" w:hAnsiTheme="minorEastAsia" w:eastAsiaTheme="minorEastAsia" w:cstheme="minorEastAsia"/>
                <w:i w:val="0"/>
                <w:iCs w:val="0"/>
                <w:caps w:val="0"/>
                <w:color w:val="0F1115"/>
                <w:spacing w:val="0"/>
                <w:sz w:val="24"/>
                <w:szCs w:val="24"/>
                <w:shd w:val="clear" w:fill="FFFFFF"/>
              </w:rPr>
              <w:t>：红色预警短信群发吞吐量 ≥ 500条/秒，</w:t>
            </w:r>
            <w:r>
              <w:rPr>
                <w:rFonts w:hint="eastAsia" w:asciiTheme="minorEastAsia" w:hAnsiTheme="minorEastAsia" w:eastAsiaTheme="minorEastAsia" w:cstheme="minorEastAsia"/>
                <w:i w:val="0"/>
                <w:iCs w:val="0"/>
                <w:caps w:val="0"/>
                <w:color w:val="FF0000"/>
                <w:spacing w:val="0"/>
                <w:sz w:val="24"/>
                <w:szCs w:val="24"/>
                <w:shd w:val="clear" w:fill="FFFFFF"/>
              </w:rPr>
              <w:t>语音并发 ≥ 200路。</w:t>
            </w:r>
          </w:p>
          <w:p w14:paraId="2B0E0581">
            <w:pPr>
              <w:pStyle w:val="8"/>
              <w:keepNext w:val="0"/>
              <w:keepLines w:val="0"/>
              <w:pageBreakBefore w:val="0"/>
              <w:widowControl/>
              <w:numPr>
                <w:ilvl w:val="0"/>
                <w:numId w:val="14"/>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Theme="minorEastAsia" w:hAnsiTheme="minorEastAsia" w:eastAsiaTheme="minorEastAsia" w:cstheme="minorEastAsia"/>
                <w:i w:val="0"/>
                <w:iCs w:val="0"/>
                <w:caps w:val="0"/>
                <w:color w:val="0F1115"/>
                <w:spacing w:val="0"/>
                <w:sz w:val="24"/>
                <w:szCs w:val="24"/>
                <w:shd w:val="clear" w:fill="FFFFFF"/>
                <w:lang w:eastAsia="zh-CN"/>
              </w:rPr>
            </w:pPr>
            <w:r>
              <w:rPr>
                <w:rFonts w:hint="eastAsia" w:asciiTheme="minorEastAsia" w:hAnsiTheme="minorEastAsia" w:eastAsiaTheme="minorEastAsia" w:cstheme="minorEastAsia"/>
                <w:i w:val="0"/>
                <w:iCs w:val="0"/>
                <w:caps w:val="0"/>
                <w:color w:val="0F1115"/>
                <w:spacing w:val="0"/>
                <w:sz w:val="24"/>
                <w:szCs w:val="24"/>
                <w:shd w:val="clear" w:fill="FFFFFF"/>
                <w:lang w:eastAsia="zh-CN"/>
              </w:rPr>
              <w:t>红色预警启用优先通道，抢占系统资源，确保秒级触达。</w:t>
            </w:r>
          </w:p>
        </w:tc>
        <w:tc>
          <w:tcPr>
            <w:tcW w:w="1381" w:type="dxa"/>
          </w:tcPr>
          <w:p w14:paraId="1C68355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w:t>
            </w:r>
          </w:p>
        </w:tc>
      </w:tr>
      <w:tr w14:paraId="70B5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dxa"/>
          </w:tcPr>
          <w:p w14:paraId="3B5BEBBC">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rPr>
            </w:pPr>
          </w:p>
        </w:tc>
        <w:tc>
          <w:tcPr>
            <w:tcW w:w="978" w:type="dxa"/>
          </w:tcPr>
          <w:p w14:paraId="5264CD8E">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数据开放共享</w:t>
            </w:r>
          </w:p>
        </w:tc>
        <w:tc>
          <w:tcPr>
            <w:tcW w:w="5183" w:type="dxa"/>
          </w:tcPr>
          <w:p w14:paraId="23DAFC53">
            <w:pPr>
              <w:pStyle w:val="8"/>
              <w:keepNext w:val="0"/>
              <w:keepLines w:val="0"/>
              <w:pageBreakBefore w:val="0"/>
              <w:widowControl/>
              <w:numPr>
                <w:ilvl w:val="0"/>
                <w:numId w:val="15"/>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API接口规范</w:t>
            </w:r>
            <w:r>
              <w:rPr>
                <w:rFonts w:hint="eastAsia" w:asciiTheme="minorEastAsia" w:hAnsiTheme="minorEastAsia" w:eastAsiaTheme="minorEastAsia" w:cstheme="minorEastAsia"/>
                <w:i w:val="0"/>
                <w:iCs w:val="0"/>
                <w:caps w:val="0"/>
                <w:color w:val="0F1115"/>
                <w:spacing w:val="0"/>
                <w:sz w:val="24"/>
                <w:szCs w:val="24"/>
                <w:shd w:val="clear" w:fill="FFFFFF"/>
              </w:rPr>
              <w:t>：提供RESTful API接口，支持GeoJSON</w:t>
            </w:r>
            <w:r>
              <w:rPr>
                <w:rFonts w:hint="eastAsia" w:asciiTheme="minorEastAsia" w:hAnsiTheme="minorEastAsia" w:eastAsiaTheme="minorEastAsia" w:cstheme="minorEastAsia"/>
                <w:i w:val="0"/>
                <w:iCs w:val="0"/>
                <w:caps w:val="0"/>
                <w:strike/>
                <w:dstrike w:val="0"/>
                <w:color w:val="0F1115"/>
                <w:spacing w:val="0"/>
                <w:sz w:val="24"/>
                <w:szCs w:val="24"/>
                <w:highlight w:val="yellow"/>
                <w:shd w:val="clear" w:fill="FFFFFF"/>
              </w:rPr>
              <w:t>、CSV</w:t>
            </w:r>
            <w:r>
              <w:rPr>
                <w:rFonts w:hint="eastAsia" w:asciiTheme="minorEastAsia" w:hAnsiTheme="minorEastAsia" w:eastAsiaTheme="minorEastAsia" w:cstheme="minorEastAsia"/>
                <w:i w:val="0"/>
                <w:iCs w:val="0"/>
                <w:caps w:val="0"/>
                <w:color w:val="0F1115"/>
                <w:spacing w:val="0"/>
                <w:sz w:val="24"/>
                <w:szCs w:val="24"/>
                <w:shd w:val="clear" w:fill="FFFFFF"/>
              </w:rPr>
              <w:t>格式输出。</w:t>
            </w:r>
          </w:p>
          <w:p w14:paraId="07795D32">
            <w:pPr>
              <w:pStyle w:val="8"/>
              <w:keepNext w:val="0"/>
              <w:keepLines w:val="0"/>
              <w:pageBreakBefore w:val="0"/>
              <w:widowControl/>
              <w:numPr>
                <w:ilvl w:val="0"/>
                <w:numId w:val="15"/>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安全管控</w:t>
            </w:r>
            <w:r>
              <w:rPr>
                <w:rFonts w:hint="eastAsia" w:asciiTheme="minorEastAsia" w:hAnsiTheme="minorEastAsia" w:eastAsiaTheme="minorEastAsia" w:cstheme="minorEastAsia"/>
                <w:i w:val="0"/>
                <w:iCs w:val="0"/>
                <w:caps w:val="0"/>
                <w:color w:val="0F1115"/>
                <w:spacing w:val="0"/>
                <w:sz w:val="24"/>
                <w:szCs w:val="24"/>
                <w:shd w:val="clear" w:fill="FFFFFF"/>
              </w:rPr>
              <w:t>：支持API Key、IP白名单、请求签名三重鉴权。</w:t>
            </w:r>
          </w:p>
          <w:p w14:paraId="7F9924EC">
            <w:pPr>
              <w:pStyle w:val="8"/>
              <w:keepNext w:val="0"/>
              <w:keepLines w:val="0"/>
              <w:pageBreakBefore w:val="0"/>
              <w:widowControl/>
              <w:numPr>
                <w:ilvl w:val="0"/>
                <w:numId w:val="15"/>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12"/>
                <w:rFonts w:hint="eastAsia" w:asciiTheme="minorEastAsia" w:hAnsiTheme="minorEastAsia" w:eastAsiaTheme="minorEastAsia" w:cstheme="minorEastAsia"/>
                <w:b/>
                <w:bCs/>
                <w:i w:val="0"/>
                <w:iCs w:val="0"/>
                <w:caps w:val="0"/>
                <w:color w:val="0F1115"/>
                <w:spacing w:val="0"/>
                <w:sz w:val="24"/>
                <w:szCs w:val="24"/>
                <w:shd w:val="clear" w:fill="FFFFFF"/>
              </w:rPr>
              <w:t>审计日志</w:t>
            </w:r>
            <w:r>
              <w:rPr>
                <w:rFonts w:hint="eastAsia" w:asciiTheme="minorEastAsia" w:hAnsiTheme="minorEastAsia" w:eastAsiaTheme="minorEastAsia" w:cstheme="minorEastAsia"/>
                <w:i w:val="0"/>
                <w:iCs w:val="0"/>
                <w:caps w:val="0"/>
                <w:color w:val="0F1115"/>
                <w:spacing w:val="0"/>
                <w:sz w:val="24"/>
                <w:szCs w:val="24"/>
                <w:shd w:val="clear" w:fill="FFFFFF"/>
              </w:rPr>
              <w:t>：记录所有API调用详情，保存周期 ≥ 180天。</w:t>
            </w:r>
          </w:p>
        </w:tc>
        <w:tc>
          <w:tcPr>
            <w:tcW w:w="1381" w:type="dxa"/>
          </w:tcPr>
          <w:p w14:paraId="6BC0BAFE">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w w:val="95"/>
                <w:kern w:val="2"/>
                <w:sz w:val="24"/>
                <w:szCs w:val="24"/>
                <w:vertAlign w:val="baseline"/>
                <w:lang w:val="en-US" w:eastAsia="zh-CN" w:bidi="ar-SA"/>
              </w:rPr>
            </w:pPr>
            <w:r>
              <w:rPr>
                <w:rFonts w:hint="eastAsia" w:asciiTheme="minorEastAsia" w:hAnsiTheme="minorEastAsia" w:eastAsiaTheme="minorEastAsia" w:cstheme="minorEastAsia"/>
                <w:b w:val="0"/>
                <w:bCs w:val="0"/>
                <w:w w:val="95"/>
                <w:kern w:val="2"/>
                <w:sz w:val="24"/>
                <w:szCs w:val="24"/>
                <w:vertAlign w:val="baseline"/>
                <w:lang w:val="en-US" w:eastAsia="zh-CN" w:bidi="ar-SA"/>
              </w:rPr>
              <w:t>1</w:t>
            </w:r>
          </w:p>
        </w:tc>
      </w:tr>
    </w:tbl>
    <w:p w14:paraId="13AF461E">
      <w:pPr>
        <w:rPr>
          <w:rFonts w:ascii="宋体" w:hAnsi="宋体" w:eastAsia="宋体" w:cs="Times New Roman"/>
          <w:b/>
          <w:bCs/>
          <w:w w:val="95"/>
          <w:kern w:val="2"/>
          <w:sz w:val="32"/>
          <w:szCs w:val="3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1ABB7"/>
    <w:multiLevelType w:val="singleLevel"/>
    <w:tmpl w:val="84F1ABB7"/>
    <w:lvl w:ilvl="0" w:tentative="0">
      <w:start w:val="1"/>
      <w:numFmt w:val="decimal"/>
      <w:lvlText w:val="%1."/>
      <w:lvlJc w:val="left"/>
      <w:pPr>
        <w:tabs>
          <w:tab w:val="left" w:pos="312"/>
        </w:tabs>
      </w:pPr>
    </w:lvl>
  </w:abstractNum>
  <w:abstractNum w:abstractNumId="1">
    <w:nsid w:val="8CA2B054"/>
    <w:multiLevelType w:val="singleLevel"/>
    <w:tmpl w:val="8CA2B054"/>
    <w:lvl w:ilvl="0" w:tentative="0">
      <w:start w:val="1"/>
      <w:numFmt w:val="decimal"/>
      <w:lvlText w:val="%1."/>
      <w:lvlJc w:val="left"/>
      <w:pPr>
        <w:tabs>
          <w:tab w:val="left" w:pos="312"/>
        </w:tabs>
      </w:pPr>
      <w:rPr>
        <w:rFonts w:hint="default" w:asciiTheme="minorEastAsia" w:hAnsiTheme="minorEastAsia" w:eastAsiaTheme="minorEastAsia" w:cstheme="minorEastAsia"/>
        <w:sz w:val="32"/>
        <w:szCs w:val="32"/>
      </w:rPr>
    </w:lvl>
  </w:abstractNum>
  <w:abstractNum w:abstractNumId="2">
    <w:nsid w:val="A32EB6EC"/>
    <w:multiLevelType w:val="singleLevel"/>
    <w:tmpl w:val="A32EB6EC"/>
    <w:lvl w:ilvl="0" w:tentative="0">
      <w:start w:val="1"/>
      <w:numFmt w:val="decimal"/>
      <w:lvlText w:val="%1."/>
      <w:lvlJc w:val="left"/>
      <w:pPr>
        <w:tabs>
          <w:tab w:val="left" w:pos="312"/>
        </w:tabs>
      </w:pPr>
    </w:lvl>
  </w:abstractNum>
  <w:abstractNum w:abstractNumId="3">
    <w:nsid w:val="C90BB91D"/>
    <w:multiLevelType w:val="multilevel"/>
    <w:tmpl w:val="C90BB91D"/>
    <w:lvl w:ilvl="0" w:tentative="0">
      <w:start w:val="1"/>
      <w:numFmt w:val="decimal"/>
      <w:lvlText w:val="%1."/>
      <w:lvlJc w:val="left"/>
      <w:pPr>
        <w:tabs>
          <w:tab w:val="left" w:pos="720"/>
        </w:tabs>
        <w:ind w:left="720" w:hanging="360"/>
      </w:pPr>
      <w:rPr>
        <w:rFonts w:hint="default" w:asciiTheme="minorEastAsia" w:hAnsiTheme="minorEastAsia" w:eastAsiaTheme="minorEastAsia" w:cstheme="minorEastAsia"/>
        <w:sz w:val="32"/>
        <w:szCs w:val="32"/>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040A476"/>
    <w:multiLevelType w:val="singleLevel"/>
    <w:tmpl w:val="D040A476"/>
    <w:lvl w:ilvl="0" w:tentative="0">
      <w:start w:val="1"/>
      <w:numFmt w:val="decimal"/>
      <w:lvlText w:val="%1."/>
      <w:lvlJc w:val="left"/>
      <w:pPr>
        <w:tabs>
          <w:tab w:val="left" w:pos="312"/>
        </w:tabs>
      </w:pPr>
    </w:lvl>
  </w:abstractNum>
  <w:abstractNum w:abstractNumId="5">
    <w:nsid w:val="E9E66653"/>
    <w:multiLevelType w:val="singleLevel"/>
    <w:tmpl w:val="E9E66653"/>
    <w:lvl w:ilvl="0" w:tentative="0">
      <w:start w:val="1"/>
      <w:numFmt w:val="decimal"/>
      <w:lvlText w:val="%1."/>
      <w:lvlJc w:val="left"/>
      <w:pPr>
        <w:tabs>
          <w:tab w:val="left" w:pos="312"/>
        </w:tabs>
      </w:pPr>
    </w:lvl>
  </w:abstractNum>
  <w:abstractNum w:abstractNumId="6">
    <w:nsid w:val="F4F19956"/>
    <w:multiLevelType w:val="multilevel"/>
    <w:tmpl w:val="F4F19956"/>
    <w:lvl w:ilvl="0" w:tentative="0">
      <w:start w:val="1"/>
      <w:numFmt w:val="decimal"/>
      <w:lvlText w:val="%1."/>
      <w:lvlJc w:val="left"/>
      <w:pPr>
        <w:tabs>
          <w:tab w:val="left" w:pos="720"/>
        </w:tabs>
        <w:ind w:left="720" w:hanging="360"/>
      </w:pPr>
      <w:rPr>
        <w:rFonts w:hint="default" w:asciiTheme="minorEastAsia" w:hAnsiTheme="minorEastAsia" w:eastAsiaTheme="minorEastAsia" w:cstheme="minorEastAsia"/>
        <w:sz w:val="32"/>
        <w:szCs w:val="32"/>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058D3D13"/>
    <w:multiLevelType w:val="singleLevel"/>
    <w:tmpl w:val="058D3D13"/>
    <w:lvl w:ilvl="0" w:tentative="0">
      <w:start w:val="1"/>
      <w:numFmt w:val="decimal"/>
      <w:lvlText w:val="%1."/>
      <w:lvlJc w:val="left"/>
      <w:pPr>
        <w:tabs>
          <w:tab w:val="left" w:pos="312"/>
        </w:tabs>
      </w:pPr>
    </w:lvl>
  </w:abstractNum>
  <w:abstractNum w:abstractNumId="8">
    <w:nsid w:val="3BB9E5D3"/>
    <w:multiLevelType w:val="singleLevel"/>
    <w:tmpl w:val="3BB9E5D3"/>
    <w:lvl w:ilvl="0" w:tentative="0">
      <w:start w:val="1"/>
      <w:numFmt w:val="decimal"/>
      <w:lvlText w:val="%1."/>
      <w:lvlJc w:val="left"/>
      <w:pPr>
        <w:tabs>
          <w:tab w:val="left" w:pos="312"/>
        </w:tabs>
      </w:pPr>
    </w:lvl>
  </w:abstractNum>
  <w:abstractNum w:abstractNumId="9">
    <w:nsid w:val="50E8475A"/>
    <w:multiLevelType w:val="multilevel"/>
    <w:tmpl w:val="50E8475A"/>
    <w:lvl w:ilvl="0" w:tentative="0">
      <w:start w:val="1"/>
      <w:numFmt w:val="decimal"/>
      <w:lvlText w:val="%1."/>
      <w:lvlJc w:val="left"/>
      <w:pPr>
        <w:tabs>
          <w:tab w:val="left" w:pos="720"/>
        </w:tabs>
        <w:ind w:left="720" w:hanging="360"/>
      </w:pPr>
      <w:rPr>
        <w:rFonts w:hint="default" w:asciiTheme="minorEastAsia" w:hAnsiTheme="minorEastAsia" w:eastAsiaTheme="minorEastAsia" w:cstheme="minorEastAsia"/>
        <w:sz w:val="32"/>
        <w:szCs w:val="32"/>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52E9226A"/>
    <w:multiLevelType w:val="singleLevel"/>
    <w:tmpl w:val="52E9226A"/>
    <w:lvl w:ilvl="0" w:tentative="0">
      <w:start w:val="1"/>
      <w:numFmt w:val="decimal"/>
      <w:lvlText w:val="%1."/>
      <w:lvlJc w:val="left"/>
      <w:pPr>
        <w:tabs>
          <w:tab w:val="left" w:pos="312"/>
        </w:tabs>
      </w:pPr>
    </w:lvl>
  </w:abstractNum>
  <w:abstractNum w:abstractNumId="11">
    <w:nsid w:val="52F12E99"/>
    <w:multiLevelType w:val="multilevel"/>
    <w:tmpl w:val="52F12E99"/>
    <w:lvl w:ilvl="0" w:tentative="0">
      <w:start w:val="3"/>
      <w:numFmt w:val="decimal"/>
      <w:lvlText w:val="%1"/>
      <w:lvlJc w:val="left"/>
      <w:pPr>
        <w:ind w:left="710" w:hanging="490"/>
      </w:pPr>
      <w:rPr>
        <w:rFonts w:cs="Times New Roman"/>
      </w:rPr>
    </w:lvl>
    <w:lvl w:ilvl="1" w:tentative="0">
      <w:start w:val="1"/>
      <w:numFmt w:val="decimal"/>
      <w:lvlText w:val="%1.%2"/>
      <w:lvlJc w:val="left"/>
      <w:pPr>
        <w:ind w:left="710" w:hanging="490"/>
      </w:pPr>
      <w:rPr>
        <w:rFonts w:ascii="Calibri" w:hAnsi="Calibri" w:cs="Calibri"/>
        <w:b/>
        <w:bCs/>
        <w:i w:val="0"/>
        <w:iCs w:val="0"/>
        <w:spacing w:val="-1"/>
        <w:w w:val="100"/>
        <w:sz w:val="32"/>
        <w:szCs w:val="32"/>
      </w:rPr>
    </w:lvl>
    <w:lvl w:ilvl="2" w:tentative="0">
      <w:start w:val="1"/>
      <w:numFmt w:val="decimal"/>
      <w:lvlText w:val="%1.%2.%3"/>
      <w:lvlJc w:val="left"/>
      <w:pPr>
        <w:ind w:left="957" w:hanging="737"/>
      </w:pPr>
      <w:rPr>
        <w:rFonts w:ascii="Calibri" w:hAnsi="Calibri" w:cs="Calibri"/>
        <w:b/>
        <w:bCs/>
        <w:i w:val="0"/>
        <w:iCs w:val="0"/>
        <w:spacing w:val="-1"/>
        <w:w w:val="100"/>
        <w:sz w:val="32"/>
        <w:szCs w:val="32"/>
      </w:rPr>
    </w:lvl>
    <w:lvl w:ilvl="3" w:tentative="0">
      <w:start w:val="1"/>
      <w:numFmt w:val="decimal"/>
      <w:lvlText w:val="（%4）"/>
      <w:lvlJc w:val="left"/>
      <w:pPr>
        <w:ind w:left="220" w:hanging="605"/>
      </w:pPr>
      <w:rPr>
        <w:rFonts w:ascii="宋体" w:eastAsia="宋体" w:cs="宋体"/>
        <w:b w:val="0"/>
        <w:bCs w:val="0"/>
        <w:i w:val="0"/>
        <w:iCs w:val="0"/>
        <w:spacing w:val="0"/>
        <w:w w:val="100"/>
        <w:sz w:val="22"/>
        <w:szCs w:val="22"/>
      </w:rPr>
    </w:lvl>
    <w:lvl w:ilvl="4" w:tentative="0">
      <w:start w:val="0"/>
      <w:numFmt w:val="bullet"/>
      <w:lvlText w:val="•"/>
      <w:lvlJc w:val="left"/>
      <w:pPr>
        <w:ind w:left="3001" w:hanging="605"/>
      </w:pPr>
    </w:lvl>
    <w:lvl w:ilvl="5" w:tentative="0">
      <w:start w:val="0"/>
      <w:numFmt w:val="bullet"/>
      <w:lvlText w:val="•"/>
      <w:lvlJc w:val="left"/>
      <w:pPr>
        <w:ind w:left="4022" w:hanging="605"/>
      </w:pPr>
    </w:lvl>
    <w:lvl w:ilvl="6" w:tentative="0">
      <w:start w:val="0"/>
      <w:numFmt w:val="bullet"/>
      <w:lvlText w:val="•"/>
      <w:lvlJc w:val="left"/>
      <w:pPr>
        <w:ind w:left="5043" w:hanging="605"/>
      </w:pPr>
    </w:lvl>
    <w:lvl w:ilvl="7" w:tentative="0">
      <w:start w:val="0"/>
      <w:numFmt w:val="bullet"/>
      <w:lvlText w:val="•"/>
      <w:lvlJc w:val="left"/>
      <w:pPr>
        <w:ind w:left="6064" w:hanging="605"/>
      </w:pPr>
    </w:lvl>
    <w:lvl w:ilvl="8" w:tentative="0">
      <w:start w:val="0"/>
      <w:numFmt w:val="bullet"/>
      <w:lvlText w:val="•"/>
      <w:lvlJc w:val="left"/>
      <w:pPr>
        <w:ind w:left="7084" w:hanging="605"/>
      </w:pPr>
    </w:lvl>
  </w:abstractNum>
  <w:abstractNum w:abstractNumId="12">
    <w:nsid w:val="59C3C18A"/>
    <w:multiLevelType w:val="singleLevel"/>
    <w:tmpl w:val="59C3C18A"/>
    <w:lvl w:ilvl="0" w:tentative="0">
      <w:start w:val="1"/>
      <w:numFmt w:val="decimal"/>
      <w:lvlText w:val="%1."/>
      <w:lvlJc w:val="left"/>
      <w:pPr>
        <w:tabs>
          <w:tab w:val="left" w:pos="312"/>
        </w:tabs>
      </w:pPr>
    </w:lvl>
  </w:abstractNum>
  <w:abstractNum w:abstractNumId="13">
    <w:nsid w:val="69EA8233"/>
    <w:multiLevelType w:val="singleLevel"/>
    <w:tmpl w:val="69EA8233"/>
    <w:lvl w:ilvl="0" w:tentative="0">
      <w:start w:val="1"/>
      <w:numFmt w:val="decimal"/>
      <w:lvlText w:val="%1."/>
      <w:lvlJc w:val="left"/>
      <w:pPr>
        <w:tabs>
          <w:tab w:val="left" w:pos="312"/>
        </w:tabs>
      </w:pPr>
    </w:lvl>
  </w:abstractNum>
  <w:abstractNum w:abstractNumId="14">
    <w:nsid w:val="6E84086D"/>
    <w:multiLevelType w:val="multilevel"/>
    <w:tmpl w:val="6E84086D"/>
    <w:lvl w:ilvl="0" w:tentative="0">
      <w:start w:val="1"/>
      <w:numFmt w:val="decimal"/>
      <w:lvlText w:val="（%1）"/>
      <w:lvlJc w:val="left"/>
      <w:pPr>
        <w:ind w:left="1000" w:hanging="440"/>
      </w:pPr>
      <w:rPr>
        <w:rFonts w:hint="default" w:ascii="等线" w:hAnsi="等线" w:eastAsia="宋体"/>
        <w:i w:val="0"/>
        <w:sz w:val="28"/>
        <w:u w:val="none"/>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num w:numId="1">
    <w:abstractNumId w:val="11"/>
  </w:num>
  <w:num w:numId="2">
    <w:abstractNumId w:val="14"/>
  </w:num>
  <w:num w:numId="3">
    <w:abstractNumId w:val="6"/>
  </w:num>
  <w:num w:numId="4">
    <w:abstractNumId w:val="3"/>
  </w:num>
  <w:num w:numId="5">
    <w:abstractNumId w:val="9"/>
  </w:num>
  <w:num w:numId="6">
    <w:abstractNumId w:val="1"/>
  </w:num>
  <w:num w:numId="7">
    <w:abstractNumId w:val="8"/>
  </w:num>
  <w:num w:numId="8">
    <w:abstractNumId w:val="4"/>
  </w:num>
  <w:num w:numId="9">
    <w:abstractNumId w:val="10"/>
  </w:num>
  <w:num w:numId="10">
    <w:abstractNumId w:val="5"/>
  </w:num>
  <w:num w:numId="11">
    <w:abstractNumId w:val="0"/>
  </w:num>
  <w:num w:numId="12">
    <w:abstractNumId w:val="13"/>
  </w:num>
  <w:num w:numId="13">
    <w:abstractNumId w:val="2"/>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D3E07"/>
    <w:rsid w:val="046B3792"/>
    <w:rsid w:val="053F0432"/>
    <w:rsid w:val="0DFC388A"/>
    <w:rsid w:val="18D55226"/>
    <w:rsid w:val="236036FD"/>
    <w:rsid w:val="43FC54DC"/>
    <w:rsid w:val="4E077FF5"/>
    <w:rsid w:val="5CC91EF3"/>
    <w:rsid w:val="5E8C7358"/>
    <w:rsid w:val="61406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99"/>
    <w:pPr>
      <w:ind w:firstLine="420" w:firstLineChars="200"/>
    </w:pPr>
    <w:rPr>
      <w:rFonts w:eastAsia="等线"/>
    </w:rPr>
  </w:style>
  <w:style w:type="paragraph" w:styleId="8">
    <w:name w:val="Normal (Web)"/>
    <w:basedOn w:val="1"/>
    <w:uiPriority w:val="0"/>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paragraph" w:styleId="13">
    <w:name w:val="List Paragraph"/>
    <w:basedOn w:val="1"/>
    <w:qFormat/>
    <w:uiPriority w:val="34"/>
    <w:pPr>
      <w:widowControl/>
      <w:ind w:firstLine="420" w:firstLineChars="200"/>
      <w:jc w:val="left"/>
    </w:pPr>
    <w:rPr>
      <w:rFonts w:ascii="Cambria" w:hAnsi="Cambria" w:eastAsia="微软雅黑"/>
      <w:color w:val="000000"/>
      <w:kern w:val="20"/>
      <w:lang w:val="zh-CN"/>
    </w:rPr>
  </w:style>
  <w:style w:type="paragraph" w:customStyle="1" w:styleId="14">
    <w:name w:val="B表头样式"/>
    <w:next w:val="1"/>
    <w:qFormat/>
    <w:uiPriority w:val="0"/>
    <w:pPr>
      <w:jc w:val="center"/>
    </w:pPr>
    <w:rPr>
      <w:rFonts w:ascii="Calibri" w:hAnsi="Calibri" w:eastAsia="黑体" w:cs="Times New Roman"/>
      <w:b/>
      <w:kern w:val="2"/>
      <w:sz w:val="21"/>
      <w:szCs w:val="21"/>
      <w:lang w:val="en-US" w:eastAsia="zh-CN" w:bidi="ar-SA"/>
    </w:rPr>
  </w:style>
  <w:style w:type="paragraph" w:customStyle="1" w:styleId="15">
    <w:name w:val="B表格正文"/>
    <w:qFormat/>
    <w:uiPriority w:val="0"/>
    <w:rPr>
      <w:rFonts w:ascii="Calibri" w:hAnsi="Calibri" w:eastAsia="黑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2764</Words>
  <Characters>2904</Characters>
  <Lines>0</Lines>
  <Paragraphs>0</Paragraphs>
  <TotalTime>97</TotalTime>
  <ScaleCrop>false</ScaleCrop>
  <LinksUpToDate>false</LinksUpToDate>
  <CharactersWithSpaces>2906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2026-04-18T04:06:00Z</dcterms:created>
  <dc:creator>L</dc:creator>
  <cp:lastModifiedBy>青春年华</cp:lastModifiedBy>
  <dcterms:modified xsi:type="dcterms:W3CDTF">2026-04-21T15:40:07Z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eyJoZGlkIjoiNjZmZGViYzFmYWQ3OGIxMTBlNjlhMzkyNTY0MWJhY2IiLCJ1c2VySWQiOiIxODU2NzI5MzkifQ==</vt:lpwstr>
  </property>
  <property fmtid="{D5CDD505-2E9C-101B-9397-08002B2CF9AE}" pid="4" name="ICV">
    <vt:lpwstr>69F4829041C74DEBA8D41B235781947C_13</vt:lpwstr>
  </property>
</Properties>
</file>