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/>
      </w:pPr>
      <w:r>
        <w:rPr>
          <w:rFonts w:hint="eastAsia"/>
        </w:rPr>
        <w:t>航天</w:t>
      </w:r>
    </w:p>
    <w:p>
      <w:pPr>
        <w:ind w:firstLine="560"/>
      </w:pPr>
      <w:r>
        <w:t>翩翩舞翩翩，年年复年年，千古飞天梦，何日上九天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就像科幻一样，走出去，回头望，才能意识到价值，对人类文明的自我审视，是人类的勇气的颂歌，是选择一个更为宏大的叙事，跳脱出原本的人文，政治，偏见，不平等……</w:t>
      </w:r>
    </w:p>
    <w:p>
      <w:pPr>
        <w:ind w:firstLine="560"/>
        <w:rPr>
          <w:rFonts w:hint="eastAsia"/>
        </w:rPr>
      </w:pPr>
      <w:r>
        <w:rPr>
          <w:rFonts w:hint="eastAsia"/>
        </w:rPr>
        <w:t>认知性陌生化</w:t>
      </w:r>
    </w:p>
    <w:p>
      <w:pPr>
        <w:ind w:firstLine="560"/>
      </w:pPr>
      <w:r>
        <w:drawing>
          <wp:inline distT="0" distB="0" distL="0" distR="0">
            <wp:extent cx="5274310" cy="2860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bookmarkStart w:id="0" w:name="_GoBack"/>
      <w:r>
        <w:drawing>
          <wp:inline distT="0" distB="0" distL="114300" distR="114300">
            <wp:extent cx="5264785" cy="1860550"/>
            <wp:effectExtent l="0" t="0" r="825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560"/>
      </w:pPr>
      <w:r>
        <w:rPr>
          <w:rFonts w:hint="eastAsia"/>
        </w:rPr>
        <w:t>从这一点来说，航天和基础物理很像，都是去拓宽文明的边界，美国筹建费米实验室的时候，其首任主任威尔逊在国会质询中，被问到建立费米实验室对美国国防有什么好处。威尔逊说，建立费米实验室对保卫美国没有直接帮助，但是它可以使美国更值得保卫。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ind w:firstLine="540"/>
        <w:rPr>
          <w:rFonts w:ascii="微软雅黑" w:hAnsi="微软雅黑" w:eastAsia="微软雅黑"/>
          <w:color w:val="333333"/>
          <w:sz w:val="27"/>
          <w:szCs w:val="27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在《球状闪电》中，当宏原子秘密被揭示之后，主人公表示：“我这时第一个感觉是可以呼吸了，我的思想已被窒息了十几年，这期间，我像是潜行在浑浊的水中，到处是一片迷蒙。现在突然浮出了水面，呼吸到了第一口空气，看到了广阔的天空，盲人复明亦不过是这个感觉。” [8]而在《三体II》中，当罗辑领悟黑暗森林法则的时候，“他看到了宇宙的真相”，“他知道，从这一刻起，星空在自己的眼里已经是另一个样子，他不敢再抬头看了。” [9]这些描写，实际上都非常类似于刘慈欣自己第一次阅读阿瑟·克拉克的《2001：太空漫游》时的感受：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ind w:firstLine="540"/>
        <w:rPr>
          <w:rFonts w:hint="eastAsia" w:ascii="微软雅黑" w:hAnsi="微软雅黑" w:eastAsia="微软雅黑"/>
          <w:color w:val="333333"/>
          <w:sz w:val="27"/>
          <w:szCs w:val="27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记得二十年前的那个冬夜，我读完那本书后出门仰望夜空，突然感觉周围的一切都消失了，脚下的大地变成了无限伸延的雪白光滑的纯几何平面，在这无限广阔的二维平面上，在壮丽的星空下，就站着我一个人，孤独地面对着这人类头脑无法把握的巨大的神秘……从此以后，星空在我的眼中是另一个样子了，那感觉像离开了池塘看到了大海。这使我深深领略了科幻小说的力量。[10]</w:t>
      </w:r>
    </w:p>
    <w:p>
      <w:pPr>
        <w:ind w:firstLine="540"/>
        <w:rPr>
          <w:rFonts w:hint="eastAsia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实际上，无论是科学研究还是人文艺术领域，都存在新旧范式之间的对抗与张力，都存在“常规的”和“革命的”这两种不同面向，或者从知识社会学的角度来说，存在“意识形态”与“乌托邦”之间的对立。[13]当人们将“科学”与“人文艺术”对立起来讨论时，往往突出的是前者中常规的一面和后者中革命的一面。</w:t>
      </w:r>
    </w:p>
    <w:p>
      <w:pPr>
        <w:ind w:firstLine="540"/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马克斯·韦伯</w:t>
      </w:r>
      <w:r>
        <w:rPr>
          <w:rStyle w:val="10"/>
          <w:rFonts w:ascii="PT Serif" w:hAnsi="PT Serif"/>
          <w:color w:val="2B2B2B"/>
          <w:shd w:val="clear" w:color="auto" w:fill="FFFFFF"/>
        </w:rPr>
        <w:t>“新教伦理与资本主义精神”</w:t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所说的“铁笼”，铁笼中的人们被一套充分合理化的“现实原则”所限制，不知道自己身处笼中，也无法想象铁笼之外的另类可能性。</w:t>
      </w:r>
    </w:p>
    <w:p>
      <w:pPr>
        <w:ind w:firstLine="540"/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《三体III》中人类宇航员第一次进入四维空间，感受到“方寸之间，深不见底”。这种震撼体验会让人用一种全新的视野看待世界，就像“离开池塘看到大海”。另一方面，这种新的视野反衬出现实世界的局限性，它让人们看到，这个看似无所不在、自古皆如此的世界，其实是一座封闭而有限的铁笼，是可以被打破的。在这个意义上，这个更高的维度带来的不仅仅是感知经验层面的冲击，同时还承载了一种文化政治上的积极能动性，是一种“希望的维度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温总理曾告诉我们：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“一个民族有一些关注天空的人，他们才有希望；一个民族只是关心脚下的事情，那是没有未来的。我们的民族是大有希望的民族！我希望同学们经常地仰望天空，学会做人，学会思考，学会知识和技能，做一个关心世界和国家命运的人。”</w:t>
      </w:r>
    </w:p>
    <w:p>
      <w:pPr>
        <w:ind w:firstLine="540"/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</w:pPr>
    </w:p>
    <w:p>
      <w:pPr>
        <w:ind w:firstLine="360"/>
        <w:rPr>
          <w:rFonts w:hint="eastAsia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>[1]王瑶.铁笼、破壁与希望的维度——试论刘慈欣科幻创作中的“惊奇感美学”[J].现代中文学刊,2016(05):95-101.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T Serif">
    <w:altName w:val="Segoe Print"/>
    <w:panose1 w:val="00000000000000000000"/>
    <w:charset w:val="00"/>
    <w:family w:val="roman"/>
    <w:pitch w:val="default"/>
    <w:sig w:usb0="00000000" w:usb1="00000000" w:usb2="00000000" w:usb3="00000000" w:csb0="000000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1B"/>
    <w:rsid w:val="002A676B"/>
    <w:rsid w:val="00750298"/>
    <w:rsid w:val="0083318D"/>
    <w:rsid w:val="008A614D"/>
    <w:rsid w:val="00BE6EB3"/>
    <w:rsid w:val="00CB141B"/>
    <w:rsid w:val="00D403A7"/>
    <w:rsid w:val="00EA31BC"/>
    <w:rsid w:val="53EE31B4"/>
    <w:rsid w:val="700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仿宋" w:asciiTheme="minorHAnsi" w:hAnsiTheme="minorHAnsi" w:cstheme="minorBidi"/>
      <w:kern w:val="2"/>
      <w:sz w:val="28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44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customStyle="1" w:styleId="11">
    <w:name w:val="标题 字符"/>
    <w:basedOn w:val="8"/>
    <w:link w:val="6"/>
    <w:uiPriority w:val="10"/>
    <w:rPr>
      <w:rFonts w:eastAsia="宋体" w:asciiTheme="majorHAnsi" w:hAnsiTheme="majorHAnsi" w:cstheme="majorBidi"/>
      <w:b/>
      <w:bCs/>
      <w:sz w:val="44"/>
      <w:szCs w:val="32"/>
    </w:rPr>
  </w:style>
  <w:style w:type="character" w:customStyle="1" w:styleId="12">
    <w:name w:val="副标题 字符"/>
    <w:basedOn w:val="8"/>
    <w:link w:val="4"/>
    <w:qFormat/>
    <w:uiPriority w:val="11"/>
    <w:rPr>
      <w:rFonts w:eastAsia="仿宋"/>
      <w:b/>
      <w:bCs/>
      <w:kern w:val="28"/>
      <w:sz w:val="32"/>
      <w:szCs w:val="32"/>
    </w:rPr>
  </w:style>
  <w:style w:type="character" w:customStyle="1" w:styleId="13">
    <w:name w:val="页眉 字符"/>
    <w:basedOn w:val="8"/>
    <w:link w:val="3"/>
    <w:uiPriority w:val="99"/>
    <w:rPr>
      <w:rFonts w:eastAsia="仿宋"/>
      <w:sz w:val="18"/>
      <w:szCs w:val="18"/>
    </w:rPr>
  </w:style>
  <w:style w:type="character" w:customStyle="1" w:styleId="14">
    <w:name w:val="页脚 字符"/>
    <w:basedOn w:val="8"/>
    <w:link w:val="2"/>
    <w:uiPriority w:val="99"/>
    <w:rPr>
      <w:rFonts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171</Words>
  <Characters>980</Characters>
  <Lines>8</Lines>
  <Paragraphs>2</Paragraphs>
  <TotalTime>41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2022-02-18T10:19:00Z</dcterms:created>
  <dc:creator>智 朝晖</dc:creator>
  <cp:lastModifiedBy>游丝</cp:lastModifiedBy>
  <dcterms:modified xsi:type="dcterms:W3CDTF">2022-03-13T15:32:48Z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