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600" w:lineRule="atLeast"/>
        <w:ind w:left="0" w:right="0" w:firstLine="0"/>
        <w:jc w:val="center"/>
        <w:rPr>
          <w:rFonts w:ascii="微软雅黑" w:hAnsi="微软雅黑" w:eastAsia="微软雅黑" w:cs="微软雅黑"/>
          <w:b/>
          <w:bCs/>
          <w:i w:val="0"/>
          <w:iCs w:val="0"/>
          <w:caps w:val="0"/>
          <w:color w:val="CC3333"/>
          <w:spacing w:val="0"/>
          <w:sz w:val="36"/>
          <w:szCs w:val="36"/>
        </w:rPr>
      </w:pPr>
      <w:r>
        <w:rPr>
          <w:rFonts w:hint="eastAsia" w:ascii="微软雅黑" w:hAnsi="微软雅黑" w:eastAsia="微软雅黑" w:cs="微软雅黑"/>
          <w:b/>
          <w:bCs/>
          <w:i w:val="0"/>
          <w:iCs w:val="0"/>
          <w:caps w:val="0"/>
          <w:color w:val="CC3333"/>
          <w:spacing w:val="0"/>
          <w:sz w:val="36"/>
          <w:szCs w:val="36"/>
          <w:bdr w:val="none" w:color="auto" w:sz="0" w:space="0"/>
          <w:shd w:val="clear" w:fill="FFFFFF"/>
        </w:rPr>
        <w:t>哲学社会科学科研诚信建设实施办法（社科办字〔2019〕10号）</w:t>
      </w:r>
    </w:p>
    <w:p>
      <w:pPr>
        <w:pStyle w:val="3"/>
        <w:keepNext w:val="0"/>
        <w:keepLines w:val="0"/>
        <w:widowControl/>
        <w:suppressLineNumbers w:val="0"/>
        <w:spacing w:before="180" w:beforeAutospacing="0" w:after="180" w:afterAutospacing="0" w:line="384" w:lineRule="atLeast"/>
        <w:ind w:left="0" w:right="0" w:firstLine="420"/>
        <w:jc w:val="center"/>
        <w:rPr>
          <w:rFonts w:ascii="微软雅黑" w:hAnsi="微软雅黑" w:eastAsia="微软雅黑" w:cs="微软雅黑"/>
          <w:color w:val="666666"/>
          <w:sz w:val="19"/>
          <w:szCs w:val="19"/>
        </w:rPr>
      </w:pPr>
      <w:r>
        <w:rPr>
          <w:rStyle w:val="6"/>
          <w:rFonts w:ascii="仿宋" w:hAnsi="仿宋" w:eastAsia="仿宋" w:cs="仿宋"/>
          <w:i w:val="0"/>
          <w:iCs w:val="0"/>
          <w:caps w:val="0"/>
          <w:color w:val="666666"/>
          <w:spacing w:val="0"/>
          <w:sz w:val="28"/>
          <w:szCs w:val="28"/>
          <w:shd w:val="clear" w:fill="FFFFFF"/>
        </w:rPr>
        <w:t>哲学社会科学科研诚信建设实施办法</w:t>
      </w:r>
    </w:p>
    <w:p>
      <w:pPr>
        <w:pStyle w:val="3"/>
        <w:keepNext w:val="0"/>
        <w:keepLines w:val="0"/>
        <w:widowControl/>
        <w:suppressLineNumbers w:val="0"/>
        <w:spacing w:before="180" w:beforeAutospacing="0" w:after="180" w:afterAutospacing="0" w:line="384" w:lineRule="atLeast"/>
        <w:ind w:left="0" w:right="0" w:firstLine="420"/>
        <w:jc w:val="center"/>
        <w:rPr>
          <w:rFonts w:hint="eastAsia" w:ascii="微软雅黑" w:hAnsi="微软雅黑" w:eastAsia="微软雅黑" w:cs="微软雅黑"/>
          <w:color w:val="666666"/>
          <w:sz w:val="19"/>
          <w:szCs w:val="19"/>
        </w:rPr>
      </w:pPr>
      <w:r>
        <w:rPr>
          <w:rStyle w:val="6"/>
          <w:rFonts w:hint="eastAsia" w:ascii="仿宋" w:hAnsi="仿宋" w:eastAsia="仿宋" w:cs="仿宋"/>
          <w:i w:val="0"/>
          <w:iCs w:val="0"/>
          <w:caps w:val="0"/>
          <w:color w:val="666666"/>
          <w:spacing w:val="0"/>
          <w:sz w:val="28"/>
          <w:szCs w:val="28"/>
          <w:shd w:val="clear" w:fill="FFFFFF"/>
        </w:rPr>
        <w:t>（社科办字〔2019〕10号）</w:t>
      </w:r>
    </w:p>
    <w:p>
      <w:pPr>
        <w:pStyle w:val="3"/>
        <w:keepNext w:val="0"/>
        <w:keepLines w:val="0"/>
        <w:widowControl/>
        <w:suppressLineNumbers w:val="0"/>
        <w:shd w:val="clear" w:fill="FFFFFF"/>
        <w:spacing w:before="180" w:beforeAutospacing="0" w:after="180" w:afterAutospacing="0" w:line="384" w:lineRule="atLeast"/>
        <w:ind w:left="0" w:right="0" w:firstLine="480"/>
        <w:jc w:val="center"/>
        <w:rPr>
          <w:rFonts w:hint="eastAsia" w:ascii="微软雅黑" w:hAnsi="微软雅黑" w:eastAsia="微软雅黑" w:cs="微软雅黑"/>
          <w:color w:val="666666"/>
          <w:sz w:val="19"/>
          <w:szCs w:val="19"/>
        </w:rPr>
      </w:pPr>
      <w:r>
        <w:rPr>
          <w:rStyle w:val="6"/>
          <w:rFonts w:hint="eastAsia" w:ascii="仿宋" w:hAnsi="仿宋" w:eastAsia="仿宋" w:cs="仿宋"/>
          <w:i w:val="0"/>
          <w:iCs w:val="0"/>
          <w:caps w:val="0"/>
          <w:color w:val="666666"/>
          <w:spacing w:val="0"/>
          <w:sz w:val="24"/>
          <w:szCs w:val="24"/>
          <w:shd w:val="clear" w:fill="FFFFFF"/>
        </w:rPr>
        <w:t>一 总 则</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第一条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为在全国范围内培育和践行社会主义核心价值观，弘扬科学精神，营造诚实守信的良好科研环境，培根铸魂，构建科学权威、公开透明的哲学社会科学成果评价体系，根据相关法律法规和《关于进一步加强科研诚信建设的若干意见》等文件，制定本办法。</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第二条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本办法适用于全国范围内哲学社会科学领域的党政机关、企事业单位和社会组织，以及从事哲学社会科学工作的相关人员。</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第三条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科研诚信建设应坚持教育、预防、监督、惩戒相结合，教育优先、预防为主的原则。</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第四条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哲学社会科学领域的党政机关、企事业单位和社会组织应当依据本办法建设相应的科研诚信管理体系，完善管理制度和工作机制。</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center"/>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二 组织体系</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第五条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哲学社会科学科研诚信建设联席会议是</w:t>
      </w:r>
      <w:bookmarkStart w:id="0" w:name="_GoBack"/>
      <w:bookmarkEnd w:id="0"/>
      <w:r>
        <w:rPr>
          <w:rFonts w:ascii="仿宋_GB2312" w:hAnsi="仿宋_GB2312" w:eastAsia="仿宋_GB2312" w:cs="仿宋_GB2312"/>
          <w:i w:val="0"/>
          <w:iCs w:val="0"/>
          <w:caps w:val="0"/>
          <w:color w:val="666666"/>
          <w:spacing w:val="0"/>
          <w:sz w:val="24"/>
          <w:szCs w:val="24"/>
          <w:shd w:val="clear" w:fill="FFFFFF"/>
        </w:rPr>
        <w:t>全国哲学社会科学科研诚信</w:t>
      </w:r>
      <w:r>
        <w:rPr>
          <w:rFonts w:ascii="仿宋_GB2312" w:hAnsi="仿宋_GB2312" w:eastAsia="仿宋_GB2312" w:cs="仿宋_GB2312"/>
          <w:i w:val="0"/>
          <w:iCs w:val="0"/>
          <w:caps w:val="0"/>
          <w:color w:val="666666"/>
          <w:spacing w:val="0"/>
          <w:sz w:val="24"/>
          <w:szCs w:val="24"/>
          <w:shd w:val="clear" w:fill="FFFFFF"/>
        </w:rPr>
        <w:t>建设的领导机构，由中国社会科学院负责召集，中宣部、教育部、科技部、中共中央党校（国家行政学院）、国务院发展研究中心、中央军委科学技术委员会等为成员单位，按照全国哲学社会科学工作领导小组的部署开展工作。</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第六条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联席会议职责</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（一）贯彻落实党中央国务院关于哲学社会科学科研诚信与信用体系建设的决策部署；</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（二）组织研究哲学社会科学科研诚信体系建设的重大政策措施和重点问题，并提出意见建议；</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（三）协调解决哲学社会科学科研诚信体系建设过程中的重大问题；</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（四）组织开展对哲学社会科学科研诚信重大案件的联合调查与处理；</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（五）指导开展有关哲学社会科学科研诚信的宣传教育活动；</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（六）协调建立哲学社会科学科研诚信建设的信息共享机制；</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（七）研究协调哲学社会科学科研诚信与信用体系建设有关的其他重要事项。</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第七条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行业主管部门负责本系统科研诚信建设的统筹协调和宏观指导。中国社会科学院、教育部、中共中央党校（国家行政学院）、国务院发展研究中心、中央军委科学技术委员会分别负责社科院系统、教育系统、党校系统、政府研究机构、军队系统在哲学社会科学领域科研诚信建设的宏观指导。</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第八条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哲学社会科学科研诚信建设联席会议的成员单位建立工作层面的联系人机制，就具体工作进行协调联络。</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第九条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中国社会科学院设立哲学社会科学科研诚信管理办公室，作为哲学社会科学科研诚信建设联席会议的办事机构，负责哲学社会科学领域科研诚信建设的日常工作。其主要职责是：</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（一）对哲学社会科学领域各单位的科研诚信管理工作进行监督和指导；</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（二）组织协调相关部门调查重大及敏感的哲学社会科学科研诚信案件；</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（三）负责对哲学社会科学科研诚信建设联席会议成员单位的科研诚信管理工作进行协调和对接；</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（四）定期组织召开哲学社会科学科研诚信建设联席会议；</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（五）组织开展哲学社会科学科研诚信工作和相关法律法规的业务培训；</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（六）完成哲学社会科学科研诚信建设联席会议交办的其他工作。</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center"/>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三 教育预防</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第十条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哲学社会科学科研诚信建设联席会议建立哲学社会科学科研诚信数据库，对科研失信行为进行记录和公示，实现科研诚信信息的公开透明，发挥社会监督作用。</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第十一条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哲学社会科学科研诚信建设责任单位应当完善学术治理体系，建立科学公正的科研制度，营造鼓励创新、宽容失败、不骄不躁、风清气正的学术环境。</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第十二条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哲学社会科学科研诚信建设责任单位应当把科研诚信和学术道德教育作为学习培训的必要内容，以多种形式开展教育培训。</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第十三条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哲学社会科学科研诚信建设责任单位应建立覆盖科研活动全领域全流程的科研诚信监督检查制度，在科研项目、人才计划、科研奖项、成果发表等各项科研活动的各个环节加强科研诚信审核。</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第十四条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哲学社会科学科研诚信建设责任单位应当建立科研管理信息平台，建立涵盖科研项目、学术称号等内容的科研诚信档案，建立对学术成果、学位论文所涉及内容的知识产权查询制度。</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第十五条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哲学社会科学领域各单位应当建立个人科研诚信记录，在年度考核、职称评定、岗位聘用、评优奖励中强化科研诚信考核。</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第十六条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哲学社会科学工作者在科研活动中应当遵循实事求是的科学精神和严谨认真的治学态度，恪守学术诚信，遵循学术准则，尊重和保护他人知识产权等合法权益。</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center"/>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四 受理调查</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第十七条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哲学社会科学科研诚信建设责任单位应建立科研诚信举报的受理、调查、处理、公布机制，应明确具体部门负责受理对本单位人员的科研诚信举报。</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第十八条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对违背科研诚信行为的举报应当符合以下条件：</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（一）应当实名举报；</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（二）有明确的举报对象；</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（三）有明确的违规事实；</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（四）有客观的证据材料或者查证线索。</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第十九条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被举报人所在单位接到举报或上级部门转办的举报后，应当在15个工作日内进行初步核查，确认是否受理。</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第二十条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对违背哲学社会科学科研诚信行为的调查，应采取诚信调查和学术鉴定相结合的方法。诚信调查由责任单位的专门机构负责，对案件涉及的事实情况进行调查；学术鉴定由责任单位成立专门评审组，对案件的学术问题进行审查评议。</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第二十一条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对引发社会普遍关注的，或涉及多个部门和单位的哲学社会科学科研诚信事件，哲学社会科学科研诚信管理办公室根据哲学社会科学科研诚信建设联席会议决定，具体组织协调相关单位分别开展或联合开展调查。</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第二十二条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调查组应当在决定受理之日起180日内进行调查并形成调查报告。调查报告应当包括事实认定及理由、调查过程、调查结论等。</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center"/>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五 认定处理</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第二十三条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在科研及相关活动中有下列情况的，应当认定为违背科研诚信行为：</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（一）抄袭、剽窃、侵占他人研究成果；</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（二）伪造科研数据、资料、文献、注释，或者捏造事实、编造虚假研究成果；</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（三）违反署名规范，未参加研究或创作而在研究成果、学术论文上署名，未经他人许可而不当使用他人署名，虚构合作者共同署名，或者多人共同完成研究而在成果中未注明他人工作、贡献；</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（四）采取弄虚作假、贿赂、利益交换等方式获取项目、经费、职务职称、奖励、荣誉等；</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（五）故意重复发表论文；</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（六）买卖论文、由他人代写或者为他人代写论文；</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（七）虚构同行评议专家及评议意见；</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（八）利用管理、咨询、评价专家等身份或职务便利，在科研活动中为他人谋取利益；</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（九）其他违背科研诚信的行为。</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第二十四条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对认定存在违背科研诚信行为的单位或个人，由相关部门或机构视情节轻重，给予约谈警示、通报批评、中止项目执行和项目拨款、终止项目执行和项目拨款直至限制项目申报资格、在一定期限内不接受其项目的申请等处理。</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对于严重违背科研诚信行为的单位或个人，实行终身追责。</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构成违纪的，依据《事业单位工作人员处分暂行规定》《财政违法行为处罚处分条例》等相关文件，视情节轻重给予警告、记过、降低岗位等级或撤职、开除等处分。</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涉嫌犯罪的，由司法机关依法追究其刑事责任。</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此外，按照多部门印发《关于对科研领域相关失信责任主体实施联合惩戒的合作备忘录》的相关办法进行惩处。</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第二十五条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责任单位将处理完结的违背哲学社会科学科研诚信案件相关信息及时报送其上级主管部门，并在哲学社会科学科研诚信数据库进行记录。</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第二十六条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各系统主管部门和责任单位要依据国家构建社会信用体系的有关规章制度对违背哲学社会科学科研诚信的主体实施联合惩戒。</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center"/>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六 申诉复核</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第二十七条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当事人对处理决定不服的，可以在收到处理决定之日起30个工作日内，以书面形式向调查处理责任单位提出异议或者复核申请。</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第二十八条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调查处理责任单位应当于收到申诉之日起10个工作日内作出是否复查的决定。</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决定受理的，责任单位应另行组织调查组重新展开调查；决定不予受理的，应当书面通知当事人，并说明不予复查的原因。复查应当自决定受理之日起60日内完成。</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第二十九条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当事人对复核决定不服，仍以同一事实和理由提出异议或者申请复核的，不予受理。</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center"/>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七 保障监督</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第三十条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参与调查处理工作的人员应当遵守工作纪律，保守秘密；不得私自留存、隐匿、摘抄、复制或泄露涉事资料；不得私自透露或散布调查处理工作情况。</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第三十一条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责任单位在调查处理违背科研诚信行为时有推诿塞责、隐瞒包庇、查处不力等情形的，主管部门应当追究相关领导责任，予以通报批评，并监督责任单位重新开展调查。</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center"/>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八 附 则</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第三十二条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国家有关法律法规对科研诚信建设另有规定的，依照其规定执行。</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jc w:val="left"/>
        <w:textAlignment w:val="auto"/>
        <w:rPr>
          <w:rFonts w:hint="eastAsia" w:ascii="微软雅黑" w:hAnsi="微软雅黑" w:eastAsia="微软雅黑" w:cs="微软雅黑"/>
          <w:color w:val="666666"/>
          <w:sz w:val="19"/>
          <w:szCs w:val="19"/>
        </w:rPr>
      </w:pPr>
      <w:r>
        <w:rPr>
          <w:rFonts w:ascii="仿宋_GB2312" w:hAnsi="仿宋_GB2312" w:eastAsia="仿宋_GB2312" w:cs="仿宋_GB2312"/>
          <w:i w:val="0"/>
          <w:iCs w:val="0"/>
          <w:caps w:val="0"/>
          <w:color w:val="666666"/>
          <w:spacing w:val="0"/>
          <w:sz w:val="24"/>
          <w:szCs w:val="24"/>
          <w:shd w:val="clear" w:fill="FFFFFF"/>
        </w:rPr>
        <w:t>各有关单位依据本办法结合单位实际情况制定具体细则。军队系统实施哲学社会科学科研诚信有关办法由中央军委科学技术委员会另行制定。</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jc w:val="left"/>
        <w:textAlignment w:val="auto"/>
        <w:rPr>
          <w:rFonts w:hint="eastAsia" w:ascii="微软雅黑" w:hAnsi="微软雅黑" w:eastAsia="微软雅黑" w:cs="微软雅黑"/>
          <w:color w:val="666666"/>
          <w:sz w:val="19"/>
          <w:szCs w:val="19"/>
        </w:rPr>
      </w:pPr>
      <w:r>
        <w:rPr>
          <w:rStyle w:val="6"/>
          <w:rFonts w:ascii="仿宋_GB2312" w:hAnsi="仿宋_GB2312" w:eastAsia="仿宋_GB2312" w:cs="仿宋_GB2312"/>
          <w:i w:val="0"/>
          <w:iCs w:val="0"/>
          <w:caps w:val="0"/>
          <w:color w:val="666666"/>
          <w:spacing w:val="0"/>
          <w:sz w:val="24"/>
          <w:szCs w:val="24"/>
          <w:shd w:val="clear" w:fill="FFFFFF"/>
        </w:rPr>
        <w:t>    第三十三条</w:t>
      </w:r>
      <w:r>
        <w:rPr>
          <w:rFonts w:hint="eastAsia" w:ascii="微软雅黑" w:hAnsi="微软雅黑" w:eastAsia="微软雅黑" w:cs="微软雅黑"/>
          <w:i w:val="0"/>
          <w:iCs w:val="0"/>
          <w:caps w:val="0"/>
          <w:color w:val="666666"/>
          <w:spacing w:val="0"/>
          <w:sz w:val="19"/>
          <w:szCs w:val="19"/>
          <w:shd w:val="clear" w:fill="FFFFFF"/>
        </w:rPr>
        <w:t> </w:t>
      </w:r>
      <w:r>
        <w:rPr>
          <w:rFonts w:ascii="仿宋_GB2312" w:hAnsi="仿宋_GB2312" w:eastAsia="仿宋_GB2312" w:cs="仿宋_GB2312"/>
          <w:i w:val="0"/>
          <w:iCs w:val="0"/>
          <w:caps w:val="0"/>
          <w:color w:val="666666"/>
          <w:spacing w:val="0"/>
          <w:sz w:val="24"/>
          <w:szCs w:val="24"/>
          <w:shd w:val="clear" w:fill="FFFFFF"/>
        </w:rPr>
        <w:t>本办法自发布之日起实施，哲学社会科学科研诚信建设联席会议负责解释。</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OGJlZmRjN2ViMTM0MTkwM2I2OWFkNmRhMjM4MDYifQ=="/>
  </w:docVars>
  <w:rsids>
    <w:rsidRoot w:val="00000000"/>
    <w:rsid w:val="064D0F16"/>
    <w:rsid w:val="77F36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Office_12.1.0.16894_F1E327BC-269C-435d-A152-05C5408002CA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2022-05-15T01:47:00Z</dcterms:created>
  <dc:creator>Stitch4YM</dc:creator>
  <cp:lastModifiedBy>Y</cp:lastModifiedBy>
  <dcterms:modified xsi:type="dcterms:W3CDTF">2024-04-26T02:58:42Z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2052-12.1.0.16894</vt:lpwstr>
  </property>
  <property fmtid="{D5CDD505-2E9C-101B-9397-08002B2CF9AE}" pid="3" name="ICV">
    <vt:lpwstr>AB7EFA772AF84BC6B11A8652ED261B7A</vt:lpwstr>
  </property>
</Properties>
</file>