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3D7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hint="eastAsia" w:ascii="微软雅黑" w:hAnsi="微软雅黑" w:eastAsia="微软雅黑" w:cs="微软雅黑"/>
          <w:i w:val="0"/>
          <w:iCs w:val="0"/>
          <w:caps w:val="0"/>
          <w:color w:val="333333"/>
          <w:spacing w:val="0"/>
          <w:sz w:val="28"/>
          <w:szCs w:val="28"/>
        </w:rPr>
      </w:pPr>
      <w:r>
        <w:rPr>
          <w:rFonts w:hint="eastAsia" w:ascii="微软雅黑" w:hAnsi="微软雅黑" w:eastAsia="微软雅黑" w:cs="微软雅黑"/>
          <w:i w:val="0"/>
          <w:iCs w:val="0"/>
          <w:caps w:val="0"/>
          <w:color w:val="333333"/>
          <w:spacing w:val="0"/>
          <w:sz w:val="28"/>
          <w:szCs w:val="28"/>
          <w:bdr w:val="none" w:color="auto" w:sz="0" w:space="0"/>
          <w:shd w:val="clear" w:fill="FFFFFF"/>
        </w:rPr>
        <w:t>【中国农业大学文件】中国农业大学学术道德行为规范（中农大校字〔2008〕14号）</w:t>
      </w:r>
      <w:bookmarkStart w:id="0" w:name="_GoBack"/>
      <w:bookmarkEnd w:id="0"/>
    </w:p>
    <w:p w14:paraId="51024272">
      <w:pPr>
        <w:keepNext w:val="0"/>
        <w:keepLines w:val="0"/>
        <w:widowControl/>
        <w:suppressLineNumbers w:val="0"/>
        <w:jc w:val="left"/>
      </w:pPr>
    </w:p>
    <w:p w14:paraId="668AD23D">
      <w:pPr>
        <w:keepNext w:val="0"/>
        <w:keepLines w:val="0"/>
        <w:widowControl/>
        <w:suppressLineNumbers w:val="0"/>
        <w:ind w:left="0" w:firstLine="0"/>
        <w:rPr>
          <w:rFonts w:hint="eastAsia" w:ascii="微软雅黑" w:hAnsi="微软雅黑" w:eastAsia="微软雅黑" w:cs="微软雅黑"/>
          <w:i w:val="0"/>
          <w:iCs w:val="0"/>
          <w:caps w:val="0"/>
          <w:color w:val="DDDDDD"/>
          <w:spacing w:val="0"/>
          <w:sz w:val="14"/>
          <w:szCs w:val="14"/>
        </w:rPr>
      </w:pPr>
      <w:r>
        <w:pict>
          <v:rect id="_x0000_i1025" o:spt="1" style="height:0.75pt;width:432pt;" fillcolor="#DDDDDD" filled="t" stroked="f" coordsize="21600,21600" o:hr="t" o:hrstd="t" o:hrnoshade="t" o:hralign="center">
            <v:path/>
            <v:fill on="t" focussize="0,0"/>
            <v:stroke on="f"/>
            <v:imagedata o:title=""/>
            <o:lock v:ext="edit"/>
            <w10:wrap type="none"/>
            <w10:anchorlock/>
          </v:rect>
        </w:pict>
      </w:r>
    </w:p>
    <w:p w14:paraId="7CF430B3">
      <w:pPr>
        <w:keepNext w:val="0"/>
        <w:keepLines w:val="0"/>
        <w:widowControl/>
        <w:suppressLineNumbers w:val="0"/>
        <w:shd w:val="clear" w:fill="FFFFFF"/>
        <w:spacing w:before="120" w:beforeAutospacing="0" w:after="120" w:afterAutospacing="0"/>
        <w:ind w:left="0" w:right="0" w:firstLine="0"/>
        <w:jc w:val="center"/>
        <w:rPr>
          <w:rFonts w:hint="eastAsia" w:ascii="微软雅黑" w:hAnsi="微软雅黑" w:eastAsia="微软雅黑" w:cs="微软雅黑"/>
          <w:i w:val="0"/>
          <w:iCs w:val="0"/>
          <w:caps w:val="0"/>
          <w:color w:val="333333"/>
          <w:spacing w:val="0"/>
          <w:sz w:val="14"/>
          <w:szCs w:val="14"/>
        </w:rPr>
      </w:pPr>
      <w:r>
        <w:rPr>
          <w:rFonts w:hint="eastAsia" w:ascii="微软雅黑" w:hAnsi="微软雅黑" w:eastAsia="微软雅黑" w:cs="微软雅黑"/>
          <w:i w:val="0"/>
          <w:iCs w:val="0"/>
          <w:caps w:val="0"/>
          <w:color w:val="333333"/>
          <w:spacing w:val="0"/>
          <w:kern w:val="0"/>
          <w:sz w:val="19"/>
          <w:szCs w:val="19"/>
          <w:shd w:val="clear" w:fill="FFFFFF"/>
          <w:lang w:val="en-US" w:eastAsia="zh-CN" w:bidi="ar"/>
        </w:rPr>
        <w:t>发布日期：2008-06-04</w:t>
      </w:r>
      <w:r>
        <w:rPr>
          <w:rFonts w:hint="eastAsia" w:ascii="微软雅黑" w:hAnsi="微软雅黑" w:eastAsia="微软雅黑" w:cs="微软雅黑"/>
          <w:i w:val="0"/>
          <w:iCs w:val="0"/>
          <w:caps w:val="0"/>
          <w:color w:val="333333"/>
          <w:spacing w:val="0"/>
          <w:kern w:val="0"/>
          <w:sz w:val="14"/>
          <w:szCs w:val="14"/>
          <w:shd w:val="clear" w:fill="FFFFFF"/>
          <w:lang w:val="en-US" w:eastAsia="zh-CN" w:bidi="ar"/>
        </w:rPr>
        <w:t> </w:t>
      </w:r>
      <w:r>
        <w:rPr>
          <w:rFonts w:hint="eastAsia" w:ascii="微软雅黑" w:hAnsi="微软雅黑" w:eastAsia="微软雅黑" w:cs="微软雅黑"/>
          <w:i w:val="0"/>
          <w:iCs w:val="0"/>
          <w:caps w:val="0"/>
          <w:color w:val="333333"/>
          <w:spacing w:val="0"/>
          <w:kern w:val="0"/>
          <w:sz w:val="19"/>
          <w:szCs w:val="19"/>
          <w:shd w:val="clear" w:fill="FFFFFF"/>
          <w:lang w:val="en-US" w:eastAsia="zh-CN" w:bidi="ar"/>
        </w:rPr>
        <w:t>浏览次数：24</w:t>
      </w:r>
    </w:p>
    <w:p w14:paraId="3D2E6A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jc w:val="center"/>
        <w:rPr>
          <w:rFonts w:ascii="Arial" w:hAnsi="Arial" w:cs="Arial"/>
          <w:color w:val="333333"/>
          <w:sz w:val="14"/>
          <w:szCs w:val="14"/>
        </w:rPr>
      </w:pPr>
      <w:r>
        <w:rPr>
          <w:rStyle w:val="6"/>
          <w:rFonts w:hint="eastAsia" w:ascii="宋体" w:hAnsi="宋体" w:eastAsia="宋体" w:cs="宋体"/>
          <w:i w:val="0"/>
          <w:iCs w:val="0"/>
          <w:caps w:val="0"/>
          <w:color w:val="FF0000"/>
          <w:spacing w:val="12"/>
          <w:sz w:val="70"/>
          <w:szCs w:val="70"/>
          <w:bdr w:val="none" w:color="auto" w:sz="0" w:space="0"/>
          <w:shd w:val="clear" w:fill="FFFFFF"/>
        </w:rPr>
        <w:t>中国农业大学文件</w:t>
      </w:r>
    </w:p>
    <w:p w14:paraId="21B12F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6" w:lineRule="atLeast"/>
        <w:ind w:left="0" w:right="0" w:firstLine="1656"/>
        <w:rPr>
          <w:rFonts w:hint="default" w:ascii="Arial" w:hAnsi="Arial" w:cs="Arial"/>
          <w:color w:val="333333"/>
          <w:sz w:val="14"/>
          <w:szCs w:val="14"/>
        </w:rPr>
      </w:pPr>
      <w:r>
        <w:rPr>
          <w:rStyle w:val="6"/>
          <w:rFonts w:ascii="仿宋_GB2312" w:hAnsi="Arial" w:eastAsia="仿宋_GB2312" w:cs="仿宋_GB2312"/>
          <w:i w:val="0"/>
          <w:iCs w:val="0"/>
          <w:caps w:val="0"/>
          <w:color w:val="333333"/>
          <w:spacing w:val="0"/>
          <w:sz w:val="25"/>
          <w:szCs w:val="25"/>
          <w:bdr w:val="none" w:color="auto" w:sz="0" w:space="0"/>
          <w:shd w:val="clear" w:fill="FFFFFF"/>
        </w:rPr>
        <w:t> </w:t>
      </w:r>
    </w:p>
    <w:p w14:paraId="32F329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jc w:val="center"/>
        <w:rPr>
          <w:rFonts w:hint="default" w:ascii="Arial" w:hAnsi="Arial" w:cs="Arial"/>
          <w:color w:val="333333"/>
          <w:sz w:val="14"/>
          <w:szCs w:val="14"/>
        </w:rPr>
      </w:pPr>
      <w:r>
        <w:rPr>
          <w:rFonts w:hint="default" w:ascii="仿宋_GB2312" w:hAnsi="Arial" w:eastAsia="仿宋_GB2312" w:cs="仿宋_GB2312"/>
          <w:i w:val="0"/>
          <w:iCs w:val="0"/>
          <w:caps w:val="0"/>
          <w:color w:val="000000"/>
          <w:spacing w:val="0"/>
          <w:sz w:val="25"/>
          <w:szCs w:val="25"/>
          <w:bdr w:val="none" w:color="auto" w:sz="0" w:space="0"/>
          <w:shd w:val="clear" w:fill="FFFFFF"/>
        </w:rPr>
        <w:t>中农大校字</w:t>
      </w:r>
      <w:r>
        <w:rPr>
          <w:rFonts w:hint="default" w:ascii="仿宋_GB2312" w:hAnsi="Arial" w:eastAsia="仿宋_GB2312" w:cs="仿宋_GB2312"/>
          <w:i w:val="0"/>
          <w:iCs w:val="0"/>
          <w:caps w:val="0"/>
          <w:color w:val="000000"/>
          <w:spacing w:val="-12"/>
          <w:sz w:val="19"/>
          <w:szCs w:val="19"/>
          <w:bdr w:val="none" w:color="auto" w:sz="0" w:space="0"/>
          <w:shd w:val="clear" w:fill="FFFFFF"/>
        </w:rPr>
        <w:t>〔2008〕14</w:t>
      </w:r>
      <w:r>
        <w:rPr>
          <w:rFonts w:hint="default" w:ascii="仿宋_GB2312" w:hAnsi="Arial" w:eastAsia="仿宋_GB2312" w:cs="仿宋_GB2312"/>
          <w:i w:val="0"/>
          <w:iCs w:val="0"/>
          <w:caps w:val="0"/>
          <w:color w:val="000000"/>
          <w:spacing w:val="0"/>
          <w:sz w:val="25"/>
          <w:szCs w:val="25"/>
          <w:bdr w:val="none" w:color="auto" w:sz="0" w:space="0"/>
          <w:shd w:val="clear" w:fill="FFFFFF"/>
        </w:rPr>
        <w:t>号</w:t>
      </w:r>
    </w:p>
    <w:p w14:paraId="03D159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rPr>
          <w:rFonts w:hint="default" w:ascii="Arial" w:hAnsi="Arial" w:cs="Arial"/>
          <w:color w:val="333333"/>
          <w:sz w:val="14"/>
          <w:szCs w:val="14"/>
        </w:rPr>
      </w:pPr>
      <w:r>
        <w:rPr>
          <w:rFonts w:hint="default" w:ascii="Times New Roman" w:hAnsi="Times New Roman" w:eastAsia="微软雅黑" w:cs="Times New Roman"/>
          <w:i w:val="0"/>
          <w:iCs w:val="0"/>
          <w:caps w:val="0"/>
          <w:color w:val="333333"/>
          <w:spacing w:val="0"/>
          <w:sz w:val="19"/>
          <w:szCs w:val="19"/>
          <w:bdr w:val="none" w:color="auto" w:sz="0" w:space="0"/>
          <w:shd w:val="clear" w:fill="FFFFFF"/>
        </w:rPr>
        <w:t> </w:t>
      </w:r>
    </w:p>
    <w:p w14:paraId="401B90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rPr>
          <w:rFonts w:hint="default" w:ascii="Arial" w:hAnsi="Arial" w:cs="Arial"/>
          <w:color w:val="333333"/>
          <w:sz w:val="14"/>
          <w:szCs w:val="14"/>
        </w:rPr>
      </w:pPr>
      <w:r>
        <w:rPr>
          <w:rFonts w:hint="default" w:ascii="Times New Roman" w:hAnsi="Times New Roman" w:eastAsia="微软雅黑" w:cs="Times New Roman"/>
          <w:i w:val="0"/>
          <w:iCs w:val="0"/>
          <w:caps w:val="0"/>
          <w:color w:val="333333"/>
          <w:spacing w:val="0"/>
          <w:sz w:val="19"/>
          <w:szCs w:val="19"/>
          <w:bdr w:val="none" w:color="auto" w:sz="0" w:space="0"/>
          <w:shd w:val="clear" w:fill="FFFFFF"/>
        </w:rPr>
        <w:t> </w:t>
      </w:r>
    </w:p>
    <w:p w14:paraId="46E4DB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jc w:val="center"/>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1"/>
          <w:szCs w:val="21"/>
          <w:bdr w:val="none" w:color="auto" w:sz="0" w:space="0"/>
          <w:shd w:val="clear" w:fill="FFFFFF"/>
        </w:rPr>
        <w:t>关于印发《中国农业大学学术道德行为规范》的通知</w:t>
      </w:r>
    </w:p>
    <w:p w14:paraId="4ACB06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6" w:lineRule="atLeast"/>
        <w:ind w:left="0" w:right="0"/>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1"/>
          <w:szCs w:val="21"/>
          <w:bdr w:val="none" w:color="auto" w:sz="0" w:space="0"/>
          <w:shd w:val="clear" w:fill="FFFFFF"/>
        </w:rPr>
        <w:t> </w:t>
      </w:r>
    </w:p>
    <w:p w14:paraId="7F86D5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6" w:lineRule="atLeast"/>
        <w:ind w:left="0" w:right="0"/>
        <w:jc w:val="left"/>
        <w:rPr>
          <w:rFonts w:hint="default" w:ascii="Arial" w:hAnsi="Arial" w:cs="Arial"/>
          <w:color w:val="333333"/>
          <w:sz w:val="14"/>
          <w:szCs w:val="14"/>
        </w:rPr>
      </w:pPr>
      <w:r>
        <w:rPr>
          <w:rStyle w:val="6"/>
          <w:rFonts w:hint="default" w:ascii="仿宋_GB2312" w:hAnsi="Arial" w:eastAsia="仿宋_GB2312" w:cs="仿宋_GB2312"/>
          <w:i w:val="0"/>
          <w:iCs w:val="0"/>
          <w:caps w:val="0"/>
          <w:color w:val="333333"/>
          <w:spacing w:val="0"/>
          <w:sz w:val="21"/>
          <w:szCs w:val="21"/>
          <w:bdr w:val="none" w:color="auto" w:sz="0" w:space="0"/>
          <w:shd w:val="clear" w:fill="FFFFFF"/>
        </w:rPr>
        <w:t>校属各单位：</w:t>
      </w:r>
    </w:p>
    <w:p w14:paraId="593153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6" w:lineRule="atLeast"/>
        <w:ind w:left="0" w:right="0" w:firstLine="516"/>
        <w:jc w:val="left"/>
        <w:rPr>
          <w:rFonts w:hint="default" w:ascii="Arial" w:hAnsi="Arial" w:cs="Arial"/>
          <w:color w:val="333333"/>
          <w:sz w:val="14"/>
          <w:szCs w:val="14"/>
        </w:rPr>
      </w:pPr>
      <w:r>
        <w:rPr>
          <w:rFonts w:hint="default" w:ascii="仿宋_GB2312" w:hAnsi="Arial" w:eastAsia="仿宋_GB2312" w:cs="仿宋_GB2312"/>
          <w:i w:val="0"/>
          <w:iCs w:val="0"/>
          <w:caps w:val="0"/>
          <w:color w:val="333333"/>
          <w:spacing w:val="0"/>
          <w:sz w:val="21"/>
          <w:szCs w:val="21"/>
          <w:bdr w:val="none" w:color="auto" w:sz="0" w:space="0"/>
          <w:shd w:val="clear" w:fill="FFFFFF"/>
        </w:rPr>
        <w:t>为进一步规范学术行为，严明学术纪律，根据《中华人民共和国著作权法》、《中华人民共和国专利法》、《中华人民共和国商标法》以及教育部《关于加强学术道德建设的若干意见》的精神，学校制定了《中国农业大学学术道德行为规范》，经党委常委会暨校长办公会（2008-16次）讨论通过，现印发给你们，请遵照执行。原《中国农业大学学术道德行为规范》(中农大研字［2006］12号)同时废止。</w:t>
      </w:r>
    </w:p>
    <w:p w14:paraId="1780F3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6" w:lineRule="atLeast"/>
        <w:ind w:left="0" w:right="0" w:firstLine="516"/>
        <w:jc w:val="left"/>
        <w:rPr>
          <w:rFonts w:hint="default" w:ascii="Arial" w:hAnsi="Arial" w:cs="Arial"/>
          <w:color w:val="333333"/>
          <w:sz w:val="14"/>
          <w:szCs w:val="14"/>
        </w:rPr>
      </w:pPr>
      <w:r>
        <w:rPr>
          <w:rStyle w:val="6"/>
          <w:rFonts w:hint="default" w:ascii="仿宋_GB2312" w:hAnsi="Arial" w:eastAsia="仿宋_GB2312" w:cs="仿宋_GB2312"/>
          <w:i w:val="0"/>
          <w:iCs w:val="0"/>
          <w:caps w:val="0"/>
          <w:color w:val="333333"/>
          <w:spacing w:val="0"/>
          <w:sz w:val="21"/>
          <w:szCs w:val="21"/>
          <w:bdr w:val="none" w:color="auto" w:sz="0" w:space="0"/>
          <w:shd w:val="clear" w:fill="FFFFFF"/>
        </w:rPr>
        <w:t> </w:t>
      </w:r>
    </w:p>
    <w:p w14:paraId="3A43D7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516"/>
        <w:jc w:val="left"/>
        <w:rPr>
          <w:rFonts w:hint="default" w:ascii="Arial" w:hAnsi="Arial" w:cs="Arial"/>
          <w:color w:val="333333"/>
          <w:sz w:val="14"/>
          <w:szCs w:val="14"/>
        </w:rPr>
      </w:pPr>
      <w:r>
        <w:rPr>
          <w:rFonts w:hint="default" w:ascii="仿宋_GB2312" w:hAnsi="Arial" w:eastAsia="仿宋_GB2312" w:cs="仿宋_GB2312"/>
          <w:i w:val="0"/>
          <w:iCs w:val="0"/>
          <w:caps w:val="0"/>
          <w:color w:val="333333"/>
          <w:spacing w:val="0"/>
          <w:sz w:val="25"/>
          <w:szCs w:val="25"/>
          <w:bdr w:val="none" w:color="auto" w:sz="0" w:space="0"/>
          <w:shd w:val="clear" w:fill="FFFFFF"/>
        </w:rPr>
        <w:t>附  件：中国农业大学学术道德行为规范</w:t>
      </w:r>
    </w:p>
    <w:p w14:paraId="35FB58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rPr>
          <w:rFonts w:hint="default" w:ascii="Arial" w:hAnsi="Arial" w:cs="Arial"/>
          <w:color w:val="333333"/>
          <w:sz w:val="14"/>
          <w:szCs w:val="14"/>
        </w:rPr>
      </w:pPr>
      <w:r>
        <w:rPr>
          <w:rFonts w:hint="default" w:ascii="仿宋_GB2312" w:hAnsi="Arial" w:eastAsia="仿宋_GB2312" w:cs="仿宋_GB2312"/>
          <w:i w:val="0"/>
          <w:iCs w:val="0"/>
          <w:caps w:val="0"/>
          <w:color w:val="333333"/>
          <w:spacing w:val="0"/>
          <w:sz w:val="21"/>
          <w:szCs w:val="21"/>
          <w:bdr w:val="none" w:color="auto" w:sz="0" w:space="0"/>
          <w:shd w:val="clear" w:fill="FFFFFF"/>
        </w:rPr>
        <w:t> </w:t>
      </w:r>
    </w:p>
    <w:p w14:paraId="479741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608"/>
        <w:jc w:val="left"/>
        <w:rPr>
          <w:rFonts w:hint="default" w:ascii="Arial" w:hAnsi="Arial" w:cs="Arial"/>
          <w:color w:val="333333"/>
          <w:sz w:val="14"/>
          <w:szCs w:val="14"/>
        </w:rPr>
      </w:pPr>
      <w:r>
        <w:rPr>
          <w:rFonts w:hint="default" w:ascii="仿宋_GB2312" w:hAnsi="Arial" w:eastAsia="仿宋_GB2312" w:cs="仿宋_GB2312"/>
          <w:i w:val="0"/>
          <w:iCs w:val="0"/>
          <w:caps w:val="0"/>
          <w:color w:val="000000"/>
          <w:spacing w:val="0"/>
          <w:sz w:val="21"/>
          <w:szCs w:val="21"/>
          <w:bdr w:val="none" w:color="auto" w:sz="0" w:space="0"/>
          <w:shd w:val="clear" w:fill="FFFFFF"/>
        </w:rPr>
        <w:t>                 二○○八年六月四日</w:t>
      </w:r>
    </w:p>
    <w:p w14:paraId="56907E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rPr>
          <w:rFonts w:hint="default" w:ascii="Arial" w:hAnsi="Arial" w:cs="Arial"/>
          <w:color w:val="333333"/>
          <w:sz w:val="14"/>
          <w:szCs w:val="14"/>
        </w:rPr>
      </w:pPr>
      <w:r>
        <w:rPr>
          <w:rFonts w:hint="default" w:ascii="仿宋_GB2312" w:hAnsi="Arial" w:eastAsia="仿宋_GB2312" w:cs="仿宋_GB2312"/>
          <w:i w:val="0"/>
          <w:iCs w:val="0"/>
          <w:caps w:val="0"/>
          <w:color w:val="333333"/>
          <w:spacing w:val="0"/>
          <w:sz w:val="19"/>
          <w:szCs w:val="19"/>
          <w:bdr w:val="none" w:color="auto" w:sz="0" w:space="0"/>
          <w:shd w:val="clear" w:fill="FFFFFF"/>
        </w:rPr>
        <w:t> </w:t>
      </w:r>
    </w:p>
    <w:p w14:paraId="4444E3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rPr>
          <w:rFonts w:hint="default" w:ascii="Arial" w:hAnsi="Arial" w:cs="Arial"/>
          <w:color w:val="333333"/>
          <w:sz w:val="14"/>
          <w:szCs w:val="14"/>
        </w:rPr>
      </w:pPr>
      <w:r>
        <w:rPr>
          <w:rFonts w:hint="default" w:ascii="仿宋_GB2312" w:hAnsi="Arial" w:eastAsia="仿宋_GB2312" w:cs="仿宋_GB2312"/>
          <w:i w:val="0"/>
          <w:iCs w:val="0"/>
          <w:caps w:val="0"/>
          <w:color w:val="333333"/>
          <w:spacing w:val="0"/>
          <w:sz w:val="19"/>
          <w:szCs w:val="19"/>
          <w:bdr w:val="none" w:color="auto" w:sz="0" w:space="0"/>
          <w:shd w:val="clear" w:fill="FFFFFF"/>
        </w:rPr>
        <w:t> </w:t>
      </w:r>
    </w:p>
    <w:p w14:paraId="28FBF4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rPr>
          <w:rFonts w:hint="default" w:ascii="Arial" w:hAnsi="Arial" w:cs="Arial"/>
          <w:color w:val="333333"/>
          <w:sz w:val="14"/>
          <w:szCs w:val="14"/>
        </w:rPr>
      </w:pPr>
      <w:r>
        <w:rPr>
          <w:rFonts w:hint="default" w:ascii="仿宋_GB2312" w:hAnsi="Arial" w:eastAsia="仿宋_GB2312" w:cs="仿宋_GB2312"/>
          <w:i w:val="0"/>
          <w:iCs w:val="0"/>
          <w:caps w:val="0"/>
          <w:color w:val="333333"/>
          <w:spacing w:val="0"/>
          <w:sz w:val="19"/>
          <w:szCs w:val="19"/>
          <w:bdr w:val="none" w:color="auto" w:sz="0" w:space="0"/>
          <w:shd w:val="clear" w:fill="FFFFFF"/>
        </w:rPr>
        <w:t> </w:t>
      </w:r>
    </w:p>
    <w:p w14:paraId="3643E8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rPr>
          <w:rFonts w:hint="default" w:ascii="Arial" w:hAnsi="Arial" w:cs="Arial"/>
          <w:color w:val="333333"/>
          <w:sz w:val="14"/>
          <w:szCs w:val="14"/>
        </w:rPr>
      </w:pPr>
    </w:p>
    <w:tbl>
      <w:tblPr>
        <w:tblW w:w="7056" w:type="dxa"/>
        <w:tblCellSpacing w:w="0" w:type="dxa"/>
        <w:tblInd w:w="84"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7056"/>
      </w:tblGrid>
      <w:tr w14:paraId="1DE34B5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253" w:hRule="atLeast"/>
          <w:tblCellSpacing w:w="0" w:type="dxa"/>
        </w:trPr>
        <w:tc>
          <w:tcPr>
            <w:tcW w:w="7056" w:type="dxa"/>
            <w:tcBorders>
              <w:top w:val="nil"/>
              <w:left w:val="nil"/>
              <w:bottom w:val="single" w:color="auto" w:sz="4" w:space="0"/>
              <w:right w:val="nil"/>
            </w:tcBorders>
            <w:shd w:val="clear" w:color="auto" w:fill="FFFFFF"/>
            <w:tcMar>
              <w:left w:w="84" w:type="dxa"/>
              <w:right w:w="84" w:type="dxa"/>
            </w:tcMar>
            <w:vAlign w:val="top"/>
          </w:tcPr>
          <w:p w14:paraId="369ACA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left="0" w:right="0"/>
              <w:jc w:val="left"/>
              <w:rPr>
                <w:sz w:val="16"/>
                <w:szCs w:val="16"/>
              </w:rPr>
            </w:pPr>
            <w:r>
              <w:rPr>
                <w:rStyle w:val="6"/>
                <w:rFonts w:ascii="黑体" w:hAnsi="宋体" w:eastAsia="黑体" w:cs="黑体"/>
                <w:color w:val="333333"/>
                <w:sz w:val="25"/>
                <w:szCs w:val="25"/>
                <w:bdr w:val="none" w:color="auto" w:sz="0" w:space="0"/>
              </w:rPr>
              <w:t>主题词</w:t>
            </w:r>
            <w:r>
              <w:rPr>
                <w:rFonts w:hint="eastAsia" w:ascii="黑体" w:hAnsi="宋体" w:eastAsia="黑体" w:cs="黑体"/>
                <w:color w:val="333333"/>
                <w:sz w:val="25"/>
                <w:szCs w:val="25"/>
                <w:bdr w:val="none" w:color="auto" w:sz="0" w:space="0"/>
              </w:rPr>
              <w:t>：</w:t>
            </w:r>
            <w:r>
              <w:rPr>
                <w:rStyle w:val="6"/>
                <w:rFonts w:hint="eastAsia" w:ascii="宋体" w:hAnsi="宋体" w:eastAsia="宋体" w:cs="宋体"/>
                <w:color w:val="333333"/>
                <w:sz w:val="25"/>
                <w:szCs w:val="25"/>
                <w:bdr w:val="none" w:color="auto" w:sz="0" w:space="0"/>
              </w:rPr>
              <w:t>学术道德  行为规范  通知</w:t>
            </w:r>
          </w:p>
        </w:tc>
      </w:tr>
    </w:tbl>
    <w:p w14:paraId="520787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rPr>
          <w:rFonts w:hint="default" w:ascii="Arial" w:hAnsi="Arial" w:cs="Arial"/>
          <w:color w:val="333333"/>
          <w:sz w:val="14"/>
          <w:szCs w:val="14"/>
        </w:rPr>
      </w:pPr>
    </w:p>
    <w:p w14:paraId="3B537C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jc w:val="left"/>
        <w:rPr>
          <w:rFonts w:hint="default" w:ascii="Arial" w:hAnsi="Arial" w:cs="Arial"/>
          <w:color w:val="333333"/>
          <w:sz w:val="14"/>
          <w:szCs w:val="14"/>
        </w:rPr>
      </w:pPr>
      <w:r>
        <w:rPr>
          <w:rFonts w:hint="default" w:ascii="仿宋_GB2312" w:hAnsi="Arial" w:eastAsia="仿宋_GB2312" w:cs="仿宋_GB2312"/>
          <w:i w:val="0"/>
          <w:iCs w:val="0"/>
          <w:caps w:val="0"/>
          <w:color w:val="333333"/>
          <w:spacing w:val="0"/>
          <w:sz w:val="25"/>
          <w:szCs w:val="25"/>
          <w:bdr w:val="none" w:color="auto" w:sz="0" w:space="0"/>
          <w:shd w:val="clear" w:fill="FFFFFF"/>
        </w:rPr>
        <w:t>中国农业大学党政办公室             2008年6月4日印发</w:t>
      </w:r>
    </w:p>
    <w:p w14:paraId="3FC766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rPr>
          <w:rFonts w:hint="default" w:ascii="Arial" w:hAnsi="Arial" w:cs="Arial"/>
          <w:color w:val="333333"/>
          <w:sz w:val="14"/>
          <w:szCs w:val="14"/>
        </w:rPr>
      </w:pPr>
      <w:r>
        <w:rPr>
          <w:rFonts w:hint="default" w:ascii="Arial" w:hAnsi="Arial" w:eastAsia="微软雅黑" w:cs="Arial"/>
          <w:i w:val="0"/>
          <w:iCs w:val="0"/>
          <w:caps w:val="0"/>
          <w:color w:val="333333"/>
          <w:spacing w:val="0"/>
          <w:sz w:val="14"/>
          <w:szCs w:val="14"/>
          <w:bdr w:val="none" w:color="auto" w:sz="0" w:space="0"/>
          <w:shd w:val="clear" w:fill="FFFFFF"/>
        </w:rPr>
        <w:t> </w:t>
      </w:r>
    </w:p>
    <w:p w14:paraId="3CC5BC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rPr>
          <w:rFonts w:hint="default" w:ascii="Arial" w:hAnsi="Arial" w:cs="Arial"/>
          <w:color w:val="333333"/>
          <w:sz w:val="14"/>
          <w:szCs w:val="14"/>
        </w:rPr>
      </w:pPr>
      <w:r>
        <w:rPr>
          <w:rFonts w:hint="default" w:ascii="Arial" w:hAnsi="Arial" w:eastAsia="微软雅黑" w:cs="Arial"/>
          <w:i w:val="0"/>
          <w:iCs w:val="0"/>
          <w:caps w:val="0"/>
          <w:color w:val="333333"/>
          <w:spacing w:val="0"/>
          <w:sz w:val="14"/>
          <w:szCs w:val="14"/>
          <w:bdr w:val="none" w:color="auto" w:sz="0" w:space="0"/>
          <w:shd w:val="clear" w:fill="FFFFFF"/>
        </w:rPr>
        <w:t> </w:t>
      </w:r>
    </w:p>
    <w:p w14:paraId="6795A8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jc w:val="left"/>
        <w:rPr>
          <w:rFonts w:hint="default" w:ascii="Arial" w:hAnsi="Arial" w:cs="Arial"/>
          <w:color w:val="333333"/>
          <w:sz w:val="14"/>
          <w:szCs w:val="14"/>
        </w:rPr>
      </w:pPr>
      <w:r>
        <w:rPr>
          <w:rFonts w:hint="default" w:ascii="仿宋_GB2312" w:hAnsi="Arial" w:eastAsia="仿宋_GB2312" w:cs="仿宋_GB2312"/>
          <w:i w:val="0"/>
          <w:iCs w:val="0"/>
          <w:caps w:val="0"/>
          <w:color w:val="333333"/>
          <w:spacing w:val="0"/>
          <w:sz w:val="24"/>
          <w:szCs w:val="24"/>
          <w:bdr w:val="none" w:color="auto" w:sz="0" w:space="0"/>
          <w:shd w:val="clear" w:fill="FFFFFF"/>
        </w:rPr>
        <w:t>附件：</w:t>
      </w:r>
    </w:p>
    <w:p w14:paraId="791113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jc w:val="center"/>
        <w:rPr>
          <w:rFonts w:hint="default" w:ascii="Arial" w:hAnsi="Arial" w:cs="Arial"/>
          <w:color w:val="333333"/>
          <w:sz w:val="14"/>
          <w:szCs w:val="14"/>
        </w:rPr>
      </w:pPr>
      <w:r>
        <w:rPr>
          <w:rStyle w:val="6"/>
          <w:rFonts w:hint="default" w:ascii="仿宋_GB2312" w:hAnsi="Arial" w:eastAsia="仿宋_GB2312" w:cs="仿宋_GB2312"/>
          <w:i w:val="0"/>
          <w:iCs w:val="0"/>
          <w:caps w:val="0"/>
          <w:color w:val="333333"/>
          <w:spacing w:val="0"/>
          <w:sz w:val="25"/>
          <w:szCs w:val="25"/>
          <w:bdr w:val="none" w:color="auto" w:sz="0" w:space="0"/>
          <w:shd w:val="clear" w:fill="FFFFFF"/>
        </w:rPr>
        <w:t>中国农业大学学术道德行为规范</w:t>
      </w:r>
    </w:p>
    <w:p w14:paraId="75D358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jc w:val="center"/>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 </w:t>
      </w:r>
    </w:p>
    <w:p w14:paraId="7671F5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jc w:val="center"/>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第一章　总　则</w:t>
      </w:r>
    </w:p>
    <w:p w14:paraId="3CC19D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516"/>
        <w:jc w:val="left"/>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第一条　</w:t>
      </w:r>
      <w:r>
        <w:rPr>
          <w:rFonts w:hint="eastAsia" w:ascii="宋体" w:hAnsi="宋体" w:eastAsia="宋体" w:cs="宋体"/>
          <w:i w:val="0"/>
          <w:iCs w:val="0"/>
          <w:caps w:val="0"/>
          <w:color w:val="333333"/>
          <w:spacing w:val="0"/>
          <w:sz w:val="22"/>
          <w:szCs w:val="22"/>
          <w:bdr w:val="none" w:color="auto" w:sz="0" w:space="0"/>
          <w:shd w:val="clear" w:fill="FFFFFF"/>
        </w:rPr>
        <w:t>为弘扬我校优良的学术传统，进一步规范学术行为，严明学术纪律，根据《中华人民共和国著作权法》、《中华人民共和国专利法》、《中华人民共和国商标法》等国家法律和教育部《关于加强学术道德建设的若干意见》的文件精神，结合我校实际，制定本规范。</w:t>
      </w:r>
    </w:p>
    <w:p w14:paraId="2499A4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516"/>
        <w:jc w:val="left"/>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第二条</w:t>
      </w:r>
      <w:r>
        <w:rPr>
          <w:rFonts w:hint="eastAsia" w:ascii="宋体" w:hAnsi="宋体" w:eastAsia="宋体" w:cs="宋体"/>
          <w:i w:val="0"/>
          <w:iCs w:val="0"/>
          <w:caps w:val="0"/>
          <w:color w:val="333333"/>
          <w:spacing w:val="0"/>
          <w:sz w:val="22"/>
          <w:szCs w:val="22"/>
          <w:bdr w:val="none" w:color="auto" w:sz="0" w:space="0"/>
          <w:shd w:val="clear" w:fill="FFFFFF"/>
        </w:rPr>
        <w:t>　本规范适用于学术活动（申报课题、科学研究、报告研究结果和评价学术成果等）中学校在编的教职员工、博士后、研究生、本（专）科生、进修人员以及访问学者等。</w:t>
      </w:r>
    </w:p>
    <w:p w14:paraId="5500D3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1548" w:right="0"/>
        <w:jc w:val="center"/>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第二章</w:t>
      </w:r>
      <w:r>
        <w:rPr>
          <w:rStyle w:val="6"/>
          <w:rFonts w:hint="default" w:ascii="Times New Roman" w:hAnsi="Times New Roman" w:eastAsia="宋体" w:cs="Times New Roman"/>
          <w:b w:val="0"/>
          <w:bCs w:val="0"/>
          <w:i w:val="0"/>
          <w:iCs w:val="0"/>
          <w:caps w:val="0"/>
          <w:color w:val="333333"/>
          <w:spacing w:val="0"/>
          <w:sz w:val="10"/>
          <w:szCs w:val="10"/>
          <w:bdr w:val="none" w:color="auto" w:sz="0" w:space="0"/>
          <w:shd w:val="clear" w:fill="FFFFFF"/>
        </w:rPr>
        <w:t>     </w:t>
      </w:r>
      <w:r>
        <w:rPr>
          <w:rStyle w:val="6"/>
          <w:rFonts w:hint="eastAsia" w:ascii="宋体" w:hAnsi="宋体" w:eastAsia="宋体" w:cs="宋体"/>
          <w:i w:val="0"/>
          <w:iCs w:val="0"/>
          <w:caps w:val="0"/>
          <w:color w:val="333333"/>
          <w:spacing w:val="0"/>
          <w:sz w:val="22"/>
          <w:szCs w:val="22"/>
          <w:bdr w:val="none" w:color="auto" w:sz="0" w:space="0"/>
          <w:shd w:val="clear" w:fill="FFFFFF"/>
        </w:rPr>
        <w:t>科学研究与学术活动的基本准则</w:t>
      </w:r>
    </w:p>
    <w:p w14:paraId="3206CC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504"/>
        <w:jc w:val="left"/>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第三条　</w:t>
      </w:r>
      <w:r>
        <w:rPr>
          <w:rFonts w:hint="eastAsia" w:ascii="宋体" w:hAnsi="宋体" w:eastAsia="宋体" w:cs="宋体"/>
          <w:i w:val="0"/>
          <w:iCs w:val="0"/>
          <w:caps w:val="0"/>
          <w:color w:val="333333"/>
          <w:spacing w:val="0"/>
          <w:sz w:val="22"/>
          <w:szCs w:val="22"/>
          <w:bdr w:val="none" w:color="auto" w:sz="0" w:space="0"/>
          <w:shd w:val="clear" w:fill="FFFFFF"/>
        </w:rPr>
        <w:t>在科学研究与学术活动中，应当遵守以下基本道德要求：</w:t>
      </w:r>
    </w:p>
    <w:p w14:paraId="76C541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（一）科学研究以探索真理为目的，遵循科学研究的规律，尊重学术自由的原则，维护学术的高尚、纯洁与严肃性；</w:t>
      </w:r>
    </w:p>
    <w:p w14:paraId="3A34EF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（二）确立科学研究的历史使命感和社会责任感，以繁荣学术、发展先进文化、推动社会进步为已任，追求学术创新，反对沽名钓誉、急功近利、自私自利、损人利己等不良作风；</w:t>
      </w:r>
    </w:p>
    <w:p w14:paraId="29F7A9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32"/>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（三）坚持实事求是的科学精神和严肃认真、一丝不苟的科学态度，反对一切弄虚作假、投机取巧、抄袭剽窃和粗制滥造行为；</w:t>
      </w:r>
    </w:p>
    <w:p w14:paraId="71AA7C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32"/>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（四）不断提高学术道德素养，倡导求真务实的学术作风，养成恪守学术规范的良好品德。</w:t>
      </w:r>
    </w:p>
    <w:p w14:paraId="43D3B5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1548" w:right="0"/>
        <w:jc w:val="center"/>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第三章</w:t>
      </w:r>
      <w:r>
        <w:rPr>
          <w:rStyle w:val="6"/>
          <w:rFonts w:hint="default" w:ascii="Times New Roman" w:hAnsi="Times New Roman" w:eastAsia="宋体" w:cs="Times New Roman"/>
          <w:b w:val="0"/>
          <w:bCs w:val="0"/>
          <w:i w:val="0"/>
          <w:iCs w:val="0"/>
          <w:caps w:val="0"/>
          <w:color w:val="333333"/>
          <w:spacing w:val="0"/>
          <w:sz w:val="10"/>
          <w:szCs w:val="10"/>
          <w:bdr w:val="none" w:color="auto" w:sz="0" w:space="0"/>
          <w:shd w:val="clear" w:fill="FFFFFF"/>
        </w:rPr>
        <w:t>     </w:t>
      </w:r>
      <w:r>
        <w:rPr>
          <w:rStyle w:val="6"/>
          <w:rFonts w:hint="eastAsia" w:ascii="宋体" w:hAnsi="宋体" w:eastAsia="宋体" w:cs="宋体"/>
          <w:i w:val="0"/>
          <w:iCs w:val="0"/>
          <w:caps w:val="0"/>
          <w:color w:val="333333"/>
          <w:spacing w:val="0"/>
          <w:sz w:val="22"/>
          <w:szCs w:val="22"/>
          <w:bdr w:val="none" w:color="auto" w:sz="0" w:space="0"/>
          <w:shd w:val="clear" w:fill="FFFFFF"/>
        </w:rPr>
        <w:t>科学研究与学术道德行为规范</w:t>
      </w:r>
    </w:p>
    <w:p w14:paraId="74A215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336"/>
        <w:jc w:val="left"/>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第四条</w:t>
      </w:r>
      <w:r>
        <w:rPr>
          <w:rFonts w:hint="eastAsia" w:ascii="宋体" w:hAnsi="宋体" w:eastAsia="宋体" w:cs="宋体"/>
          <w:i w:val="0"/>
          <w:iCs w:val="0"/>
          <w:caps w:val="0"/>
          <w:color w:val="333333"/>
          <w:spacing w:val="0"/>
          <w:sz w:val="22"/>
          <w:szCs w:val="22"/>
          <w:bdr w:val="none" w:color="auto" w:sz="0" w:space="0"/>
          <w:shd w:val="clear" w:fill="FFFFFF"/>
        </w:rPr>
        <w:t>　从事学术活动应严格遵守国家的相关法律，恪守学术界所认可的基本学术规范：</w:t>
      </w:r>
    </w:p>
    <w:p w14:paraId="097032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（一）严格遵守《中华人民共和国专利法》、《中华人民共和国著作权法》、《中华人民共和合同法》等国家法律，不得侵犯他人的知识产权；</w:t>
      </w:r>
    </w:p>
    <w:p w14:paraId="10B079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（二）进行学术研究，应对学术进展进行充分的查新工作，尊重前人的研究成果以及他人对学术发展的贡献；</w:t>
      </w:r>
    </w:p>
    <w:p w14:paraId="35FB82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三）发表学术成果应实事求是地陈述研究者本人的工作；成果中对他人观点、结论、数据、公式、图表、程序的引用须按照注明原始文献出处；不得以引用的方式将他人成果作为自己学术成果的主要部分或实质部分；不使用未亲自阅读的二次文献；从他人作品转引的成果，应注明转引出处；</w:t>
      </w:r>
    </w:p>
    <w:p w14:paraId="5942DD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四）成果署名者应对该项成果承担相应的学术责任和法律责任。合作成果应按照对成果所作贡献大小的顺序署名，另有学科署名惯例或署名约定者除外，但亦应符合法律规定。所有署名作者应对自己完成的部分负责，其中第一署名作者和通讯作者应对整篇论文或者著作负责。学生为第一作者而指导教师为合作者的研究成果，指导教师应负主要责任；</w:t>
      </w:r>
    </w:p>
    <w:p w14:paraId="3AD8FD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（五）在对自己或他人的作品进行介绍和评价时，应遵循客观、公正、准确的原则，进行实事求是的分析、评价和论证；</w:t>
      </w:r>
    </w:p>
    <w:p w14:paraId="2357B6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（六）各类资助项目应如实全标注，不得随意改变项目级别；</w:t>
      </w:r>
    </w:p>
    <w:p w14:paraId="53ED5D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（七）需经学校或者其他学术机构组织论证的科研成果，应经论证后方可向外界公布；</w:t>
      </w:r>
    </w:p>
    <w:p w14:paraId="5B3D41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（八）不得利用职务便利或者学术地位、学术评议、评审权力，为个人或单位谋取不正当利益；</w:t>
      </w:r>
    </w:p>
    <w:p w14:paraId="181C37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（九）不参加与本人专业领域不相干的成果鉴定、论文评阅或学位论文答辩等活动；</w:t>
      </w:r>
    </w:p>
    <w:p w14:paraId="2AF622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（十）进行国际交流与合作时，应遵守相关的法律、法规、规章和国家政策的规定；</w:t>
      </w:r>
    </w:p>
    <w:p w14:paraId="2A95D4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（十一）学生（无论在校或已毕业）署名“中国农业大学”发表的学术论文原始稿件必须经过指导教师审核，投稿前必须由导师签字同意；</w:t>
      </w:r>
    </w:p>
    <w:p w14:paraId="7FF445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（十二）学生或进修人员利用中国农业大学所提供的条件或在中国农业大学的教师指导下进行学术研究，其成果署名和使用应做出符合法律规定的承诺，并严格遵守。</w:t>
      </w:r>
    </w:p>
    <w:p w14:paraId="40E8E4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516"/>
        <w:jc w:val="left"/>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第五条</w:t>
      </w:r>
      <w:r>
        <w:rPr>
          <w:rStyle w:val="6"/>
          <w:rFonts w:hint="default" w:ascii="Times New Roman" w:hAnsi="Times New Roman" w:eastAsia="宋体" w:cs="Times New Roman"/>
          <w:b w:val="0"/>
          <w:bCs w:val="0"/>
          <w:i w:val="0"/>
          <w:iCs w:val="0"/>
          <w:caps w:val="0"/>
          <w:color w:val="333333"/>
          <w:spacing w:val="0"/>
          <w:sz w:val="10"/>
          <w:szCs w:val="10"/>
          <w:bdr w:val="none" w:color="auto" w:sz="0" w:space="0"/>
          <w:shd w:val="clear" w:fill="FFFFFF"/>
        </w:rPr>
        <w:t>  </w:t>
      </w:r>
      <w:r>
        <w:rPr>
          <w:rFonts w:hint="eastAsia" w:ascii="宋体" w:hAnsi="宋体" w:eastAsia="宋体" w:cs="宋体"/>
          <w:i w:val="0"/>
          <w:iCs w:val="0"/>
          <w:caps w:val="0"/>
          <w:color w:val="333333"/>
          <w:spacing w:val="0"/>
          <w:sz w:val="22"/>
          <w:szCs w:val="22"/>
          <w:bdr w:val="none" w:color="auto" w:sz="0" w:space="0"/>
          <w:shd w:val="clear" w:fill="FFFFFF"/>
        </w:rPr>
        <w:t>　在学术活动中，不得有下列违反学术道德规范的行为：</w:t>
      </w:r>
    </w:p>
    <w:p w14:paraId="1AE4D9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（一）</w:t>
      </w:r>
      <w:r>
        <w:rPr>
          <w:rFonts w:hint="eastAsia" w:ascii="宋体" w:hAnsi="宋体" w:eastAsia="宋体" w:cs="宋体"/>
          <w:i w:val="0"/>
          <w:iCs w:val="0"/>
          <w:caps w:val="0"/>
          <w:color w:val="333333"/>
          <w:spacing w:val="0"/>
          <w:sz w:val="22"/>
          <w:szCs w:val="22"/>
          <w:bdr w:val="none" w:color="auto" w:sz="0" w:space="0"/>
          <w:shd w:val="clear" w:fill="FFFFFF"/>
        </w:rPr>
        <w:t>伪造与篡改。在自己研究成果中，故意伪造实验数据、篡改事实、调查结果及引用资料等行为；</w:t>
      </w:r>
    </w:p>
    <w:p w14:paraId="043158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（二）抄袭与剽窃。在学术活动中，抄袭他人作品，剽窃他人学术观点、学术思想、学术成果、实验数据或调查结果等行为；</w:t>
      </w:r>
    </w:p>
    <w:p w14:paraId="7B89A8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（三）伪造学术经历。在填写有关个人学术情况时，不如实报告学术经历、学术成果，伪造专家鉴定、证书及其他学术能力证明材料等行为；</w:t>
      </w:r>
    </w:p>
    <w:p w14:paraId="31418C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（四）由他人代写文章或代他人撰写文章，虚开发表文章接受函等行为；</w:t>
      </w:r>
    </w:p>
    <w:p w14:paraId="0F4F17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（五）公开发表作品一稿多投的行为；</w:t>
      </w:r>
    </w:p>
    <w:p w14:paraId="77B23B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（六）</w:t>
      </w:r>
      <w:r>
        <w:rPr>
          <w:rFonts w:hint="eastAsia" w:ascii="宋体" w:hAnsi="宋体" w:eastAsia="宋体" w:cs="宋体"/>
          <w:i w:val="0"/>
          <w:iCs w:val="0"/>
          <w:caps w:val="0"/>
          <w:color w:val="000000"/>
          <w:spacing w:val="0"/>
          <w:sz w:val="19"/>
          <w:szCs w:val="19"/>
          <w:bdr w:val="none" w:color="auto" w:sz="0" w:space="0"/>
          <w:shd w:val="clear" w:fill="FFFFFF"/>
        </w:rPr>
        <w:t>不当使用学术信誉</w:t>
      </w:r>
      <w:r>
        <w:rPr>
          <w:rFonts w:hint="eastAsia" w:ascii="宋体" w:hAnsi="宋体" w:eastAsia="宋体" w:cs="宋体"/>
          <w:i w:val="0"/>
          <w:iCs w:val="0"/>
          <w:caps w:val="0"/>
          <w:color w:val="333333"/>
          <w:spacing w:val="0"/>
          <w:sz w:val="22"/>
          <w:szCs w:val="22"/>
          <w:bdr w:val="none" w:color="auto" w:sz="0" w:space="0"/>
          <w:shd w:val="clear" w:fill="FFFFFF"/>
        </w:rPr>
        <w:t>。在学术活动中夸大成果价值；对应经而未经学术同行评议的研究成果向媒体公布等行为；</w:t>
      </w:r>
    </w:p>
    <w:p w14:paraId="78C0FE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（七）违反国家有关保密法律、法规、规章或学校有关保密规定，将应保密的学术事项对外泄露；或以不正当行为封锁资料、信息、妨碍正常学术交流等行为；</w:t>
      </w:r>
    </w:p>
    <w:p w14:paraId="6D9ABE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（八）不当署名。未参加实际研究或者论著写作，而在他人发表的作品中署名；未经被署名人同意而署其名等行为；</w:t>
      </w:r>
    </w:p>
    <w:p w14:paraId="276B0E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（九）其它违背学术界公认的学术道德规范的行为。</w:t>
      </w:r>
    </w:p>
    <w:p w14:paraId="1201E1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516" w:right="0"/>
        <w:jc w:val="center"/>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第四章  受理举报和认定</w:t>
      </w:r>
    </w:p>
    <w:p w14:paraId="56B53C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第六条　</w:t>
      </w:r>
      <w:r>
        <w:rPr>
          <w:rFonts w:hint="eastAsia" w:ascii="宋体" w:hAnsi="宋体" w:eastAsia="宋体" w:cs="宋体"/>
          <w:i w:val="0"/>
          <w:iCs w:val="0"/>
          <w:caps w:val="0"/>
          <w:color w:val="333333"/>
          <w:spacing w:val="0"/>
          <w:sz w:val="22"/>
          <w:szCs w:val="22"/>
          <w:bdr w:val="none" w:color="auto" w:sz="0" w:space="0"/>
          <w:shd w:val="clear" w:fill="FFFFFF"/>
        </w:rPr>
        <w:t>对违反学术道德行为的举报原则上应为实名举报，科学技术处受理对教职工（含进修人员和访问学者）的举报；研究生院（研究生工作部）受理对研究生的举报；学生工作处（学生工作部）受理对本（专）生的举报。受理举报的单位有责任为举报人和证人保密。</w:t>
      </w:r>
    </w:p>
    <w:p w14:paraId="145B3E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第七条 </w:t>
      </w:r>
      <w:r>
        <w:rPr>
          <w:rFonts w:hint="eastAsia" w:ascii="宋体" w:hAnsi="宋体" w:eastAsia="宋体" w:cs="宋体"/>
          <w:i w:val="0"/>
          <w:iCs w:val="0"/>
          <w:caps w:val="0"/>
          <w:color w:val="333333"/>
          <w:spacing w:val="0"/>
          <w:sz w:val="22"/>
          <w:szCs w:val="22"/>
          <w:bdr w:val="none" w:color="auto" w:sz="0" w:space="0"/>
          <w:shd w:val="clear" w:fill="FFFFFF"/>
        </w:rPr>
        <w:t> 对教职员工（含进修人员和访问学者）违反学术道德行为的调查处理，由科学技术处邀请相关学科专家组成专家界定小组，对违反学术规范的行为进行界定，在30日内作出书面事实认定报告、提出书面处理建议。</w:t>
      </w:r>
    </w:p>
    <w:p w14:paraId="29047C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第八条</w:t>
      </w:r>
      <w:r>
        <w:rPr>
          <w:rFonts w:hint="eastAsia" w:ascii="宋体" w:hAnsi="宋体" w:eastAsia="宋体" w:cs="宋体"/>
          <w:i w:val="0"/>
          <w:iCs w:val="0"/>
          <w:caps w:val="0"/>
          <w:color w:val="333333"/>
          <w:spacing w:val="0"/>
          <w:sz w:val="22"/>
          <w:szCs w:val="22"/>
          <w:bdr w:val="none" w:color="auto" w:sz="0" w:space="0"/>
          <w:shd w:val="clear" w:fill="FFFFFF"/>
        </w:rPr>
        <w:t>　对学生违反学术道德行为的以及涉及教师的调查处理，分别由研究生院（研究生工作部）或学生工作处（学生工作部）邀请相关学科专家组成专家界定小组，对违反学术规范的行为进行界定，在30日内作出书面事实认定报告、提出书面处理建议。</w:t>
      </w:r>
    </w:p>
    <w:p w14:paraId="7903FD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1380" w:right="0"/>
        <w:jc w:val="center"/>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第五章</w:t>
      </w:r>
      <w:r>
        <w:rPr>
          <w:rStyle w:val="6"/>
          <w:rFonts w:hint="default" w:ascii="Times New Roman" w:hAnsi="Times New Roman" w:eastAsia="宋体" w:cs="Times New Roman"/>
          <w:b w:val="0"/>
          <w:bCs w:val="0"/>
          <w:i w:val="0"/>
          <w:iCs w:val="0"/>
          <w:caps w:val="0"/>
          <w:color w:val="333333"/>
          <w:spacing w:val="0"/>
          <w:sz w:val="10"/>
          <w:szCs w:val="10"/>
          <w:bdr w:val="none" w:color="auto" w:sz="0" w:space="0"/>
          <w:shd w:val="clear" w:fill="FFFFFF"/>
        </w:rPr>
        <w:t>  </w:t>
      </w:r>
      <w:r>
        <w:rPr>
          <w:rStyle w:val="6"/>
          <w:rFonts w:hint="eastAsia" w:ascii="宋体" w:hAnsi="宋体" w:eastAsia="宋体" w:cs="宋体"/>
          <w:i w:val="0"/>
          <w:iCs w:val="0"/>
          <w:caps w:val="0"/>
          <w:color w:val="333333"/>
          <w:spacing w:val="0"/>
          <w:sz w:val="22"/>
          <w:szCs w:val="22"/>
          <w:bdr w:val="none" w:color="auto" w:sz="0" w:space="0"/>
          <w:shd w:val="clear" w:fill="FFFFFF"/>
        </w:rPr>
        <w:t> 处理和申诉</w:t>
      </w:r>
    </w:p>
    <w:p w14:paraId="7ED76F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第九条  </w:t>
      </w:r>
      <w:r>
        <w:rPr>
          <w:rFonts w:hint="eastAsia" w:ascii="宋体" w:hAnsi="宋体" w:eastAsia="宋体" w:cs="宋体"/>
          <w:i w:val="0"/>
          <w:iCs w:val="0"/>
          <w:caps w:val="0"/>
          <w:color w:val="333333"/>
          <w:spacing w:val="0"/>
          <w:sz w:val="22"/>
          <w:szCs w:val="22"/>
          <w:bdr w:val="none" w:color="auto" w:sz="0" w:space="0"/>
          <w:shd w:val="clear" w:fill="FFFFFF"/>
        </w:rPr>
        <w:t>凡本规范所适用的教职工（含进修人员和访问学者）有违反学术道德行为的，视情节轻重，给予学术处理或行政处分。</w:t>
      </w:r>
    </w:p>
    <w:p w14:paraId="01CE57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（一）学术处理为：训诫、撤销研究项目、追回研究经费、撤销学术荣誉称号、停招研究生、取消研究生指导教师的资格等。属学校权限范围的由学校进行处理；不属学校权限范围的由学校向上级有关部门通报。</w:t>
      </w:r>
    </w:p>
    <w:p w14:paraId="75DAAC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（二）行政处分为：警告、记过、降级或降职、撤职、留校察看、开除。</w:t>
      </w:r>
    </w:p>
    <w:p w14:paraId="1A1AE0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（三）属本规范第五条情形的，视情节轻重，予以通报批评或给予警告、记过、降级或降职、撤职、留校察看、开除处分；</w:t>
      </w:r>
      <w:r>
        <w:rPr>
          <w:rFonts w:hint="eastAsia" w:ascii="宋体" w:hAnsi="宋体" w:eastAsia="宋体" w:cs="宋体"/>
          <w:i w:val="0"/>
          <w:iCs w:val="0"/>
          <w:caps w:val="0"/>
          <w:color w:val="333333"/>
          <w:spacing w:val="0"/>
          <w:sz w:val="22"/>
          <w:szCs w:val="22"/>
          <w:bdr w:val="none" w:color="auto" w:sz="0" w:space="0"/>
          <w:shd w:val="clear" w:fill="FFFFFF"/>
        </w:rPr>
        <w:br w:type="textWrapping"/>
      </w:r>
      <w:r>
        <w:rPr>
          <w:rFonts w:hint="eastAsia" w:ascii="宋体" w:hAnsi="宋体" w:eastAsia="宋体" w:cs="宋体"/>
          <w:i w:val="0"/>
          <w:iCs w:val="0"/>
          <w:caps w:val="0"/>
          <w:color w:val="333333"/>
          <w:spacing w:val="0"/>
          <w:sz w:val="22"/>
          <w:szCs w:val="22"/>
          <w:bdr w:val="none" w:color="auto" w:sz="0" w:space="0"/>
          <w:shd w:val="clear" w:fill="FFFFFF"/>
        </w:rPr>
        <w:t>    （四）情节严重构成犯罪的，由司法部门追究其法律责任；</w:t>
      </w:r>
      <w:r>
        <w:rPr>
          <w:rFonts w:hint="eastAsia" w:ascii="宋体" w:hAnsi="宋体" w:eastAsia="宋体" w:cs="宋体"/>
          <w:i w:val="0"/>
          <w:iCs w:val="0"/>
          <w:caps w:val="0"/>
          <w:color w:val="333333"/>
          <w:spacing w:val="0"/>
          <w:sz w:val="22"/>
          <w:szCs w:val="22"/>
          <w:bdr w:val="none" w:color="auto" w:sz="0" w:space="0"/>
          <w:shd w:val="clear" w:fill="FFFFFF"/>
        </w:rPr>
        <w:br w:type="textWrapping"/>
      </w:r>
      <w:r>
        <w:rPr>
          <w:rFonts w:hint="eastAsia" w:ascii="宋体" w:hAnsi="宋体" w:eastAsia="宋体" w:cs="宋体"/>
          <w:i w:val="0"/>
          <w:iCs w:val="0"/>
          <w:caps w:val="0"/>
          <w:color w:val="333333"/>
          <w:spacing w:val="0"/>
          <w:sz w:val="22"/>
          <w:szCs w:val="22"/>
          <w:bdr w:val="none" w:color="auto" w:sz="0" w:space="0"/>
          <w:shd w:val="clear" w:fill="FFFFFF"/>
        </w:rPr>
        <w:t>    （五）以中国农业大学名义从事学术活动的人员，属本规范第五条各项情形的，将违规情况通报当事人所在单位；</w:t>
      </w:r>
    </w:p>
    <w:p w14:paraId="4DEAD3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（六）有下列情形之一的，给予减轻处理：主动承认错误并积极配合调查的；主动挽回损失或有效阻止危害发生的；经批评教育确有悔改表现的；</w:t>
      </w:r>
      <w:r>
        <w:rPr>
          <w:rFonts w:hint="eastAsia" w:ascii="宋体" w:hAnsi="宋体" w:eastAsia="宋体" w:cs="宋体"/>
          <w:i w:val="0"/>
          <w:iCs w:val="0"/>
          <w:caps w:val="0"/>
          <w:color w:val="333333"/>
          <w:spacing w:val="0"/>
          <w:sz w:val="22"/>
          <w:szCs w:val="22"/>
          <w:bdr w:val="none" w:color="auto" w:sz="0" w:space="0"/>
          <w:shd w:val="clear" w:fill="FFFFFF"/>
        </w:rPr>
        <w:br w:type="textWrapping"/>
      </w:r>
      <w:r>
        <w:rPr>
          <w:rFonts w:hint="eastAsia" w:ascii="宋体" w:hAnsi="宋体" w:eastAsia="宋体" w:cs="宋体"/>
          <w:i w:val="0"/>
          <w:iCs w:val="0"/>
          <w:caps w:val="0"/>
          <w:color w:val="333333"/>
          <w:spacing w:val="0"/>
          <w:sz w:val="22"/>
          <w:szCs w:val="22"/>
          <w:bdr w:val="none" w:color="auto" w:sz="0" w:space="0"/>
          <w:shd w:val="clear" w:fill="FFFFFF"/>
        </w:rPr>
        <w:t>    （七）有下列情形之一的，给予加重处理：伪造、销毁、藏匿证据的；阻止他人举报或提供证据的；干扰、妨碍调查核实的；打击、报复举报人的；其他影响恶劣的行为。</w:t>
      </w:r>
    </w:p>
    <w:p w14:paraId="5AFE03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学术处理和行政处分的方式，可以单独使用，也可以合并使用。</w:t>
      </w:r>
    </w:p>
    <w:p w14:paraId="2289B2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第十条</w:t>
      </w:r>
      <w:r>
        <w:rPr>
          <w:rStyle w:val="6"/>
          <w:rFonts w:hint="default" w:ascii="Arial" w:hAnsi="Arial" w:eastAsia="微软雅黑" w:cs="Arial"/>
          <w:i w:val="0"/>
          <w:iCs w:val="0"/>
          <w:caps w:val="0"/>
          <w:color w:val="333333"/>
          <w:spacing w:val="0"/>
          <w:sz w:val="14"/>
          <w:szCs w:val="14"/>
          <w:bdr w:val="none" w:color="auto" w:sz="0" w:space="0"/>
          <w:shd w:val="clear" w:fill="FFFFFF"/>
        </w:rPr>
        <w:t>　</w:t>
      </w:r>
      <w:r>
        <w:rPr>
          <w:rFonts w:hint="eastAsia" w:ascii="宋体" w:hAnsi="宋体" w:eastAsia="宋体" w:cs="宋体"/>
          <w:i w:val="0"/>
          <w:iCs w:val="0"/>
          <w:caps w:val="0"/>
          <w:color w:val="333333"/>
          <w:spacing w:val="0"/>
          <w:sz w:val="22"/>
          <w:szCs w:val="22"/>
          <w:bdr w:val="none" w:color="auto" w:sz="0" w:space="0"/>
          <w:shd w:val="clear" w:fill="FFFFFF"/>
        </w:rPr>
        <w:t>对学生有违反学术道德行为的处理，按照学生工作管理规定，视情节轻重，分别给予批评教育、学术处理和行政处分。</w:t>
      </w:r>
    </w:p>
    <w:p w14:paraId="267DB5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第十一条  </w:t>
      </w:r>
      <w:r>
        <w:rPr>
          <w:rFonts w:hint="eastAsia" w:ascii="宋体" w:hAnsi="宋体" w:eastAsia="宋体" w:cs="宋体"/>
          <w:i w:val="0"/>
          <w:iCs w:val="0"/>
          <w:caps w:val="0"/>
          <w:color w:val="333333"/>
          <w:spacing w:val="0"/>
          <w:sz w:val="22"/>
          <w:szCs w:val="22"/>
          <w:bdr w:val="none" w:color="auto" w:sz="0" w:space="0"/>
          <w:shd w:val="clear" w:fill="FFFFFF"/>
        </w:rPr>
        <w:t>对有违反学术道德行为的党员，需进行党纪处理的，依据《中国共产党纪律处分条例》进行处理。</w:t>
      </w:r>
    </w:p>
    <w:p w14:paraId="01AECE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第十二条</w:t>
      </w:r>
      <w:r>
        <w:rPr>
          <w:rFonts w:hint="eastAsia" w:ascii="宋体" w:hAnsi="宋体" w:eastAsia="宋体" w:cs="宋体"/>
          <w:i w:val="0"/>
          <w:iCs w:val="0"/>
          <w:caps w:val="0"/>
          <w:color w:val="333333"/>
          <w:spacing w:val="0"/>
          <w:sz w:val="22"/>
          <w:szCs w:val="22"/>
          <w:bdr w:val="none" w:color="auto" w:sz="0" w:space="0"/>
          <w:shd w:val="clear" w:fill="FFFFFF"/>
        </w:rPr>
        <w:t>  学术处理、通报批评和行政处分决定须由党委常委会暨校长办公会通过；处分决定书应送达被处分人。</w:t>
      </w:r>
    </w:p>
    <w:p w14:paraId="1A18B3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第十三条 </w:t>
      </w:r>
      <w:r>
        <w:rPr>
          <w:rFonts w:hint="eastAsia" w:ascii="宋体" w:hAnsi="宋体" w:eastAsia="宋体" w:cs="宋体"/>
          <w:i w:val="0"/>
          <w:iCs w:val="0"/>
          <w:caps w:val="0"/>
          <w:color w:val="333333"/>
          <w:spacing w:val="0"/>
          <w:sz w:val="22"/>
          <w:szCs w:val="22"/>
          <w:bdr w:val="none" w:color="auto" w:sz="0" w:space="0"/>
          <w:shd w:val="clear" w:fill="FFFFFF"/>
        </w:rPr>
        <w:t> 被处分人如对处分决定不服，可自收到处分决定书之日起十五日内，向纪委（监察处）提出申诉，申诉期内不停止处分决定的执行。纪委（监察处）按照程序进行复议，提出复议报告，报党委常委会暨校长办公会决定。</w:t>
      </w:r>
    </w:p>
    <w:p w14:paraId="4375D5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jc w:val="center"/>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第六章  附　　则</w:t>
      </w:r>
    </w:p>
    <w:p w14:paraId="400A2F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firstLine="444"/>
        <w:jc w:val="left"/>
        <w:rPr>
          <w:rFonts w:hint="default" w:ascii="Arial" w:hAnsi="Arial" w:cs="Arial"/>
          <w:color w:val="333333"/>
          <w:sz w:val="14"/>
          <w:szCs w:val="14"/>
        </w:rPr>
      </w:pPr>
      <w:r>
        <w:rPr>
          <w:rStyle w:val="6"/>
          <w:rFonts w:hint="eastAsia" w:ascii="宋体" w:hAnsi="宋体" w:eastAsia="宋体" w:cs="宋体"/>
          <w:i w:val="0"/>
          <w:iCs w:val="0"/>
          <w:caps w:val="0"/>
          <w:color w:val="333333"/>
          <w:spacing w:val="0"/>
          <w:sz w:val="22"/>
          <w:szCs w:val="22"/>
          <w:bdr w:val="none" w:color="auto" w:sz="0" w:space="0"/>
          <w:shd w:val="clear" w:fill="FFFFFF"/>
        </w:rPr>
        <w:t>第十四条</w:t>
      </w:r>
      <w:r>
        <w:rPr>
          <w:rFonts w:hint="eastAsia" w:ascii="宋体" w:hAnsi="宋体" w:eastAsia="宋体" w:cs="宋体"/>
          <w:i w:val="0"/>
          <w:iCs w:val="0"/>
          <w:caps w:val="0"/>
          <w:color w:val="333333"/>
          <w:spacing w:val="0"/>
          <w:sz w:val="22"/>
          <w:szCs w:val="22"/>
          <w:bdr w:val="none" w:color="auto" w:sz="0" w:space="0"/>
          <w:shd w:val="clear" w:fill="FFFFFF"/>
        </w:rPr>
        <w:t>  本办法自发布之日起实施。</w:t>
      </w:r>
    </w:p>
    <w:p w14:paraId="12E8A9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8" w:lineRule="atLeast"/>
        <w:ind w:left="0" w:right="0"/>
        <w:jc w:val="left"/>
        <w:rPr>
          <w:rFonts w:hint="default" w:ascii="Arial" w:hAnsi="Arial" w:cs="Arial"/>
          <w:color w:val="333333"/>
          <w:sz w:val="14"/>
          <w:szCs w:val="14"/>
        </w:rPr>
      </w:pPr>
      <w:r>
        <w:rPr>
          <w:rFonts w:hint="eastAsia" w:ascii="宋体" w:hAnsi="宋体" w:eastAsia="宋体" w:cs="宋体"/>
          <w:i w:val="0"/>
          <w:iCs w:val="0"/>
          <w:caps w:val="0"/>
          <w:color w:val="333333"/>
          <w:spacing w:val="0"/>
          <w:sz w:val="22"/>
          <w:szCs w:val="22"/>
          <w:bdr w:val="none" w:color="auto" w:sz="0" w:space="0"/>
          <w:shd w:val="clear" w:fill="FFFFFF"/>
        </w:rPr>
        <w:t>   </w:t>
      </w:r>
      <w:r>
        <w:rPr>
          <w:rStyle w:val="6"/>
          <w:rFonts w:hint="eastAsia" w:ascii="宋体" w:hAnsi="宋体" w:eastAsia="宋体" w:cs="宋体"/>
          <w:i w:val="0"/>
          <w:iCs w:val="0"/>
          <w:caps w:val="0"/>
          <w:color w:val="333333"/>
          <w:spacing w:val="0"/>
          <w:sz w:val="22"/>
          <w:szCs w:val="22"/>
          <w:bdr w:val="none" w:color="auto" w:sz="0" w:space="0"/>
          <w:shd w:val="clear" w:fill="FFFFFF"/>
        </w:rPr>
        <w:t> 第十五条 </w:t>
      </w:r>
      <w:r>
        <w:rPr>
          <w:rFonts w:hint="eastAsia" w:ascii="宋体" w:hAnsi="宋体" w:eastAsia="宋体" w:cs="宋体"/>
          <w:i w:val="0"/>
          <w:iCs w:val="0"/>
          <w:caps w:val="0"/>
          <w:color w:val="333333"/>
          <w:spacing w:val="0"/>
          <w:sz w:val="22"/>
          <w:szCs w:val="22"/>
          <w:bdr w:val="none" w:color="auto" w:sz="0" w:space="0"/>
          <w:shd w:val="clear" w:fill="FFFFFF"/>
        </w:rPr>
        <w:t> 本办法由科学技术处、纪委（监察处）负责解释。</w:t>
      </w:r>
    </w:p>
    <w:p w14:paraId="2367CD1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0B097E"/>
    <w:rsid w:val="410B09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2025-10-05T07:43:00Z</dcterms:created>
  <dc:creator>WPS_1669693053</dc:creator>
  <cp:lastModifiedBy>WPS_1669693053</cp:lastModifiedBy>
  <dcterms:modified xsi:type="dcterms:W3CDTF">2025-10-05T07:44:33Z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41861C20C4064098889C2CC86D6C31E2_11</vt:lpwstr>
  </property>
  <property fmtid="{D5CDD505-2E9C-101B-9397-08002B2CF9AE}" pid="4" name="KSOTemplateDocerSaveRecord">
    <vt:lpwstr>eyJoZGlkIjoiNDM5MDk2YjViOWJhYTA1ODlhOWQwMTA0NWRkOTNmNmIiLCJ1c2VySWQiOiIxNDQ1MjAwODAxIn0=</vt:lpwstr>
  </property>
</Properties>
</file>