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A843A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600" w:lineRule="atLeast"/>
        <w:ind w:left="0" w:right="0" w:firstLine="0"/>
        <w:jc w:val="center"/>
        <w:rPr>
          <w:rFonts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36"/>
          <w:szCs w:val="36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36"/>
          <w:szCs w:val="36"/>
          <w:bdr w:val="none" w:color="auto" w:sz="0" w:space="0"/>
        </w:rPr>
        <w:t>四川大学关于强化学风建设责任实行通报问责机制的规定</w:t>
      </w:r>
    </w:p>
    <w:p w14:paraId="07C1B1DE">
      <w:pPr>
        <w:keepNext w:val="0"/>
        <w:keepLines w:val="0"/>
        <w:widowControl/>
        <w:suppressLineNumbers w:val="0"/>
        <w:pBdr>
          <w:bottom w:val="dashed" w:color="D5D5D5" w:sz="4" w:space="0"/>
        </w:pBdr>
        <w:spacing w:after="240" w:afterAutospacing="0" w:line="648" w:lineRule="atLeast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898989"/>
          <w:spacing w:val="0"/>
          <w:kern w:val="0"/>
          <w:sz w:val="16"/>
          <w:szCs w:val="16"/>
          <w:bdr w:val="none" w:color="auto" w:sz="0" w:space="0"/>
          <w:lang w:val="en-US" w:eastAsia="zh-CN" w:bidi="ar"/>
        </w:rPr>
        <w:t>日期:2019-10-08作者:点击：736</w:t>
      </w:r>
    </w:p>
    <w:p w14:paraId="741F7F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/>
        <w:jc w:val="center"/>
        <w:rPr>
          <w:rFonts w:ascii="Calibri" w:hAnsi="Calibri" w:cs="Calibri"/>
          <w:color w:val="5E5E5E"/>
          <w:sz w:val="21"/>
          <w:szCs w:val="21"/>
        </w:rPr>
      </w:pPr>
      <w:r>
        <w:rPr>
          <w:rStyle w:val="5"/>
          <w:rFonts w:ascii="黑体" w:hAnsi="宋体" w:eastAsia="黑体" w:cs="黑体"/>
          <w:i w:val="0"/>
          <w:iCs w:val="0"/>
          <w:caps w:val="0"/>
          <w:color w:val="5E5E5E"/>
          <w:spacing w:val="0"/>
          <w:kern w:val="0"/>
          <w:sz w:val="36"/>
          <w:szCs w:val="36"/>
          <w:bdr w:val="none" w:color="auto" w:sz="0" w:space="0"/>
          <w:lang w:val="en-US" w:eastAsia="zh-CN" w:bidi="ar"/>
        </w:rPr>
        <w:t>四川大学关于强化学风建设责任实行通报问责机制的规定</w:t>
      </w:r>
    </w:p>
    <w:p w14:paraId="645698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/>
        <w:jc w:val="both"/>
        <w:rPr>
          <w:rFonts w:hint="default" w:ascii="Calibri" w:hAnsi="Calibri" w:cs="Calibri"/>
          <w:color w:val="5E5E5E"/>
          <w:sz w:val="21"/>
          <w:szCs w:val="21"/>
        </w:rPr>
      </w:pPr>
      <w:r>
        <w:rPr>
          <w:rFonts w:hint="default" w:ascii="Calibri" w:hAnsi="Calibri" w:eastAsia="微软雅黑" w:cs="Calibri"/>
          <w:i w:val="0"/>
          <w:iCs w:val="0"/>
          <w:caps w:val="0"/>
          <w:color w:val="5E5E5E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 </w:t>
      </w:r>
      <w:bookmarkStart w:id="0" w:name="_GoBack"/>
      <w:bookmarkEnd w:id="0"/>
    </w:p>
    <w:p w14:paraId="478270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/>
        <w:jc w:val="center"/>
        <w:rPr>
          <w:rFonts w:hint="default" w:ascii="Calibri" w:hAnsi="Calibri" w:cs="Calibri"/>
          <w:color w:val="5E5E5E"/>
          <w:sz w:val="21"/>
          <w:szCs w:val="21"/>
        </w:rPr>
      </w:pPr>
      <w:r>
        <w:rPr>
          <w:rFonts w:hint="default" w:ascii="Calibri" w:hAnsi="Calibri" w:eastAsia="微软雅黑" w:cs="Calibri"/>
          <w:i w:val="0"/>
          <w:iCs w:val="0"/>
          <w:caps w:val="0"/>
          <w:color w:val="5E5E5E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 </w:t>
      </w:r>
    </w:p>
    <w:p w14:paraId="717458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52" w:lineRule="atLeast"/>
        <w:ind w:left="0" w:right="0" w:firstLine="480"/>
        <w:jc w:val="both"/>
        <w:rPr>
          <w:rFonts w:hint="default" w:ascii="Calibri" w:hAnsi="Calibri" w:cs="Calibri"/>
          <w:color w:val="5E5E5E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5E5E5E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根据中共教育部党组《关于强化学风建设责任实行通报问责机制的通知》（教党函〔</w:t>
      </w:r>
      <w:r>
        <w:rPr>
          <w:rFonts w:hint="default" w:ascii="Calibri" w:hAnsi="Calibri" w:eastAsia="微软雅黑" w:cs="Calibri"/>
          <w:i w:val="0"/>
          <w:iCs w:val="0"/>
          <w:caps w:val="0"/>
          <w:color w:val="5E5E5E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2016</w:t>
      </w:r>
      <w:r>
        <w:rPr>
          <w:rFonts w:hint="eastAsia" w:ascii="宋体" w:hAnsi="宋体" w:eastAsia="宋体" w:cs="宋体"/>
          <w:i w:val="0"/>
          <w:iCs w:val="0"/>
          <w:caps w:val="0"/>
          <w:color w:val="5E5E5E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〕</w:t>
      </w:r>
      <w:r>
        <w:rPr>
          <w:rFonts w:hint="default" w:ascii="Calibri" w:hAnsi="Calibri" w:eastAsia="微软雅黑" w:cs="Calibri"/>
          <w:i w:val="0"/>
          <w:iCs w:val="0"/>
          <w:caps w:val="0"/>
          <w:color w:val="5E5E5E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24</w:t>
      </w:r>
      <w:r>
        <w:rPr>
          <w:rFonts w:hint="eastAsia" w:ascii="宋体" w:hAnsi="宋体" w:eastAsia="宋体" w:cs="宋体"/>
          <w:i w:val="0"/>
          <w:iCs w:val="0"/>
          <w:caps w:val="0"/>
          <w:color w:val="5E5E5E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号）要求，为进一步加强学风建设，加大查处力度，加强警示和震慑，优化育人环境和学术氛围，制定本规定。</w:t>
      </w:r>
    </w:p>
    <w:p w14:paraId="381747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52" w:lineRule="atLeast"/>
        <w:ind w:left="0" w:right="0" w:firstLine="482"/>
        <w:jc w:val="both"/>
        <w:rPr>
          <w:rFonts w:hint="default" w:ascii="Calibri" w:hAnsi="Calibri" w:cs="Calibri"/>
          <w:color w:val="5E5E5E"/>
          <w:sz w:val="21"/>
          <w:szCs w:val="21"/>
        </w:rPr>
      </w:pPr>
      <w:r>
        <w:rPr>
          <w:rStyle w:val="5"/>
          <w:rFonts w:hint="eastAsia" w:ascii="黑体" w:hAnsi="宋体" w:eastAsia="黑体" w:cs="黑体"/>
          <w:i w:val="0"/>
          <w:iCs w:val="0"/>
          <w:caps w:val="0"/>
          <w:color w:val="5E5E5E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一、落实学风建设主体责任</w:t>
      </w:r>
    </w:p>
    <w:p w14:paraId="223A29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52" w:lineRule="atLeast"/>
        <w:ind w:left="0" w:right="0" w:firstLine="480"/>
        <w:jc w:val="both"/>
        <w:rPr>
          <w:rFonts w:hint="default" w:ascii="Calibri" w:hAnsi="Calibri" w:cs="Calibri"/>
          <w:color w:val="5E5E5E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5E5E5E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学风建设是高校党风廉政建设主体责任重要内容，必须站在全面从严治党的高度来认识和落实。学校领导班子和校内各二级单位要严格遵守教育部相关规定，学校党政主要领导是学风建设和学术不端行为查处的第一责任人，学风建设成效纳入学校领导班子的工作目标。</w:t>
      </w:r>
    </w:p>
    <w:p w14:paraId="6F81D6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52" w:lineRule="atLeast"/>
        <w:ind w:left="0" w:right="0" w:firstLine="480"/>
        <w:jc w:val="both"/>
        <w:rPr>
          <w:rFonts w:hint="default" w:ascii="Calibri" w:hAnsi="Calibri" w:cs="Calibri"/>
          <w:color w:val="5E5E5E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5E5E5E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学院（研究院、所）党政主要领导是本单位学风建设和学术不端行为查处的第一责任人。学风建设成效纳入学院（研究院、所）领导班子考核指标，对在学风建设上失职、在查处不端行为方面渎职的学院（研究院、所）主要负责人和分管负责人及时批评教育，严重的要进行组织处理。</w:t>
      </w:r>
    </w:p>
    <w:p w14:paraId="712C6B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52" w:lineRule="atLeast"/>
        <w:ind w:left="0" w:right="0" w:firstLine="482"/>
        <w:jc w:val="both"/>
        <w:rPr>
          <w:rFonts w:hint="default" w:ascii="Calibri" w:hAnsi="Calibri" w:cs="Calibri"/>
          <w:color w:val="5E5E5E"/>
          <w:sz w:val="21"/>
          <w:szCs w:val="21"/>
        </w:rPr>
      </w:pPr>
      <w:r>
        <w:rPr>
          <w:rStyle w:val="5"/>
          <w:rFonts w:hint="eastAsia" w:ascii="黑体" w:hAnsi="宋体" w:eastAsia="黑体" w:cs="黑体"/>
          <w:i w:val="0"/>
          <w:iCs w:val="0"/>
          <w:caps w:val="0"/>
          <w:color w:val="5E5E5E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二、明确查处细则</w:t>
      </w:r>
    </w:p>
    <w:p w14:paraId="03C6B9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52" w:lineRule="atLeast"/>
        <w:ind w:left="0" w:right="0" w:firstLine="480"/>
        <w:jc w:val="both"/>
        <w:rPr>
          <w:rFonts w:hint="default" w:ascii="Calibri" w:hAnsi="Calibri" w:cs="Calibri"/>
          <w:color w:val="5E5E5E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5E5E5E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学校依据相关法律并结合自身实际，制定和健全学校学术不端行为查处规则及处理办法，明确伪造、篡改、抄袭、论文买卖等学术不端行为的惩处标准，做到查处覆盖全面，有据可依，有章可循。在制度层面上加强学风建设，规范学术行为。查处细则经学校学术委员会和教代会讨论通过，报教育部备案并在学校网站公开。我校已出台的一系列关于加强学术道德规范、坚持学术诚信教育的管理文件：《四川大学学术委员会组建办法》（川大校〔</w:t>
      </w:r>
      <w:r>
        <w:rPr>
          <w:rFonts w:hint="default" w:ascii="Calibri" w:hAnsi="Calibri" w:eastAsia="微软雅黑" w:cs="Calibri"/>
          <w:i w:val="0"/>
          <w:iCs w:val="0"/>
          <w:caps w:val="0"/>
          <w:color w:val="5E5E5E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2002</w:t>
      </w:r>
      <w:r>
        <w:rPr>
          <w:rFonts w:hint="eastAsia" w:ascii="宋体" w:hAnsi="宋体" w:eastAsia="宋体" w:cs="宋体"/>
          <w:i w:val="0"/>
          <w:iCs w:val="0"/>
          <w:caps w:val="0"/>
          <w:color w:val="5E5E5E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〕</w:t>
      </w:r>
      <w:r>
        <w:rPr>
          <w:rFonts w:hint="default" w:ascii="Calibri" w:hAnsi="Calibri" w:eastAsia="微软雅黑" w:cs="Calibri"/>
          <w:i w:val="0"/>
          <w:iCs w:val="0"/>
          <w:caps w:val="0"/>
          <w:color w:val="5E5E5E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10</w:t>
      </w:r>
      <w:r>
        <w:rPr>
          <w:rFonts w:hint="eastAsia" w:ascii="宋体" w:hAnsi="宋体" w:eastAsia="宋体" w:cs="宋体"/>
          <w:i w:val="0"/>
          <w:iCs w:val="0"/>
          <w:caps w:val="0"/>
          <w:color w:val="5E5E5E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号）、《四川大学学术道德规范》（川大校〔</w:t>
      </w:r>
      <w:r>
        <w:rPr>
          <w:rFonts w:hint="default" w:ascii="Calibri" w:hAnsi="Calibri" w:eastAsia="微软雅黑" w:cs="Calibri"/>
          <w:i w:val="0"/>
          <w:iCs w:val="0"/>
          <w:caps w:val="0"/>
          <w:color w:val="5E5E5E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2006</w:t>
      </w:r>
      <w:r>
        <w:rPr>
          <w:rFonts w:hint="eastAsia" w:ascii="宋体" w:hAnsi="宋体" w:eastAsia="宋体" w:cs="宋体"/>
          <w:i w:val="0"/>
          <w:iCs w:val="0"/>
          <w:caps w:val="0"/>
          <w:color w:val="5E5E5E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〕</w:t>
      </w:r>
      <w:r>
        <w:rPr>
          <w:rFonts w:hint="default" w:ascii="Calibri" w:hAnsi="Calibri" w:eastAsia="微软雅黑" w:cs="Calibri"/>
          <w:i w:val="0"/>
          <w:iCs w:val="0"/>
          <w:caps w:val="0"/>
          <w:color w:val="5E5E5E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42</w:t>
      </w:r>
      <w:r>
        <w:rPr>
          <w:rFonts w:hint="eastAsia" w:ascii="宋体" w:hAnsi="宋体" w:eastAsia="宋体" w:cs="宋体"/>
          <w:i w:val="0"/>
          <w:iCs w:val="0"/>
          <w:caps w:val="0"/>
          <w:color w:val="5E5E5E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号）、《四川大学关于违反学术道德规范的处理规定》（川大校〔</w:t>
      </w:r>
      <w:r>
        <w:rPr>
          <w:rFonts w:hint="default" w:ascii="Calibri" w:hAnsi="Calibri" w:eastAsia="微软雅黑" w:cs="Calibri"/>
          <w:i w:val="0"/>
          <w:iCs w:val="0"/>
          <w:caps w:val="0"/>
          <w:color w:val="5E5E5E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2007</w:t>
      </w:r>
      <w:r>
        <w:rPr>
          <w:rFonts w:hint="eastAsia" w:ascii="宋体" w:hAnsi="宋体" w:eastAsia="宋体" w:cs="宋体"/>
          <w:i w:val="0"/>
          <w:iCs w:val="0"/>
          <w:caps w:val="0"/>
          <w:color w:val="5E5E5E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〕</w:t>
      </w:r>
      <w:r>
        <w:rPr>
          <w:rFonts w:hint="default" w:ascii="Calibri" w:hAnsi="Calibri" w:eastAsia="微软雅黑" w:cs="Calibri"/>
          <w:i w:val="0"/>
          <w:iCs w:val="0"/>
          <w:caps w:val="0"/>
          <w:color w:val="5E5E5E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10</w:t>
      </w:r>
      <w:r>
        <w:rPr>
          <w:rFonts w:hint="eastAsia" w:ascii="宋体" w:hAnsi="宋体" w:eastAsia="宋体" w:cs="宋体"/>
          <w:i w:val="0"/>
          <w:iCs w:val="0"/>
          <w:caps w:val="0"/>
          <w:color w:val="5E5E5E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号）、《四川大学本科学生考试违纪作弊处分规定（修订）》（川大教〔</w:t>
      </w:r>
      <w:r>
        <w:rPr>
          <w:rFonts w:hint="default" w:ascii="Calibri" w:hAnsi="Calibri" w:eastAsia="微软雅黑" w:cs="Calibri"/>
          <w:i w:val="0"/>
          <w:iCs w:val="0"/>
          <w:caps w:val="0"/>
          <w:color w:val="5E5E5E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2007</w:t>
      </w:r>
      <w:r>
        <w:rPr>
          <w:rFonts w:hint="eastAsia" w:ascii="宋体" w:hAnsi="宋体" w:eastAsia="宋体" w:cs="宋体"/>
          <w:i w:val="0"/>
          <w:iCs w:val="0"/>
          <w:caps w:val="0"/>
          <w:color w:val="5E5E5E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〕</w:t>
      </w:r>
      <w:r>
        <w:rPr>
          <w:rFonts w:hint="default" w:ascii="Calibri" w:hAnsi="Calibri" w:eastAsia="微软雅黑" w:cs="Calibri"/>
          <w:i w:val="0"/>
          <w:iCs w:val="0"/>
          <w:caps w:val="0"/>
          <w:color w:val="5E5E5E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134</w:t>
      </w:r>
      <w:r>
        <w:rPr>
          <w:rFonts w:hint="eastAsia" w:ascii="宋体" w:hAnsi="宋体" w:eastAsia="宋体" w:cs="宋体"/>
          <w:i w:val="0"/>
          <w:iCs w:val="0"/>
          <w:caps w:val="0"/>
          <w:color w:val="5E5E5E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号）、《四川大学关于学位（毕业）论文抄袭、剽窃等学术不端行为的处理办法（试行）》（川大校〔</w:t>
      </w:r>
      <w:r>
        <w:rPr>
          <w:rFonts w:hint="default" w:ascii="Calibri" w:hAnsi="Calibri" w:eastAsia="微软雅黑" w:cs="Calibri"/>
          <w:i w:val="0"/>
          <w:iCs w:val="0"/>
          <w:caps w:val="0"/>
          <w:color w:val="5E5E5E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2010</w:t>
      </w:r>
      <w:r>
        <w:rPr>
          <w:rFonts w:hint="eastAsia" w:ascii="宋体" w:hAnsi="宋体" w:eastAsia="宋体" w:cs="宋体"/>
          <w:i w:val="0"/>
          <w:iCs w:val="0"/>
          <w:caps w:val="0"/>
          <w:color w:val="5E5E5E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〕</w:t>
      </w:r>
      <w:r>
        <w:rPr>
          <w:rFonts w:hint="default" w:ascii="Calibri" w:hAnsi="Calibri" w:eastAsia="微软雅黑" w:cs="Calibri"/>
          <w:i w:val="0"/>
          <w:iCs w:val="0"/>
          <w:caps w:val="0"/>
          <w:color w:val="5E5E5E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2</w:t>
      </w:r>
      <w:r>
        <w:rPr>
          <w:rFonts w:hint="eastAsia" w:ascii="宋体" w:hAnsi="宋体" w:eastAsia="宋体" w:cs="宋体"/>
          <w:i w:val="0"/>
          <w:iCs w:val="0"/>
          <w:caps w:val="0"/>
          <w:color w:val="5E5E5E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号）、《四川大学关于进一步加强教风学风建设的若干意见》（川大校〔</w:t>
      </w:r>
      <w:r>
        <w:rPr>
          <w:rFonts w:hint="default" w:ascii="Calibri" w:hAnsi="Calibri" w:eastAsia="微软雅黑" w:cs="Calibri"/>
          <w:i w:val="0"/>
          <w:iCs w:val="0"/>
          <w:caps w:val="0"/>
          <w:color w:val="5E5E5E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2012</w:t>
      </w:r>
      <w:r>
        <w:rPr>
          <w:rFonts w:hint="eastAsia" w:ascii="宋体" w:hAnsi="宋体" w:eastAsia="宋体" w:cs="宋体"/>
          <w:i w:val="0"/>
          <w:iCs w:val="0"/>
          <w:caps w:val="0"/>
          <w:color w:val="5E5E5E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〕</w:t>
      </w:r>
      <w:r>
        <w:rPr>
          <w:rFonts w:hint="default" w:ascii="Calibri" w:hAnsi="Calibri" w:eastAsia="微软雅黑" w:cs="Calibri"/>
          <w:i w:val="0"/>
          <w:iCs w:val="0"/>
          <w:caps w:val="0"/>
          <w:color w:val="5E5E5E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49</w:t>
      </w:r>
      <w:r>
        <w:rPr>
          <w:rFonts w:hint="eastAsia" w:ascii="宋体" w:hAnsi="宋体" w:eastAsia="宋体" w:cs="宋体"/>
          <w:i w:val="0"/>
          <w:iCs w:val="0"/>
          <w:caps w:val="0"/>
          <w:color w:val="5E5E5E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号）、《四川大学关于加强学术诚信体系建设的实施办法》（川大校〔</w:t>
      </w:r>
      <w:r>
        <w:rPr>
          <w:rFonts w:hint="default" w:ascii="Calibri" w:hAnsi="Calibri" w:eastAsia="微软雅黑" w:cs="Calibri"/>
          <w:i w:val="0"/>
          <w:iCs w:val="0"/>
          <w:caps w:val="0"/>
          <w:color w:val="5E5E5E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2013</w:t>
      </w:r>
      <w:r>
        <w:rPr>
          <w:rFonts w:hint="eastAsia" w:ascii="宋体" w:hAnsi="宋体" w:eastAsia="宋体" w:cs="宋体"/>
          <w:i w:val="0"/>
          <w:iCs w:val="0"/>
          <w:caps w:val="0"/>
          <w:color w:val="5E5E5E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〕</w:t>
      </w:r>
      <w:r>
        <w:rPr>
          <w:rFonts w:hint="default" w:ascii="Calibri" w:hAnsi="Calibri" w:eastAsia="微软雅黑" w:cs="Calibri"/>
          <w:i w:val="0"/>
          <w:iCs w:val="0"/>
          <w:caps w:val="0"/>
          <w:color w:val="5E5E5E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13</w:t>
      </w:r>
      <w:r>
        <w:rPr>
          <w:rFonts w:hint="eastAsia" w:ascii="宋体" w:hAnsi="宋体" w:eastAsia="宋体" w:cs="宋体"/>
          <w:i w:val="0"/>
          <w:iCs w:val="0"/>
          <w:caps w:val="0"/>
          <w:color w:val="5E5E5E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号），继续严格执行。</w:t>
      </w:r>
    </w:p>
    <w:p w14:paraId="513497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52" w:lineRule="atLeast"/>
        <w:ind w:left="0" w:right="0" w:firstLine="482"/>
        <w:jc w:val="both"/>
        <w:rPr>
          <w:rFonts w:hint="default" w:ascii="Calibri" w:hAnsi="Calibri" w:cs="Calibri"/>
          <w:color w:val="5E5E5E"/>
          <w:sz w:val="21"/>
          <w:szCs w:val="21"/>
        </w:rPr>
      </w:pPr>
      <w:r>
        <w:rPr>
          <w:rStyle w:val="5"/>
          <w:rFonts w:hint="eastAsia" w:ascii="黑体" w:hAnsi="宋体" w:eastAsia="黑体" w:cs="黑体"/>
          <w:i w:val="0"/>
          <w:iCs w:val="0"/>
          <w:caps w:val="0"/>
          <w:color w:val="5E5E5E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三、进一步健全工作机制</w:t>
      </w:r>
    </w:p>
    <w:p w14:paraId="56E714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52" w:lineRule="atLeast"/>
        <w:ind w:left="0" w:right="0" w:firstLine="480"/>
        <w:jc w:val="both"/>
        <w:rPr>
          <w:rFonts w:hint="default" w:ascii="Calibri" w:hAnsi="Calibri" w:cs="Calibri"/>
          <w:color w:val="5E5E5E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5E5E5E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强化学风建设领导小组和办公室各成员单位职能作用。既要充分发挥学术委员会在调查、认定学术不端行为的重要作用，更要强调各二级单位在学风建设中行政职能的落实。各学院（研究院、所）对于出现的学术不端事件要迅速调查，及时处理并立即上报学校，学校委托相关部门进行调查。查处的不端行为依学校相关规定做出学术处理、人事处理、行政处理等。学校网站开辟学风建设专栏，公布学风建设年度报告，公开学术不端行为调查处理结果。</w:t>
      </w:r>
    </w:p>
    <w:p w14:paraId="6DF2AB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52" w:lineRule="atLeast"/>
        <w:ind w:left="0" w:right="0" w:firstLine="482"/>
        <w:jc w:val="both"/>
        <w:rPr>
          <w:rFonts w:hint="default" w:ascii="Calibri" w:hAnsi="Calibri" w:cs="Calibri"/>
          <w:color w:val="5E5E5E"/>
          <w:sz w:val="21"/>
          <w:szCs w:val="21"/>
        </w:rPr>
      </w:pPr>
      <w:r>
        <w:rPr>
          <w:rStyle w:val="5"/>
          <w:rFonts w:hint="eastAsia" w:ascii="黑体" w:hAnsi="宋体" w:eastAsia="黑体" w:cs="黑体"/>
          <w:i w:val="0"/>
          <w:iCs w:val="0"/>
          <w:caps w:val="0"/>
          <w:color w:val="5E5E5E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四、改革科研评价考核办法</w:t>
      </w:r>
    </w:p>
    <w:p w14:paraId="2E587D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52" w:lineRule="atLeast"/>
        <w:ind w:left="0" w:right="0" w:firstLine="480"/>
        <w:jc w:val="both"/>
        <w:rPr>
          <w:rFonts w:hint="default" w:ascii="Calibri" w:hAnsi="Calibri" w:cs="Calibri"/>
          <w:color w:val="5E5E5E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5E5E5E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以质量和贡献为导向，进一步深化评价改革，根据学院（研究院、所）实际建立完善科学的分类评价考核办法。职务晋升中要大力推进优秀成果和代表作评价制度，年度考核中要考虑科技工作的周期性特征，不得以数量代替质量，不得单纯将论文数量作为年度考核的刚性指标。</w:t>
      </w:r>
    </w:p>
    <w:p w14:paraId="258423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52" w:lineRule="atLeast"/>
        <w:ind w:left="0" w:right="0" w:firstLine="482"/>
        <w:jc w:val="both"/>
        <w:rPr>
          <w:rFonts w:hint="default" w:ascii="Calibri" w:hAnsi="Calibri" w:cs="Calibri"/>
          <w:color w:val="5E5E5E"/>
          <w:sz w:val="21"/>
          <w:szCs w:val="21"/>
        </w:rPr>
      </w:pPr>
      <w:r>
        <w:rPr>
          <w:rStyle w:val="5"/>
          <w:rFonts w:hint="eastAsia" w:ascii="黑体" w:hAnsi="宋体" w:eastAsia="黑体" w:cs="黑体"/>
          <w:i w:val="0"/>
          <w:iCs w:val="0"/>
          <w:caps w:val="0"/>
          <w:color w:val="5E5E5E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五、实行通报问责制度</w:t>
      </w:r>
    </w:p>
    <w:p w14:paraId="3C281B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52" w:lineRule="atLeast"/>
        <w:ind w:left="0" w:right="0" w:firstLine="480"/>
        <w:jc w:val="both"/>
        <w:rPr>
          <w:rFonts w:hint="default" w:ascii="Calibri" w:hAnsi="Calibri" w:cs="Calibri"/>
          <w:color w:val="5E5E5E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5E5E5E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切实落实教育部问责制度的要求，学校积极履行学风建设的主体责任，严格接受教育部的监督和查处。对于出现学术不端事件，对学校造成严重不良影响的学院（研究院、所），视为基本任务未完成，视情节轻重，年终考核评级降等级或直接为不合格。出现一次记录在案，出现两次由学校党委指定负责人约谈涉事学院党政主要领导，出现三次将列入学校学风建设不良记录。每年年底在学校网页通报学风建设不良记录。</w:t>
      </w:r>
    </w:p>
    <w:p w14:paraId="77E782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/>
        <w:jc w:val="both"/>
        <w:rPr>
          <w:rFonts w:hint="default" w:ascii="Calibri" w:hAnsi="Calibri" w:cs="Calibri"/>
          <w:color w:val="5E5E5E"/>
          <w:sz w:val="21"/>
          <w:szCs w:val="21"/>
        </w:rPr>
      </w:pPr>
      <w:r>
        <w:rPr>
          <w:rFonts w:hint="default" w:ascii="Calibri" w:hAnsi="Calibri" w:eastAsia="微软雅黑" w:cs="Calibri"/>
          <w:i w:val="0"/>
          <w:iCs w:val="0"/>
          <w:caps w:val="0"/>
          <w:color w:val="5E5E5E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 </w:t>
      </w:r>
    </w:p>
    <w:p w14:paraId="100EA8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/>
        <w:jc w:val="both"/>
        <w:rPr>
          <w:rFonts w:hint="default" w:ascii="Calibri" w:hAnsi="Calibri" w:cs="Calibri"/>
          <w:color w:val="5E5E5E"/>
          <w:sz w:val="21"/>
          <w:szCs w:val="21"/>
        </w:rPr>
      </w:pPr>
      <w:r>
        <w:rPr>
          <w:rFonts w:hint="default" w:ascii="Calibri" w:hAnsi="Calibri" w:eastAsia="微软雅黑" w:cs="Calibri"/>
          <w:i w:val="0"/>
          <w:iCs w:val="0"/>
          <w:caps w:val="0"/>
          <w:color w:val="5E5E5E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 </w:t>
      </w:r>
    </w:p>
    <w:p w14:paraId="3F485D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/>
        <w:jc w:val="both"/>
        <w:rPr>
          <w:rFonts w:hint="default" w:ascii="Calibri" w:hAnsi="Calibri" w:cs="Calibri"/>
          <w:color w:val="5E5E5E"/>
          <w:sz w:val="21"/>
          <w:szCs w:val="21"/>
        </w:rPr>
      </w:pPr>
      <w:r>
        <w:rPr>
          <w:rFonts w:hint="default" w:ascii="Calibri" w:hAnsi="Calibri" w:eastAsia="微软雅黑" w:cs="Calibri"/>
          <w:i w:val="0"/>
          <w:iCs w:val="0"/>
          <w:caps w:val="0"/>
          <w:color w:val="5E5E5E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 </w:t>
      </w:r>
    </w:p>
    <w:p w14:paraId="4F9590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/>
        <w:jc w:val="both"/>
        <w:rPr>
          <w:rFonts w:hint="default" w:ascii="Calibri" w:hAnsi="Calibri" w:cs="Calibri"/>
          <w:color w:val="5E5E5E"/>
          <w:sz w:val="21"/>
          <w:szCs w:val="21"/>
        </w:rPr>
      </w:pPr>
      <w:r>
        <w:rPr>
          <w:rFonts w:hint="default" w:ascii="Calibri" w:hAnsi="Calibri" w:eastAsia="微软雅黑" w:cs="Calibri"/>
          <w:i w:val="0"/>
          <w:iCs w:val="0"/>
          <w:caps w:val="0"/>
          <w:color w:val="5E5E5E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 </w:t>
      </w:r>
    </w:p>
    <w:p w14:paraId="02272C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52" w:lineRule="atLeast"/>
        <w:ind w:left="0" w:right="0" w:firstLine="5520"/>
        <w:jc w:val="both"/>
        <w:rPr>
          <w:rFonts w:hint="default" w:ascii="Calibri" w:hAnsi="Calibri" w:cs="Calibri"/>
          <w:color w:val="5E5E5E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5E5E5E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中共四川大学委员会</w:t>
      </w:r>
    </w:p>
    <w:p w14:paraId="6C11E4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52" w:lineRule="atLeast"/>
        <w:ind w:left="0" w:right="0" w:firstLine="5520"/>
        <w:jc w:val="both"/>
        <w:rPr>
          <w:rFonts w:hint="default" w:ascii="Calibri" w:hAnsi="Calibri" w:cs="Calibri"/>
          <w:color w:val="5E5E5E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5E5E5E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四</w:t>
      </w:r>
      <w:r>
        <w:rPr>
          <w:rFonts w:hint="default" w:ascii="Calibri" w:hAnsi="Calibri" w:eastAsia="微软雅黑" w:cs="Calibri"/>
          <w:i w:val="0"/>
          <w:iCs w:val="0"/>
          <w:caps w:val="0"/>
          <w:color w:val="5E5E5E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    </w:t>
      </w:r>
      <w:r>
        <w:rPr>
          <w:rFonts w:hint="eastAsia" w:ascii="宋体" w:hAnsi="宋体" w:eastAsia="宋体" w:cs="宋体"/>
          <w:i w:val="0"/>
          <w:iCs w:val="0"/>
          <w:caps w:val="0"/>
          <w:color w:val="5E5E5E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川</w:t>
      </w:r>
      <w:r>
        <w:rPr>
          <w:rFonts w:hint="default" w:ascii="Calibri" w:hAnsi="Calibri" w:eastAsia="微软雅黑" w:cs="Calibri"/>
          <w:i w:val="0"/>
          <w:iCs w:val="0"/>
          <w:caps w:val="0"/>
          <w:color w:val="5E5E5E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   </w:t>
      </w:r>
      <w:r>
        <w:rPr>
          <w:rFonts w:hint="eastAsia" w:ascii="宋体" w:hAnsi="宋体" w:eastAsia="宋体" w:cs="宋体"/>
          <w:i w:val="0"/>
          <w:iCs w:val="0"/>
          <w:caps w:val="0"/>
          <w:color w:val="5E5E5E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大</w:t>
      </w:r>
      <w:r>
        <w:rPr>
          <w:rFonts w:hint="default" w:ascii="Calibri" w:hAnsi="Calibri" w:eastAsia="微软雅黑" w:cs="Calibri"/>
          <w:i w:val="0"/>
          <w:iCs w:val="0"/>
          <w:caps w:val="0"/>
          <w:color w:val="5E5E5E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   </w:t>
      </w:r>
      <w:r>
        <w:rPr>
          <w:rFonts w:hint="eastAsia" w:ascii="宋体" w:hAnsi="宋体" w:eastAsia="宋体" w:cs="宋体"/>
          <w:i w:val="0"/>
          <w:iCs w:val="0"/>
          <w:caps w:val="0"/>
          <w:color w:val="5E5E5E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学</w:t>
      </w:r>
    </w:p>
    <w:p w14:paraId="6FBC6A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52" w:lineRule="atLeast"/>
        <w:ind w:left="0" w:right="0" w:firstLine="5640"/>
        <w:jc w:val="both"/>
        <w:rPr>
          <w:rFonts w:hint="default" w:ascii="Calibri" w:hAnsi="Calibri" w:cs="Calibri"/>
          <w:color w:val="5E5E5E"/>
          <w:sz w:val="21"/>
          <w:szCs w:val="21"/>
        </w:rPr>
      </w:pPr>
      <w:r>
        <w:rPr>
          <w:rFonts w:hint="default" w:ascii="Calibri" w:hAnsi="Calibri" w:eastAsia="微软雅黑" w:cs="Calibri"/>
          <w:i w:val="0"/>
          <w:iCs w:val="0"/>
          <w:caps w:val="0"/>
          <w:color w:val="5E5E5E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2016</w:t>
      </w:r>
      <w:r>
        <w:rPr>
          <w:rFonts w:hint="eastAsia" w:ascii="宋体" w:hAnsi="宋体" w:eastAsia="宋体" w:cs="宋体"/>
          <w:i w:val="0"/>
          <w:iCs w:val="0"/>
          <w:caps w:val="0"/>
          <w:color w:val="5E5E5E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年</w:t>
      </w:r>
      <w:r>
        <w:rPr>
          <w:rFonts w:hint="default" w:ascii="Calibri" w:hAnsi="Calibri" w:eastAsia="微软雅黑" w:cs="Calibri"/>
          <w:i w:val="0"/>
          <w:iCs w:val="0"/>
          <w:caps w:val="0"/>
          <w:color w:val="5E5E5E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6</w:t>
      </w:r>
      <w:r>
        <w:rPr>
          <w:rFonts w:hint="eastAsia" w:ascii="宋体" w:hAnsi="宋体" w:eastAsia="宋体" w:cs="宋体"/>
          <w:i w:val="0"/>
          <w:iCs w:val="0"/>
          <w:caps w:val="0"/>
          <w:color w:val="5E5E5E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月</w:t>
      </w:r>
      <w:r>
        <w:rPr>
          <w:rFonts w:hint="default" w:ascii="Calibri" w:hAnsi="Calibri" w:eastAsia="微软雅黑" w:cs="Calibri"/>
          <w:i w:val="0"/>
          <w:iCs w:val="0"/>
          <w:caps w:val="0"/>
          <w:color w:val="5E5E5E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24</w:t>
      </w:r>
      <w:r>
        <w:rPr>
          <w:rFonts w:hint="eastAsia" w:ascii="宋体" w:hAnsi="宋体" w:eastAsia="宋体" w:cs="宋体"/>
          <w:i w:val="0"/>
          <w:iCs w:val="0"/>
          <w:caps w:val="0"/>
          <w:color w:val="5E5E5E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日</w:t>
      </w:r>
    </w:p>
    <w:p w14:paraId="5B372EE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8A07BE"/>
    <w:rsid w:val="628A0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2025-09-23T08:52:00Z</dcterms:created>
  <dc:creator>WPS_1669693053</dc:creator>
  <cp:lastModifiedBy>WPS_1669693053</cp:lastModifiedBy>
  <dcterms:modified xsi:type="dcterms:W3CDTF">2025-09-23T08:52:13Z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47EE046F29BD4DC3A980C1895763A914_11</vt:lpwstr>
  </property>
  <property fmtid="{D5CDD505-2E9C-101B-9397-08002B2CF9AE}" pid="4" name="KSOTemplateDocerSaveRecord">
    <vt:lpwstr>eyJoZGlkIjoiNDM5MDk2YjViOWJhYTA1ODlhOWQwMTA0NWRkOTNmNmIiLCJ1c2VySWQiOiIxNDQ1MjAwODAxIn0=</vt:lpwstr>
  </property>
</Properties>
</file>