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5EFDE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56" w:afterAutospacing="0" w:line="14" w:lineRule="atLeast"/>
        <w:ind w:left="0" w:right="0" w:firstLine="0"/>
        <w:jc w:val="center"/>
        <w:rPr>
          <w:rFonts w:ascii="微软雅黑" w:hAnsi="微软雅黑" w:eastAsia="微软雅黑" w:cs="微软雅黑"/>
          <w:b/>
          <w:bCs/>
          <w:i w:val="0"/>
          <w:iCs w:val="0"/>
          <w:caps w:val="0"/>
          <w:color w:val="1B2847"/>
          <w:spacing w:val="0"/>
          <w:sz w:val="36"/>
          <w:szCs w:val="36"/>
        </w:rPr>
      </w:pPr>
      <w:r>
        <w:rPr>
          <w:rFonts w:hint="eastAsia" w:ascii="微软雅黑" w:hAnsi="微软雅黑" w:eastAsia="微软雅黑" w:cs="微软雅黑"/>
          <w:b/>
          <w:bCs/>
          <w:i w:val="0"/>
          <w:iCs w:val="0"/>
          <w:caps w:val="0"/>
          <w:color w:val="1B2847"/>
          <w:spacing w:val="0"/>
          <w:sz w:val="36"/>
          <w:szCs w:val="36"/>
          <w:bdr w:val="none" w:color="auto" w:sz="0" w:space="0"/>
          <w:shd w:val="clear" w:fill="FFFFFF"/>
        </w:rPr>
        <w:t>武汉大学学士学位授予工作实施细则（修订）</w:t>
      </w:r>
    </w:p>
    <w:p w14:paraId="58629B79">
      <w:pPr>
        <w:pStyle w:val="3"/>
        <w:keepNext w:val="0"/>
        <w:keepLines w:val="0"/>
        <w:widowControl/>
        <w:suppressLineNumbers w:val="0"/>
        <w:pBdr>
          <w:top w:val="none" w:color="auto" w:sz="0" w:space="0"/>
          <w:left w:val="none" w:color="auto" w:sz="0" w:space="0"/>
          <w:bottom w:val="single" w:color="CDE0F0" w:sz="12" w:space="6"/>
          <w:right w:val="none" w:color="auto" w:sz="0" w:space="0"/>
        </w:pBdr>
        <w:shd w:val="clear" w:fill="FFFFFF"/>
        <w:spacing w:before="168" w:beforeAutospacing="0" w:after="168" w:afterAutospacing="0" w:line="384" w:lineRule="atLeast"/>
        <w:ind w:left="0" w:right="0" w:firstLine="0"/>
        <w:jc w:val="center"/>
        <w:rPr>
          <w:rFonts w:hint="eastAsia" w:ascii="微软雅黑" w:hAnsi="微软雅黑" w:eastAsia="微软雅黑" w:cs="微软雅黑"/>
          <w:i w:val="0"/>
          <w:iCs w:val="0"/>
          <w:caps w:val="0"/>
          <w:color w:val="666666"/>
          <w:spacing w:val="0"/>
          <w:sz w:val="19"/>
          <w:szCs w:val="19"/>
        </w:rPr>
      </w:pPr>
      <w:r>
        <w:rPr>
          <w:rFonts w:hint="eastAsia" w:ascii="微软雅黑" w:hAnsi="微软雅黑" w:eastAsia="微软雅黑" w:cs="微软雅黑"/>
          <w:i w:val="0"/>
          <w:iCs w:val="0"/>
          <w:caps w:val="0"/>
          <w:color w:val="666666"/>
          <w:spacing w:val="0"/>
          <w:sz w:val="19"/>
          <w:szCs w:val="19"/>
          <w:bdr w:val="none" w:color="auto" w:sz="0" w:space="0"/>
          <w:shd w:val="clear" w:fill="FFFFFF"/>
        </w:rPr>
        <w:t>发布日期：2015-11-04</w:t>
      </w:r>
    </w:p>
    <w:p w14:paraId="422C0CE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72" w:lineRule="atLeast"/>
        <w:ind w:left="0" w:right="0" w:firstLine="420"/>
        <w:jc w:val="center"/>
        <w:rPr>
          <w:color w:val="333333"/>
          <w:sz w:val="16"/>
          <w:szCs w:val="16"/>
        </w:rPr>
      </w:pPr>
    </w:p>
    <w:p w14:paraId="4F98E20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72" w:lineRule="atLeast"/>
        <w:ind w:left="0" w:right="0" w:firstLine="420"/>
        <w:rPr>
          <w:color w:val="333333"/>
          <w:sz w:val="16"/>
          <w:szCs w:val="16"/>
        </w:rPr>
      </w:pPr>
      <w:r>
        <w:rPr>
          <w:rFonts w:hint="eastAsia" w:ascii="微软雅黑" w:hAnsi="微软雅黑" w:eastAsia="微软雅黑" w:cs="微软雅黑"/>
          <w:i w:val="0"/>
          <w:iCs w:val="0"/>
          <w:caps w:val="0"/>
          <w:color w:val="333333"/>
          <w:spacing w:val="0"/>
          <w:sz w:val="16"/>
          <w:szCs w:val="16"/>
          <w:bdr w:val="none" w:color="auto" w:sz="0" w:space="0"/>
          <w:shd w:val="clear" w:fill="FFFFFF"/>
        </w:rPr>
        <w:t>为了规范学校学士学位授予工作，依据《中华人民共和国学位条例》、《中华人民共和国学位条例暂行实施办法》和《武汉大学学位授予工作实施细则（暂行）》的规定，结合学校实际情况，特制定本实施细则。</w:t>
      </w:r>
    </w:p>
    <w:p w14:paraId="6494455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72" w:lineRule="atLeast"/>
        <w:ind w:left="0" w:right="0" w:firstLine="420"/>
        <w:jc w:val="left"/>
        <w:rPr>
          <w:color w:val="333333"/>
          <w:sz w:val="16"/>
          <w:szCs w:val="16"/>
        </w:rPr>
      </w:pPr>
      <w:r>
        <w:rPr>
          <w:rStyle w:val="7"/>
          <w:rFonts w:hint="eastAsia" w:ascii="微软雅黑" w:hAnsi="微软雅黑" w:eastAsia="微软雅黑" w:cs="微软雅黑"/>
          <w:b/>
          <w:bCs/>
          <w:i w:val="0"/>
          <w:iCs w:val="0"/>
          <w:caps w:val="0"/>
          <w:color w:val="333333"/>
          <w:spacing w:val="0"/>
          <w:sz w:val="16"/>
          <w:szCs w:val="16"/>
          <w:bdr w:val="none" w:color="auto" w:sz="0" w:space="0"/>
          <w:shd w:val="clear" w:fill="FFFFFF"/>
        </w:rPr>
        <w:t>第一条</w:t>
      </w:r>
      <w:r>
        <w:rPr>
          <w:rFonts w:hint="eastAsia" w:ascii="微软雅黑" w:hAnsi="微软雅黑" w:eastAsia="微软雅黑" w:cs="微软雅黑"/>
          <w:i w:val="0"/>
          <w:iCs w:val="0"/>
          <w:caps w:val="0"/>
          <w:color w:val="333333"/>
          <w:spacing w:val="0"/>
          <w:sz w:val="16"/>
          <w:szCs w:val="16"/>
          <w:bdr w:val="none" w:color="auto" w:sz="0" w:space="0"/>
          <w:shd w:val="clear" w:fill="FFFFFF"/>
        </w:rPr>
        <w:t>  学校学位评定委员会设立学士学位评定分委员会。学士学位评定分委员会是学校学位评定委员会的下设机构，秘书处设在本科生院。学士学位</w:t>
      </w:r>
      <w:bookmarkStart w:id="0" w:name="_GoBack"/>
      <w:bookmarkEnd w:id="0"/>
      <w:r>
        <w:rPr>
          <w:rFonts w:hint="eastAsia" w:ascii="微软雅黑" w:hAnsi="微软雅黑" w:eastAsia="微软雅黑" w:cs="微软雅黑"/>
          <w:i w:val="0"/>
          <w:iCs w:val="0"/>
          <w:caps w:val="0"/>
          <w:color w:val="333333"/>
          <w:spacing w:val="0"/>
          <w:sz w:val="16"/>
          <w:szCs w:val="16"/>
          <w:bdr w:val="none" w:color="auto" w:sz="0" w:space="0"/>
          <w:shd w:val="clear" w:fill="FFFFFF"/>
        </w:rPr>
        <w:t>评定分委员会向校学位评定委员会负责并报告学士学位授予情况。</w:t>
      </w:r>
    </w:p>
    <w:p w14:paraId="769C7AC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72" w:lineRule="atLeast"/>
        <w:ind w:left="0" w:right="0" w:firstLine="420"/>
        <w:rPr>
          <w:color w:val="333333"/>
          <w:sz w:val="16"/>
          <w:szCs w:val="16"/>
        </w:rPr>
      </w:pPr>
      <w:r>
        <w:rPr>
          <w:rStyle w:val="7"/>
          <w:rFonts w:hint="eastAsia" w:ascii="微软雅黑" w:hAnsi="微软雅黑" w:eastAsia="微软雅黑" w:cs="微软雅黑"/>
          <w:b/>
          <w:bCs/>
          <w:i w:val="0"/>
          <w:iCs w:val="0"/>
          <w:caps w:val="0"/>
          <w:color w:val="333333"/>
          <w:spacing w:val="0"/>
          <w:sz w:val="16"/>
          <w:szCs w:val="16"/>
          <w:bdr w:val="none" w:color="auto" w:sz="0" w:space="0"/>
          <w:shd w:val="clear" w:fill="FFFFFF"/>
        </w:rPr>
        <w:t>第二条  </w:t>
      </w:r>
      <w:r>
        <w:rPr>
          <w:rFonts w:hint="eastAsia" w:ascii="微软雅黑" w:hAnsi="微软雅黑" w:eastAsia="微软雅黑" w:cs="微软雅黑"/>
          <w:i w:val="0"/>
          <w:iCs w:val="0"/>
          <w:caps w:val="0"/>
          <w:color w:val="333333"/>
          <w:spacing w:val="0"/>
          <w:sz w:val="16"/>
          <w:szCs w:val="16"/>
          <w:bdr w:val="none" w:color="auto" w:sz="0" w:space="0"/>
          <w:shd w:val="clear" w:fill="FFFFFF"/>
        </w:rPr>
        <w:t>学士学位评定分委员会职责:</w:t>
      </w:r>
    </w:p>
    <w:p w14:paraId="020DDE0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72" w:lineRule="atLeast"/>
        <w:ind w:left="0" w:right="0" w:firstLine="420"/>
        <w:rPr>
          <w:color w:val="333333"/>
          <w:sz w:val="16"/>
          <w:szCs w:val="16"/>
        </w:rPr>
      </w:pPr>
      <w:r>
        <w:rPr>
          <w:rFonts w:hint="eastAsia" w:ascii="微软雅黑" w:hAnsi="微软雅黑" w:eastAsia="微软雅黑" w:cs="微软雅黑"/>
          <w:i w:val="0"/>
          <w:iCs w:val="0"/>
          <w:caps w:val="0"/>
          <w:color w:val="333333"/>
          <w:spacing w:val="0"/>
          <w:sz w:val="16"/>
          <w:szCs w:val="16"/>
          <w:bdr w:val="none" w:color="auto" w:sz="0" w:space="0"/>
          <w:shd w:val="clear" w:fill="FFFFFF"/>
        </w:rPr>
        <w:t>(一) 指导制定与修订学校学士学位授予办法；</w:t>
      </w:r>
    </w:p>
    <w:p w14:paraId="6F81C46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72" w:lineRule="atLeast"/>
        <w:ind w:left="0" w:right="0" w:firstLine="420"/>
        <w:rPr>
          <w:color w:val="333333"/>
          <w:sz w:val="16"/>
          <w:szCs w:val="16"/>
        </w:rPr>
      </w:pPr>
      <w:r>
        <w:rPr>
          <w:rFonts w:hint="eastAsia" w:ascii="微软雅黑" w:hAnsi="微软雅黑" w:eastAsia="微软雅黑" w:cs="微软雅黑"/>
          <w:i w:val="0"/>
          <w:iCs w:val="0"/>
          <w:caps w:val="0"/>
          <w:color w:val="333333"/>
          <w:spacing w:val="0"/>
          <w:sz w:val="16"/>
          <w:szCs w:val="16"/>
          <w:bdr w:val="none" w:color="auto" w:sz="0" w:space="0"/>
          <w:shd w:val="clear" w:fill="FFFFFF"/>
        </w:rPr>
        <w:t>(二) 审议通过学士学位授予工作实施细则；</w:t>
      </w:r>
    </w:p>
    <w:p w14:paraId="3ADB6B7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72" w:lineRule="atLeast"/>
        <w:ind w:left="0" w:right="0" w:firstLine="420"/>
        <w:rPr>
          <w:color w:val="333333"/>
          <w:sz w:val="16"/>
          <w:szCs w:val="16"/>
        </w:rPr>
      </w:pPr>
      <w:r>
        <w:rPr>
          <w:rFonts w:hint="eastAsia" w:ascii="微软雅黑" w:hAnsi="微软雅黑" w:eastAsia="微软雅黑" w:cs="微软雅黑"/>
          <w:i w:val="0"/>
          <w:iCs w:val="0"/>
          <w:caps w:val="0"/>
          <w:color w:val="333333"/>
          <w:spacing w:val="0"/>
          <w:sz w:val="16"/>
          <w:szCs w:val="16"/>
          <w:bdr w:val="none" w:color="auto" w:sz="0" w:space="0"/>
          <w:shd w:val="clear" w:fill="FFFFFF"/>
        </w:rPr>
        <w:t>(三) 审议通过我校自主设置本科新专业学位授予资格；</w:t>
      </w:r>
    </w:p>
    <w:p w14:paraId="71F08FE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72" w:lineRule="atLeast"/>
        <w:ind w:left="0" w:right="0" w:firstLine="420"/>
        <w:rPr>
          <w:color w:val="333333"/>
          <w:sz w:val="16"/>
          <w:szCs w:val="16"/>
        </w:rPr>
      </w:pPr>
      <w:r>
        <w:rPr>
          <w:rFonts w:hint="eastAsia" w:ascii="微软雅黑" w:hAnsi="微软雅黑" w:eastAsia="微软雅黑" w:cs="微软雅黑"/>
          <w:i w:val="0"/>
          <w:iCs w:val="0"/>
          <w:caps w:val="0"/>
          <w:color w:val="333333"/>
          <w:spacing w:val="0"/>
          <w:sz w:val="16"/>
          <w:szCs w:val="16"/>
          <w:bdr w:val="none" w:color="auto" w:sz="0" w:space="0"/>
          <w:shd w:val="clear" w:fill="FFFFFF"/>
        </w:rPr>
        <w:t>(四) 审查通过申请学士学位人员名单；</w:t>
      </w:r>
    </w:p>
    <w:p w14:paraId="21DF5C9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72" w:lineRule="atLeast"/>
        <w:ind w:left="0" w:right="0" w:firstLine="420"/>
        <w:rPr>
          <w:color w:val="333333"/>
          <w:sz w:val="16"/>
          <w:szCs w:val="16"/>
        </w:rPr>
      </w:pPr>
      <w:r>
        <w:rPr>
          <w:rFonts w:hint="eastAsia" w:ascii="微软雅黑" w:hAnsi="微软雅黑" w:eastAsia="微软雅黑" w:cs="微软雅黑"/>
          <w:i w:val="0"/>
          <w:iCs w:val="0"/>
          <w:caps w:val="0"/>
          <w:color w:val="333333"/>
          <w:spacing w:val="0"/>
          <w:sz w:val="16"/>
          <w:szCs w:val="16"/>
          <w:bdr w:val="none" w:color="auto" w:sz="0" w:space="0"/>
          <w:shd w:val="clear" w:fill="FFFFFF"/>
        </w:rPr>
        <w:t>(五) 检查、评估、监督学院（系）学士学位授予工作；</w:t>
      </w:r>
    </w:p>
    <w:p w14:paraId="4C9BA5F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72" w:lineRule="atLeast"/>
        <w:ind w:left="0" w:right="0" w:firstLine="420"/>
        <w:rPr>
          <w:color w:val="333333"/>
          <w:sz w:val="16"/>
          <w:szCs w:val="16"/>
        </w:rPr>
      </w:pPr>
      <w:r>
        <w:rPr>
          <w:rFonts w:hint="eastAsia" w:ascii="微软雅黑" w:hAnsi="微软雅黑" w:eastAsia="微软雅黑" w:cs="微软雅黑"/>
          <w:i w:val="0"/>
          <w:iCs w:val="0"/>
          <w:caps w:val="0"/>
          <w:color w:val="333333"/>
          <w:spacing w:val="0"/>
          <w:sz w:val="16"/>
          <w:szCs w:val="16"/>
          <w:bdr w:val="none" w:color="auto" w:sz="0" w:space="0"/>
          <w:shd w:val="clear" w:fill="FFFFFF"/>
        </w:rPr>
        <w:t>(六) 受理有关学士学位授予的争议和其他事项，并作出决定。</w:t>
      </w:r>
    </w:p>
    <w:p w14:paraId="13E1A25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72" w:lineRule="atLeast"/>
        <w:ind w:left="0" w:right="0" w:firstLine="420"/>
        <w:rPr>
          <w:color w:val="333333"/>
          <w:sz w:val="16"/>
          <w:szCs w:val="16"/>
        </w:rPr>
      </w:pPr>
      <w:r>
        <w:rPr>
          <w:rStyle w:val="7"/>
          <w:rFonts w:hint="eastAsia" w:ascii="微软雅黑" w:hAnsi="微软雅黑" w:eastAsia="微软雅黑" w:cs="微软雅黑"/>
          <w:b/>
          <w:bCs/>
          <w:i w:val="0"/>
          <w:iCs w:val="0"/>
          <w:caps w:val="0"/>
          <w:color w:val="333333"/>
          <w:spacing w:val="0"/>
          <w:sz w:val="16"/>
          <w:szCs w:val="16"/>
          <w:bdr w:val="none" w:color="auto" w:sz="0" w:space="0"/>
          <w:shd w:val="clear" w:fill="FFFFFF"/>
        </w:rPr>
        <w:t>第三条  </w:t>
      </w:r>
      <w:r>
        <w:rPr>
          <w:rFonts w:hint="eastAsia" w:ascii="微软雅黑" w:hAnsi="微软雅黑" w:eastAsia="微软雅黑" w:cs="微软雅黑"/>
          <w:i w:val="0"/>
          <w:iCs w:val="0"/>
          <w:caps w:val="0"/>
          <w:color w:val="333333"/>
          <w:spacing w:val="0"/>
          <w:sz w:val="16"/>
          <w:szCs w:val="16"/>
          <w:bdr w:val="none" w:color="auto" w:sz="0" w:space="0"/>
          <w:shd w:val="clear" w:fill="FFFFFF"/>
        </w:rPr>
        <w:t>学校按照国家相关文件规定的学科门类授予学士学位。</w:t>
      </w:r>
    </w:p>
    <w:p w14:paraId="3423C52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72" w:lineRule="atLeast"/>
        <w:ind w:left="0" w:right="0" w:firstLine="420"/>
        <w:rPr>
          <w:color w:val="333333"/>
          <w:sz w:val="16"/>
          <w:szCs w:val="16"/>
        </w:rPr>
      </w:pPr>
      <w:r>
        <w:rPr>
          <w:rStyle w:val="7"/>
          <w:rFonts w:hint="eastAsia" w:ascii="微软雅黑" w:hAnsi="微软雅黑" w:eastAsia="微软雅黑" w:cs="微软雅黑"/>
          <w:b/>
          <w:bCs/>
          <w:i w:val="0"/>
          <w:iCs w:val="0"/>
          <w:caps w:val="0"/>
          <w:color w:val="333333"/>
          <w:spacing w:val="0"/>
          <w:sz w:val="16"/>
          <w:szCs w:val="16"/>
          <w:bdr w:val="none" w:color="auto" w:sz="0" w:space="0"/>
          <w:shd w:val="clear" w:fill="FFFFFF"/>
        </w:rPr>
        <w:t>第四条  </w:t>
      </w:r>
      <w:r>
        <w:rPr>
          <w:rFonts w:hint="eastAsia" w:ascii="微软雅黑" w:hAnsi="微软雅黑" w:eastAsia="微软雅黑" w:cs="微软雅黑"/>
          <w:i w:val="0"/>
          <w:iCs w:val="0"/>
          <w:caps w:val="0"/>
          <w:color w:val="333333"/>
          <w:spacing w:val="0"/>
          <w:sz w:val="16"/>
          <w:szCs w:val="16"/>
          <w:bdr w:val="none" w:color="auto" w:sz="0" w:space="0"/>
          <w:shd w:val="clear" w:fill="FFFFFF"/>
        </w:rPr>
        <w:t>学士学位证书授予对象为本校全日制普通本科学生、成人高等教育本科毕业生、取得我校学籍的境外本科学历教育的学生以及国际学生、攻读我校双学士学位的外校全日制普通本科学生。</w:t>
      </w:r>
    </w:p>
    <w:p w14:paraId="3F1A9D6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72" w:lineRule="atLeast"/>
        <w:ind w:left="0" w:right="0" w:firstLine="420"/>
        <w:rPr>
          <w:color w:val="333333"/>
          <w:sz w:val="16"/>
          <w:szCs w:val="16"/>
        </w:rPr>
      </w:pPr>
      <w:r>
        <w:rPr>
          <w:rStyle w:val="7"/>
          <w:rFonts w:hint="eastAsia" w:ascii="微软雅黑" w:hAnsi="微软雅黑" w:eastAsia="微软雅黑" w:cs="微软雅黑"/>
          <w:b/>
          <w:bCs/>
          <w:i w:val="0"/>
          <w:iCs w:val="0"/>
          <w:caps w:val="0"/>
          <w:color w:val="333333"/>
          <w:spacing w:val="0"/>
          <w:sz w:val="16"/>
          <w:szCs w:val="16"/>
          <w:bdr w:val="none" w:color="auto" w:sz="0" w:space="0"/>
          <w:shd w:val="clear" w:fill="FFFFFF"/>
        </w:rPr>
        <w:t>第五条  </w:t>
      </w:r>
      <w:r>
        <w:rPr>
          <w:rFonts w:hint="eastAsia" w:ascii="微软雅黑" w:hAnsi="微软雅黑" w:eastAsia="微软雅黑" w:cs="微软雅黑"/>
          <w:i w:val="0"/>
          <w:iCs w:val="0"/>
          <w:caps w:val="0"/>
          <w:color w:val="333333"/>
          <w:spacing w:val="0"/>
          <w:sz w:val="16"/>
          <w:szCs w:val="16"/>
          <w:bdr w:val="none" w:color="auto" w:sz="0" w:space="0"/>
          <w:shd w:val="clear" w:fill="FFFFFF"/>
        </w:rPr>
        <w:t>依据本细则申请学位者，应遵纪守法、品德良好，并具有相应学术水平：</w:t>
      </w:r>
    </w:p>
    <w:p w14:paraId="288F20D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72" w:lineRule="atLeast"/>
        <w:ind w:left="0" w:right="0" w:firstLine="420"/>
        <w:jc w:val="left"/>
        <w:rPr>
          <w:color w:val="333333"/>
          <w:sz w:val="16"/>
          <w:szCs w:val="16"/>
        </w:rPr>
      </w:pPr>
      <w:r>
        <w:rPr>
          <w:rFonts w:hint="eastAsia" w:ascii="微软雅黑" w:hAnsi="微软雅黑" w:eastAsia="微软雅黑" w:cs="微软雅黑"/>
          <w:i w:val="0"/>
          <w:iCs w:val="0"/>
          <w:caps w:val="0"/>
          <w:color w:val="333333"/>
          <w:spacing w:val="0"/>
          <w:sz w:val="16"/>
          <w:szCs w:val="16"/>
          <w:bdr w:val="none" w:color="auto" w:sz="0" w:space="0"/>
          <w:shd w:val="clear" w:fill="FFFFFF"/>
        </w:rPr>
        <w:t>(一) 学生完成培养方案规定的各项要求，其课程学习和毕业论文（毕业设计或其他毕业实践环节）的成绩合格，经审核准予毕业；</w:t>
      </w:r>
    </w:p>
    <w:p w14:paraId="301023D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72" w:lineRule="atLeast"/>
        <w:ind w:left="0" w:right="0" w:firstLine="420"/>
        <w:jc w:val="left"/>
        <w:rPr>
          <w:color w:val="333333"/>
          <w:sz w:val="16"/>
          <w:szCs w:val="16"/>
        </w:rPr>
      </w:pPr>
      <w:r>
        <w:rPr>
          <w:rFonts w:hint="eastAsia" w:ascii="微软雅黑" w:hAnsi="微软雅黑" w:eastAsia="微软雅黑" w:cs="微软雅黑"/>
          <w:i w:val="0"/>
          <w:iCs w:val="0"/>
          <w:caps w:val="0"/>
          <w:color w:val="333333"/>
          <w:spacing w:val="0"/>
          <w:sz w:val="16"/>
          <w:szCs w:val="16"/>
          <w:bdr w:val="none" w:color="auto" w:sz="0" w:space="0"/>
          <w:shd w:val="clear" w:fill="FFFFFF"/>
        </w:rPr>
        <w:t>(二) 较好掌握本门学科的基础理论、专门知识和基本技能；</w:t>
      </w:r>
    </w:p>
    <w:p w14:paraId="4E16A4D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72" w:lineRule="atLeast"/>
        <w:ind w:left="0" w:right="0" w:firstLine="420"/>
        <w:jc w:val="left"/>
        <w:rPr>
          <w:color w:val="333333"/>
          <w:sz w:val="16"/>
          <w:szCs w:val="16"/>
        </w:rPr>
      </w:pPr>
      <w:r>
        <w:rPr>
          <w:rFonts w:hint="eastAsia" w:ascii="微软雅黑" w:hAnsi="微软雅黑" w:eastAsia="微软雅黑" w:cs="微软雅黑"/>
          <w:i w:val="0"/>
          <w:iCs w:val="0"/>
          <w:caps w:val="0"/>
          <w:color w:val="333333"/>
          <w:spacing w:val="0"/>
          <w:sz w:val="16"/>
          <w:szCs w:val="16"/>
          <w:bdr w:val="none" w:color="auto" w:sz="0" w:space="0"/>
          <w:shd w:val="clear" w:fill="FFFFFF"/>
        </w:rPr>
        <w:t>(三) 具有从事科学研究工作或担负专门技术工作的初步能力。</w:t>
      </w:r>
    </w:p>
    <w:p w14:paraId="0BA20D1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72" w:lineRule="atLeast"/>
        <w:ind w:left="0" w:right="0" w:firstLine="420"/>
        <w:jc w:val="left"/>
        <w:rPr>
          <w:color w:val="333333"/>
          <w:sz w:val="16"/>
          <w:szCs w:val="16"/>
        </w:rPr>
      </w:pPr>
      <w:r>
        <w:rPr>
          <w:rStyle w:val="7"/>
          <w:rFonts w:hint="eastAsia" w:ascii="微软雅黑" w:hAnsi="微软雅黑" w:eastAsia="微软雅黑" w:cs="微软雅黑"/>
          <w:b/>
          <w:bCs/>
          <w:i w:val="0"/>
          <w:iCs w:val="0"/>
          <w:caps w:val="0"/>
          <w:color w:val="333333"/>
          <w:spacing w:val="0"/>
          <w:sz w:val="16"/>
          <w:szCs w:val="16"/>
          <w:bdr w:val="none" w:color="auto" w:sz="0" w:space="0"/>
          <w:shd w:val="clear" w:fill="FFFFFF"/>
        </w:rPr>
        <w:t>第六条  </w:t>
      </w:r>
      <w:r>
        <w:rPr>
          <w:rFonts w:hint="eastAsia" w:ascii="微软雅黑" w:hAnsi="微软雅黑" w:eastAsia="微软雅黑" w:cs="微软雅黑"/>
          <w:i w:val="0"/>
          <w:iCs w:val="0"/>
          <w:caps w:val="0"/>
          <w:color w:val="333333"/>
          <w:spacing w:val="0"/>
          <w:sz w:val="16"/>
          <w:szCs w:val="16"/>
          <w:bdr w:val="none" w:color="auto" w:sz="0" w:space="0"/>
          <w:shd w:val="clear" w:fill="FFFFFF"/>
        </w:rPr>
        <w:t>符合第五条规定的情况下，满足下列条件者，学校授予学士学位：</w:t>
      </w:r>
    </w:p>
    <w:p w14:paraId="7708EAA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72" w:lineRule="atLeast"/>
        <w:ind w:left="0" w:right="0" w:firstLine="420"/>
        <w:jc w:val="left"/>
        <w:rPr>
          <w:color w:val="333333"/>
          <w:sz w:val="16"/>
          <w:szCs w:val="16"/>
        </w:rPr>
      </w:pPr>
      <w:r>
        <w:rPr>
          <w:rFonts w:hint="eastAsia" w:ascii="微软雅黑" w:hAnsi="微软雅黑" w:eastAsia="微软雅黑" w:cs="微软雅黑"/>
          <w:i w:val="0"/>
          <w:iCs w:val="0"/>
          <w:caps w:val="0"/>
          <w:color w:val="333333"/>
          <w:spacing w:val="0"/>
          <w:sz w:val="16"/>
          <w:szCs w:val="16"/>
          <w:bdr w:val="none" w:color="auto" w:sz="0" w:space="0"/>
          <w:shd w:val="clear" w:fill="FFFFFF"/>
        </w:rPr>
        <w:t>1.全日制普通本科学生所学专业全部课程成绩的平均学分绩点大于或等于2.0；</w:t>
      </w:r>
    </w:p>
    <w:p w14:paraId="473B81C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72" w:lineRule="atLeast"/>
        <w:ind w:left="0" w:right="0" w:firstLine="420"/>
        <w:jc w:val="left"/>
        <w:rPr>
          <w:color w:val="333333"/>
          <w:sz w:val="16"/>
          <w:szCs w:val="16"/>
        </w:rPr>
      </w:pPr>
      <w:r>
        <w:rPr>
          <w:rFonts w:hint="eastAsia" w:ascii="微软雅黑" w:hAnsi="微软雅黑" w:eastAsia="微软雅黑" w:cs="微软雅黑"/>
          <w:i w:val="0"/>
          <w:iCs w:val="0"/>
          <w:caps w:val="0"/>
          <w:color w:val="333333"/>
          <w:spacing w:val="0"/>
          <w:sz w:val="16"/>
          <w:szCs w:val="16"/>
          <w:bdr w:val="none" w:color="auto" w:sz="0" w:space="0"/>
          <w:shd w:val="clear" w:fill="FFFFFF"/>
        </w:rPr>
        <w:t>2.修读双学士学位普通本科学生所学辅修专业全部课程成绩的平均学分绩点大于或等于2.7；</w:t>
      </w:r>
    </w:p>
    <w:p w14:paraId="49B3529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72" w:lineRule="atLeast"/>
        <w:ind w:left="0" w:right="0" w:firstLine="420"/>
        <w:jc w:val="left"/>
        <w:rPr>
          <w:color w:val="333333"/>
          <w:sz w:val="16"/>
          <w:szCs w:val="16"/>
        </w:rPr>
      </w:pPr>
      <w:r>
        <w:rPr>
          <w:rFonts w:hint="eastAsia" w:ascii="微软雅黑" w:hAnsi="微软雅黑" w:eastAsia="微软雅黑" w:cs="微软雅黑"/>
          <w:i w:val="0"/>
          <w:iCs w:val="0"/>
          <w:caps w:val="0"/>
          <w:color w:val="333333"/>
          <w:spacing w:val="0"/>
          <w:sz w:val="16"/>
          <w:szCs w:val="16"/>
          <w:bdr w:val="none" w:color="auto" w:sz="0" w:space="0"/>
          <w:shd w:val="clear" w:fill="FFFFFF"/>
        </w:rPr>
        <w:t>3.按国家特殊政策录取进校的少数民族学生、港澳台侨学生、国际学生以及经学校认定的高水平运动员和艺术特长生等所学专业全部课程成绩合格。</w:t>
      </w:r>
    </w:p>
    <w:p w14:paraId="5DB1CB3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72" w:lineRule="atLeast"/>
        <w:ind w:left="0" w:right="0" w:firstLine="420"/>
        <w:jc w:val="left"/>
        <w:rPr>
          <w:color w:val="333333"/>
          <w:sz w:val="16"/>
          <w:szCs w:val="16"/>
        </w:rPr>
      </w:pPr>
      <w:r>
        <w:rPr>
          <w:rStyle w:val="7"/>
          <w:rFonts w:hint="eastAsia" w:ascii="微软雅黑" w:hAnsi="微软雅黑" w:eastAsia="微软雅黑" w:cs="微软雅黑"/>
          <w:b/>
          <w:bCs/>
          <w:i w:val="0"/>
          <w:iCs w:val="0"/>
          <w:caps w:val="0"/>
          <w:color w:val="333333"/>
          <w:spacing w:val="0"/>
          <w:sz w:val="16"/>
          <w:szCs w:val="16"/>
          <w:bdr w:val="none" w:color="auto" w:sz="0" w:space="0"/>
          <w:shd w:val="clear" w:fill="FFFFFF"/>
        </w:rPr>
        <w:t>第七条  </w:t>
      </w:r>
      <w:r>
        <w:rPr>
          <w:rFonts w:hint="eastAsia" w:ascii="微软雅黑" w:hAnsi="微软雅黑" w:eastAsia="微软雅黑" w:cs="微软雅黑"/>
          <w:i w:val="0"/>
          <w:iCs w:val="0"/>
          <w:caps w:val="0"/>
          <w:color w:val="333333"/>
          <w:spacing w:val="0"/>
          <w:sz w:val="16"/>
          <w:szCs w:val="16"/>
          <w:bdr w:val="none" w:color="auto" w:sz="0" w:space="0"/>
          <w:shd w:val="clear" w:fill="FFFFFF"/>
        </w:rPr>
        <w:t>成人高等教育本科毕业生的学位授予条件按《武汉大学成人高等教育本科毕业生学士学位授予暂行办法》执行。国际学生的学位授予条件按《武汉大学国际学生（本科）管理办法（修订）》执行。</w:t>
      </w:r>
    </w:p>
    <w:p w14:paraId="32197DB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72" w:lineRule="atLeast"/>
        <w:ind w:left="0" w:right="0" w:firstLine="420"/>
        <w:jc w:val="left"/>
        <w:rPr>
          <w:color w:val="333333"/>
          <w:sz w:val="16"/>
          <w:szCs w:val="16"/>
        </w:rPr>
      </w:pPr>
      <w:r>
        <w:rPr>
          <w:rStyle w:val="7"/>
          <w:rFonts w:hint="eastAsia" w:ascii="微软雅黑" w:hAnsi="微软雅黑" w:eastAsia="微软雅黑" w:cs="微软雅黑"/>
          <w:b/>
          <w:bCs/>
          <w:i w:val="0"/>
          <w:iCs w:val="0"/>
          <w:caps w:val="0"/>
          <w:color w:val="333333"/>
          <w:spacing w:val="0"/>
          <w:sz w:val="16"/>
          <w:szCs w:val="16"/>
          <w:bdr w:val="none" w:color="auto" w:sz="0" w:space="0"/>
          <w:shd w:val="clear" w:fill="FFFFFF"/>
        </w:rPr>
        <w:t>第八条  </w:t>
      </w:r>
      <w:r>
        <w:rPr>
          <w:rFonts w:hint="eastAsia" w:ascii="微软雅黑" w:hAnsi="微软雅黑" w:eastAsia="微软雅黑" w:cs="微软雅黑"/>
          <w:i w:val="0"/>
          <w:iCs w:val="0"/>
          <w:caps w:val="0"/>
          <w:color w:val="333333"/>
          <w:spacing w:val="0"/>
          <w:sz w:val="16"/>
          <w:szCs w:val="16"/>
          <w:bdr w:val="none" w:color="auto" w:sz="0" w:space="0"/>
          <w:shd w:val="clear" w:fill="FFFFFF"/>
        </w:rPr>
        <w:t>对于具有下列情况之一的，不授予学士学位：</w:t>
      </w:r>
    </w:p>
    <w:p w14:paraId="032EC9E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72" w:lineRule="atLeast"/>
        <w:ind w:left="0" w:right="0" w:firstLine="420"/>
        <w:jc w:val="left"/>
        <w:rPr>
          <w:color w:val="333333"/>
          <w:sz w:val="16"/>
          <w:szCs w:val="16"/>
        </w:rPr>
      </w:pPr>
      <w:r>
        <w:rPr>
          <w:rFonts w:hint="eastAsia" w:ascii="微软雅黑" w:hAnsi="微软雅黑" w:eastAsia="微软雅黑" w:cs="微软雅黑"/>
          <w:i w:val="0"/>
          <w:iCs w:val="0"/>
          <w:caps w:val="0"/>
          <w:color w:val="333333"/>
          <w:spacing w:val="0"/>
          <w:sz w:val="16"/>
          <w:szCs w:val="16"/>
          <w:bdr w:val="none" w:color="auto" w:sz="0" w:space="0"/>
          <w:shd w:val="clear" w:fill="FFFFFF"/>
        </w:rPr>
        <w:t>(一) 在学期间被行政拘留或构成刑事犯罪的；</w:t>
      </w:r>
    </w:p>
    <w:p w14:paraId="59EBCA0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72" w:lineRule="atLeast"/>
        <w:ind w:left="0" w:right="0" w:firstLine="420"/>
        <w:jc w:val="left"/>
        <w:rPr>
          <w:color w:val="333333"/>
          <w:sz w:val="16"/>
          <w:szCs w:val="16"/>
        </w:rPr>
      </w:pPr>
      <w:r>
        <w:rPr>
          <w:rFonts w:hint="eastAsia" w:ascii="微软雅黑" w:hAnsi="微软雅黑" w:eastAsia="微软雅黑" w:cs="微软雅黑"/>
          <w:i w:val="0"/>
          <w:iCs w:val="0"/>
          <w:caps w:val="0"/>
          <w:color w:val="333333"/>
          <w:spacing w:val="0"/>
          <w:sz w:val="16"/>
          <w:szCs w:val="16"/>
          <w:bdr w:val="none" w:color="auto" w:sz="0" w:space="0"/>
          <w:shd w:val="clear" w:fill="FFFFFF"/>
        </w:rPr>
        <w:t>(二) 在学期间受到2次及以上违纪处分的；</w:t>
      </w:r>
    </w:p>
    <w:p w14:paraId="54710CC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72" w:lineRule="atLeast"/>
        <w:ind w:left="0" w:right="0" w:firstLine="420"/>
        <w:jc w:val="left"/>
        <w:rPr>
          <w:color w:val="333333"/>
          <w:sz w:val="16"/>
          <w:szCs w:val="16"/>
        </w:rPr>
      </w:pPr>
      <w:r>
        <w:rPr>
          <w:rFonts w:hint="eastAsia" w:ascii="微软雅黑" w:hAnsi="微软雅黑" w:eastAsia="微软雅黑" w:cs="微软雅黑"/>
          <w:i w:val="0"/>
          <w:iCs w:val="0"/>
          <w:caps w:val="0"/>
          <w:color w:val="333333"/>
          <w:spacing w:val="0"/>
          <w:sz w:val="16"/>
          <w:szCs w:val="16"/>
          <w:bdr w:val="none" w:color="auto" w:sz="0" w:space="0"/>
          <w:shd w:val="clear" w:fill="FFFFFF"/>
        </w:rPr>
        <w:t>(三) 在学期间因考试违纪受到记过及以上处分的。</w:t>
      </w:r>
    </w:p>
    <w:p w14:paraId="22489F3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72" w:lineRule="atLeast"/>
        <w:ind w:left="0" w:right="0" w:firstLine="420"/>
        <w:jc w:val="left"/>
        <w:rPr>
          <w:color w:val="333333"/>
          <w:sz w:val="16"/>
          <w:szCs w:val="16"/>
        </w:rPr>
      </w:pPr>
      <w:r>
        <w:rPr>
          <w:rStyle w:val="7"/>
          <w:rFonts w:hint="eastAsia" w:ascii="微软雅黑" w:hAnsi="微软雅黑" w:eastAsia="微软雅黑" w:cs="微软雅黑"/>
          <w:b/>
          <w:bCs/>
          <w:i w:val="0"/>
          <w:iCs w:val="0"/>
          <w:caps w:val="0"/>
          <w:color w:val="333333"/>
          <w:spacing w:val="0"/>
          <w:sz w:val="16"/>
          <w:szCs w:val="16"/>
          <w:bdr w:val="none" w:color="auto" w:sz="0" w:space="0"/>
          <w:shd w:val="clear" w:fill="FFFFFF"/>
        </w:rPr>
        <w:t>第九条  </w:t>
      </w:r>
      <w:r>
        <w:rPr>
          <w:rFonts w:hint="eastAsia" w:ascii="微软雅黑" w:hAnsi="微软雅黑" w:eastAsia="微软雅黑" w:cs="微软雅黑"/>
          <w:i w:val="0"/>
          <w:iCs w:val="0"/>
          <w:caps w:val="0"/>
          <w:color w:val="333333"/>
          <w:spacing w:val="0"/>
          <w:sz w:val="16"/>
          <w:szCs w:val="16"/>
          <w:bdr w:val="none" w:color="auto" w:sz="0" w:space="0"/>
          <w:shd w:val="clear" w:fill="FFFFFF"/>
        </w:rPr>
        <w:t>学生因违反考试纪律受到记过、留校察看处分后，主动承认错误、认真悔改，在毕业前没有再次违反考试纪律，且表现优秀，或毕业时考取硕士研究生，经学生申请、所在学院审核评议认可，学士学位分委员会审查通过后可以授予学士学位。</w:t>
      </w:r>
    </w:p>
    <w:p w14:paraId="77B3BDC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72" w:lineRule="atLeast"/>
        <w:ind w:left="0" w:right="0" w:firstLine="420"/>
        <w:jc w:val="left"/>
        <w:rPr>
          <w:color w:val="333333"/>
          <w:sz w:val="16"/>
          <w:szCs w:val="16"/>
        </w:rPr>
      </w:pPr>
      <w:r>
        <w:rPr>
          <w:rStyle w:val="7"/>
          <w:rFonts w:hint="eastAsia" w:ascii="微软雅黑" w:hAnsi="微软雅黑" w:eastAsia="微软雅黑" w:cs="微软雅黑"/>
          <w:b/>
          <w:bCs/>
          <w:i w:val="0"/>
          <w:iCs w:val="0"/>
          <w:caps w:val="0"/>
          <w:color w:val="333333"/>
          <w:spacing w:val="0"/>
          <w:sz w:val="16"/>
          <w:szCs w:val="16"/>
          <w:bdr w:val="none" w:color="auto" w:sz="0" w:space="0"/>
          <w:shd w:val="clear" w:fill="FFFFFF"/>
        </w:rPr>
        <w:t>第十条  </w:t>
      </w:r>
      <w:r>
        <w:rPr>
          <w:rFonts w:hint="eastAsia" w:ascii="微软雅黑" w:hAnsi="微软雅黑" w:eastAsia="微软雅黑" w:cs="微软雅黑"/>
          <w:i w:val="0"/>
          <w:iCs w:val="0"/>
          <w:caps w:val="0"/>
          <w:color w:val="333333"/>
          <w:spacing w:val="0"/>
          <w:sz w:val="16"/>
          <w:szCs w:val="16"/>
          <w:bdr w:val="none" w:color="auto" w:sz="0" w:space="0"/>
          <w:shd w:val="clear" w:fill="FFFFFF"/>
        </w:rPr>
        <w:t>授予学士学位程序：</w:t>
      </w:r>
    </w:p>
    <w:p w14:paraId="7A7E5FE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72" w:lineRule="atLeast"/>
        <w:ind w:left="0" w:right="0" w:firstLine="420"/>
        <w:jc w:val="left"/>
        <w:rPr>
          <w:color w:val="333333"/>
          <w:sz w:val="16"/>
          <w:szCs w:val="16"/>
        </w:rPr>
      </w:pPr>
      <w:r>
        <w:rPr>
          <w:rFonts w:hint="eastAsia" w:ascii="微软雅黑" w:hAnsi="微软雅黑" w:eastAsia="微软雅黑" w:cs="微软雅黑"/>
          <w:i w:val="0"/>
          <w:iCs w:val="0"/>
          <w:caps w:val="0"/>
          <w:color w:val="333333"/>
          <w:spacing w:val="0"/>
          <w:sz w:val="16"/>
          <w:szCs w:val="16"/>
          <w:bdr w:val="none" w:color="auto" w:sz="0" w:space="0"/>
          <w:shd w:val="clear" w:fill="FFFFFF"/>
        </w:rPr>
        <w:t>（一）各院系应根据第四、五、六条的规定对本院（系）的普通本科毕业生逐个审核其课程学分、学业成绩、毕业论文（毕业设计或其它实践教学环节）和毕业鉴定等材料，提出授予学士学位和不授予学士学位的建议名单并经学院（系）学评会审核后报本科生院；</w:t>
      </w:r>
    </w:p>
    <w:p w14:paraId="55BDC2C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72" w:lineRule="atLeast"/>
        <w:ind w:left="0" w:right="0" w:firstLine="420"/>
        <w:jc w:val="left"/>
        <w:rPr>
          <w:color w:val="333333"/>
          <w:sz w:val="16"/>
          <w:szCs w:val="16"/>
        </w:rPr>
      </w:pPr>
      <w:r>
        <w:rPr>
          <w:rFonts w:hint="eastAsia" w:ascii="微软雅黑" w:hAnsi="微软雅黑" w:eastAsia="微软雅黑" w:cs="微软雅黑"/>
          <w:i w:val="0"/>
          <w:iCs w:val="0"/>
          <w:caps w:val="0"/>
          <w:color w:val="333333"/>
          <w:spacing w:val="0"/>
          <w:sz w:val="16"/>
          <w:szCs w:val="16"/>
          <w:bdr w:val="none" w:color="auto" w:sz="0" w:space="0"/>
          <w:shd w:val="clear" w:fill="FFFFFF"/>
        </w:rPr>
        <w:t>继续教育学院根据《武汉大学成人高等教育本科毕业生学士学位授予暂行办法》，负责审核申请成人学士学位毕业生材料，提出授予成人学士学位建议名单报本科生院。</w:t>
      </w:r>
    </w:p>
    <w:p w14:paraId="366F410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72" w:lineRule="atLeast"/>
        <w:ind w:left="0" w:right="0" w:firstLine="420"/>
        <w:jc w:val="left"/>
        <w:rPr>
          <w:color w:val="333333"/>
          <w:sz w:val="16"/>
          <w:szCs w:val="16"/>
        </w:rPr>
      </w:pPr>
      <w:r>
        <w:rPr>
          <w:rFonts w:hint="eastAsia" w:ascii="微软雅黑" w:hAnsi="微软雅黑" w:eastAsia="微软雅黑" w:cs="微软雅黑"/>
          <w:i w:val="0"/>
          <w:iCs w:val="0"/>
          <w:caps w:val="0"/>
          <w:color w:val="333333"/>
          <w:spacing w:val="0"/>
          <w:sz w:val="16"/>
          <w:szCs w:val="16"/>
          <w:bdr w:val="none" w:color="auto" w:sz="0" w:space="0"/>
          <w:shd w:val="clear" w:fill="FFFFFF"/>
        </w:rPr>
        <w:t>（二）本科生院负责对学院（系）所报建议名单进行复审后，报学士学位评定分委员会审定；</w:t>
      </w:r>
    </w:p>
    <w:p w14:paraId="1DAD5CE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72" w:lineRule="atLeast"/>
        <w:ind w:left="0" w:right="0" w:firstLine="420"/>
        <w:jc w:val="left"/>
        <w:rPr>
          <w:color w:val="333333"/>
          <w:sz w:val="16"/>
          <w:szCs w:val="16"/>
        </w:rPr>
      </w:pPr>
      <w:r>
        <w:rPr>
          <w:rFonts w:hint="eastAsia" w:ascii="微软雅黑" w:hAnsi="微软雅黑" w:eastAsia="微软雅黑" w:cs="微软雅黑"/>
          <w:i w:val="0"/>
          <w:iCs w:val="0"/>
          <w:caps w:val="0"/>
          <w:color w:val="333333"/>
          <w:spacing w:val="0"/>
          <w:sz w:val="16"/>
          <w:szCs w:val="16"/>
          <w:bdr w:val="none" w:color="auto" w:sz="0" w:space="0"/>
          <w:shd w:val="clear" w:fill="FFFFFF"/>
        </w:rPr>
        <w:t>（三）学士学位评定分委员会审定后，对于符合学士学位授予条件的申请人，授予学士学位并颁发证书；</w:t>
      </w:r>
    </w:p>
    <w:p w14:paraId="5E2F11D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72" w:lineRule="atLeast"/>
        <w:ind w:left="0" w:right="0" w:firstLine="420"/>
        <w:jc w:val="left"/>
        <w:rPr>
          <w:color w:val="333333"/>
          <w:sz w:val="16"/>
          <w:szCs w:val="16"/>
        </w:rPr>
      </w:pPr>
      <w:r>
        <w:rPr>
          <w:rFonts w:hint="eastAsia" w:ascii="微软雅黑" w:hAnsi="微软雅黑" w:eastAsia="微软雅黑" w:cs="微软雅黑"/>
          <w:i w:val="0"/>
          <w:iCs w:val="0"/>
          <w:caps w:val="0"/>
          <w:color w:val="333333"/>
          <w:spacing w:val="0"/>
          <w:sz w:val="16"/>
          <w:szCs w:val="16"/>
          <w:bdr w:val="none" w:color="auto" w:sz="0" w:space="0"/>
          <w:shd w:val="clear" w:fill="FFFFFF"/>
        </w:rPr>
        <w:t>（四）对学士学位评定分委员会的决定存在争议的，报学校学位评定委员会裁定。</w:t>
      </w:r>
    </w:p>
    <w:p w14:paraId="336FFEF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72" w:lineRule="atLeast"/>
        <w:ind w:left="0" w:right="0" w:firstLine="420"/>
        <w:jc w:val="left"/>
        <w:rPr>
          <w:color w:val="333333"/>
          <w:sz w:val="16"/>
          <w:szCs w:val="16"/>
        </w:rPr>
      </w:pPr>
      <w:r>
        <w:rPr>
          <w:rStyle w:val="7"/>
          <w:rFonts w:hint="eastAsia" w:ascii="微软雅黑" w:hAnsi="微软雅黑" w:eastAsia="微软雅黑" w:cs="微软雅黑"/>
          <w:b/>
          <w:bCs/>
          <w:i w:val="0"/>
          <w:iCs w:val="0"/>
          <w:caps w:val="0"/>
          <w:color w:val="333333"/>
          <w:spacing w:val="0"/>
          <w:sz w:val="16"/>
          <w:szCs w:val="16"/>
          <w:bdr w:val="none" w:color="auto" w:sz="0" w:space="0"/>
          <w:shd w:val="clear" w:fill="FFFFFF"/>
        </w:rPr>
        <w:t>第十一条  </w:t>
      </w:r>
      <w:r>
        <w:rPr>
          <w:rFonts w:hint="eastAsia" w:ascii="微软雅黑" w:hAnsi="微软雅黑" w:eastAsia="微软雅黑" w:cs="微软雅黑"/>
          <w:i w:val="0"/>
          <w:iCs w:val="0"/>
          <w:caps w:val="0"/>
          <w:color w:val="333333"/>
          <w:spacing w:val="0"/>
          <w:sz w:val="16"/>
          <w:szCs w:val="16"/>
          <w:bdr w:val="none" w:color="auto" w:sz="0" w:space="0"/>
          <w:shd w:val="clear" w:fill="FFFFFF"/>
        </w:rPr>
        <w:t>与我校开展学位项目合作的其他高等学校普通本科生，依据我校同类学生的学士学位授予条件执行。</w:t>
      </w:r>
    </w:p>
    <w:p w14:paraId="1C258C1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72" w:lineRule="atLeast"/>
        <w:ind w:left="0" w:right="0" w:firstLine="420"/>
        <w:jc w:val="left"/>
        <w:rPr>
          <w:color w:val="333333"/>
          <w:sz w:val="16"/>
          <w:szCs w:val="16"/>
        </w:rPr>
      </w:pPr>
      <w:r>
        <w:rPr>
          <w:rStyle w:val="7"/>
          <w:rFonts w:hint="eastAsia" w:ascii="微软雅黑" w:hAnsi="微软雅黑" w:eastAsia="微软雅黑" w:cs="微软雅黑"/>
          <w:b/>
          <w:bCs/>
          <w:i w:val="0"/>
          <w:iCs w:val="0"/>
          <w:caps w:val="0"/>
          <w:color w:val="333333"/>
          <w:spacing w:val="0"/>
          <w:sz w:val="16"/>
          <w:szCs w:val="16"/>
          <w:bdr w:val="none" w:color="auto" w:sz="0" w:space="0"/>
          <w:shd w:val="clear" w:fill="FFFFFF"/>
        </w:rPr>
        <w:t>第十二条</w:t>
      </w:r>
      <w:r>
        <w:rPr>
          <w:rFonts w:hint="eastAsia" w:ascii="微软雅黑" w:hAnsi="微软雅黑" w:eastAsia="微软雅黑" w:cs="微软雅黑"/>
          <w:i w:val="0"/>
          <w:iCs w:val="0"/>
          <w:caps w:val="0"/>
          <w:color w:val="333333"/>
          <w:spacing w:val="0"/>
          <w:sz w:val="16"/>
          <w:szCs w:val="16"/>
          <w:bdr w:val="none" w:color="auto" w:sz="0" w:space="0"/>
          <w:shd w:val="clear" w:fill="FFFFFF"/>
        </w:rPr>
        <w:t>  学位申请人为非我校全日制普通本科生的，应在学籍所在学校取得毕业证书和学位证书后，一年内向本科生院提交授予学士学位的书面申请，并附加成绩单、学士学位、毕业证书等有关材料；对于未在有效期内申请、或申请后中途放弃的学生，学校不再受理其申请。</w:t>
      </w:r>
    </w:p>
    <w:p w14:paraId="5560975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72" w:lineRule="atLeast"/>
        <w:ind w:left="0" w:right="0" w:firstLine="420"/>
        <w:jc w:val="left"/>
        <w:rPr>
          <w:color w:val="333333"/>
          <w:sz w:val="16"/>
          <w:szCs w:val="16"/>
        </w:rPr>
      </w:pPr>
      <w:r>
        <w:rPr>
          <w:rStyle w:val="7"/>
          <w:rFonts w:hint="eastAsia" w:ascii="微软雅黑" w:hAnsi="微软雅黑" w:eastAsia="微软雅黑" w:cs="微软雅黑"/>
          <w:b/>
          <w:bCs/>
          <w:i w:val="0"/>
          <w:iCs w:val="0"/>
          <w:caps w:val="0"/>
          <w:color w:val="333333"/>
          <w:spacing w:val="0"/>
          <w:sz w:val="16"/>
          <w:szCs w:val="16"/>
          <w:bdr w:val="none" w:color="auto" w:sz="0" w:space="0"/>
          <w:shd w:val="clear" w:fill="FFFFFF"/>
        </w:rPr>
        <w:t>第十三条  </w:t>
      </w:r>
      <w:r>
        <w:rPr>
          <w:rFonts w:hint="eastAsia" w:ascii="微软雅黑" w:hAnsi="微软雅黑" w:eastAsia="微软雅黑" w:cs="微软雅黑"/>
          <w:i w:val="0"/>
          <w:iCs w:val="0"/>
          <w:caps w:val="0"/>
          <w:color w:val="333333"/>
          <w:spacing w:val="0"/>
          <w:sz w:val="16"/>
          <w:szCs w:val="16"/>
          <w:bdr w:val="none" w:color="auto" w:sz="0" w:space="0"/>
          <w:shd w:val="clear" w:fill="FFFFFF"/>
        </w:rPr>
        <w:t>对于已经授予学士学位的学生，如发现有违反《中华人民共和国学位条例》及本办法规定的情况，经学士学位评定分委员会初议和学校学位评定委员会复议，可以撤销其学士学位。</w:t>
      </w:r>
    </w:p>
    <w:p w14:paraId="415A419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72" w:lineRule="atLeast"/>
        <w:ind w:left="0" w:right="0" w:firstLine="420"/>
        <w:jc w:val="left"/>
        <w:rPr>
          <w:color w:val="333333"/>
          <w:sz w:val="16"/>
          <w:szCs w:val="16"/>
        </w:rPr>
      </w:pPr>
      <w:r>
        <w:rPr>
          <w:rStyle w:val="7"/>
          <w:rFonts w:hint="eastAsia" w:ascii="微软雅黑" w:hAnsi="微软雅黑" w:eastAsia="微软雅黑" w:cs="微软雅黑"/>
          <w:b/>
          <w:bCs/>
          <w:i w:val="0"/>
          <w:iCs w:val="0"/>
          <w:caps w:val="0"/>
          <w:color w:val="333333"/>
          <w:spacing w:val="0"/>
          <w:sz w:val="16"/>
          <w:szCs w:val="16"/>
          <w:bdr w:val="none" w:color="auto" w:sz="0" w:space="0"/>
          <w:shd w:val="clear" w:fill="FFFFFF"/>
        </w:rPr>
        <w:t>第十四条 </w:t>
      </w:r>
      <w:r>
        <w:rPr>
          <w:rFonts w:hint="eastAsia" w:ascii="微软雅黑" w:hAnsi="微软雅黑" w:eastAsia="微软雅黑" w:cs="微软雅黑"/>
          <w:i w:val="0"/>
          <w:iCs w:val="0"/>
          <w:caps w:val="0"/>
          <w:color w:val="333333"/>
          <w:spacing w:val="0"/>
          <w:sz w:val="16"/>
          <w:szCs w:val="16"/>
          <w:bdr w:val="none" w:color="auto" w:sz="0" w:space="0"/>
          <w:shd w:val="clear" w:fill="FFFFFF"/>
        </w:rPr>
        <w:t> 对学校不授予学士学位的决定不服的学位申请人，可于接到学院（系）通知之日起60个工作日内，以书面形式向学士学位评定分委员会申请复核。</w:t>
      </w:r>
    </w:p>
    <w:p w14:paraId="1F77B57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72" w:lineRule="atLeast"/>
        <w:ind w:left="0" w:right="0" w:firstLine="420"/>
        <w:jc w:val="left"/>
        <w:rPr>
          <w:color w:val="333333"/>
          <w:sz w:val="16"/>
          <w:szCs w:val="16"/>
        </w:rPr>
      </w:pPr>
      <w:r>
        <w:rPr>
          <w:rStyle w:val="7"/>
          <w:rFonts w:hint="eastAsia" w:ascii="微软雅黑" w:hAnsi="微软雅黑" w:eastAsia="微软雅黑" w:cs="微软雅黑"/>
          <w:b/>
          <w:bCs/>
          <w:i w:val="0"/>
          <w:iCs w:val="0"/>
          <w:caps w:val="0"/>
          <w:color w:val="333333"/>
          <w:spacing w:val="0"/>
          <w:sz w:val="16"/>
          <w:szCs w:val="16"/>
          <w:bdr w:val="none" w:color="auto" w:sz="0" w:space="0"/>
          <w:shd w:val="clear" w:fill="FFFFFF"/>
        </w:rPr>
        <w:t>第十五条  </w:t>
      </w:r>
      <w:r>
        <w:rPr>
          <w:rFonts w:hint="eastAsia" w:ascii="微软雅黑" w:hAnsi="微软雅黑" w:eastAsia="微软雅黑" w:cs="微软雅黑"/>
          <w:i w:val="0"/>
          <w:iCs w:val="0"/>
          <w:caps w:val="0"/>
          <w:color w:val="333333"/>
          <w:spacing w:val="0"/>
          <w:sz w:val="16"/>
          <w:szCs w:val="16"/>
          <w:bdr w:val="none" w:color="auto" w:sz="0" w:space="0"/>
          <w:shd w:val="clear" w:fill="FFFFFF"/>
        </w:rPr>
        <w:t>学士学位证书遗失或损坏不予补发，经本人申请，学校可开具学士学位证明书，学士学位证明书与原证书具有同等效力。</w:t>
      </w:r>
    </w:p>
    <w:p w14:paraId="023DF63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372" w:lineRule="atLeast"/>
        <w:ind w:left="0" w:right="0" w:firstLine="420"/>
        <w:jc w:val="left"/>
        <w:rPr>
          <w:color w:val="333333"/>
          <w:sz w:val="16"/>
          <w:szCs w:val="16"/>
        </w:rPr>
      </w:pPr>
      <w:r>
        <w:rPr>
          <w:rStyle w:val="7"/>
          <w:rFonts w:hint="eastAsia" w:ascii="微软雅黑" w:hAnsi="微软雅黑" w:eastAsia="微软雅黑" w:cs="微软雅黑"/>
          <w:b/>
          <w:bCs/>
          <w:i w:val="0"/>
          <w:iCs w:val="0"/>
          <w:caps w:val="0"/>
          <w:color w:val="333333"/>
          <w:spacing w:val="0"/>
          <w:sz w:val="16"/>
          <w:szCs w:val="16"/>
          <w:bdr w:val="none" w:color="auto" w:sz="0" w:space="0"/>
          <w:shd w:val="clear" w:fill="FFFFFF"/>
        </w:rPr>
        <w:t>第十六条  </w:t>
      </w:r>
      <w:r>
        <w:rPr>
          <w:rFonts w:hint="eastAsia" w:ascii="微软雅黑" w:hAnsi="微软雅黑" w:eastAsia="微软雅黑" w:cs="微软雅黑"/>
          <w:i w:val="0"/>
          <w:iCs w:val="0"/>
          <w:caps w:val="0"/>
          <w:color w:val="333333"/>
          <w:spacing w:val="0"/>
          <w:sz w:val="16"/>
          <w:szCs w:val="16"/>
          <w:bdr w:val="none" w:color="auto" w:sz="0" w:space="0"/>
          <w:shd w:val="clear" w:fill="FFFFFF"/>
        </w:rPr>
        <w:t>本实施细则自2016届毕业生开始实施。</w:t>
      </w:r>
    </w:p>
    <w:p w14:paraId="330F67C8"/>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A2D714E"/>
    <w:rsid w:val="7A2D71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2025-09-29T07:51:00Z</dcterms:created>
  <dc:creator>WPS_1669693053</dc:creator>
  <cp:lastModifiedBy>WPS_1669693053</cp:lastModifiedBy>
  <dcterms:modified xsi:type="dcterms:W3CDTF">2025-09-29T07:51:58Z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E943491D3C9A46D2AB763B285A359B5E_11</vt:lpwstr>
  </property>
  <property fmtid="{D5CDD505-2E9C-101B-9397-08002B2CF9AE}" pid="4" name="KSOTemplateDocerSaveRecord">
    <vt:lpwstr>eyJoZGlkIjoiNDM5MDk2YjViOWJhYTA1ODlhOWQwMTA0NWRkOTNmNmIiLCJ1c2VySWQiOiIxNDQ1MjAwODAxIn0=</vt:lpwstr>
  </property>
</Properties>
</file>