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D59669">
      <w:pPr>
        <w:keepNext w:val="0"/>
        <w:keepLines w:val="0"/>
        <w:widowControl/>
        <w:suppressLineNumbers w:val="0"/>
        <w:pBdr>
          <w:top w:val="none" w:color="auto" w:sz="0" w:space="0"/>
          <w:bottom w:val="none" w:color="auto" w:sz="0" w:space="0"/>
        </w:pBdr>
        <w:shd w:val="clear" w:fill="F0FAFF"/>
        <w:spacing w:before="0" w:beforeAutospacing="0" w:after="0" w:afterAutospacing="0"/>
        <w:ind w:left="0" w:right="0"/>
        <w:jc w:val="center"/>
        <w:rPr>
          <w:rFonts w:ascii="宋体" w:hAnsi="宋体" w:eastAsia="宋体" w:cs="宋体"/>
          <w:b/>
          <w:bCs/>
          <w:sz w:val="36"/>
          <w:szCs w:val="36"/>
        </w:rPr>
      </w:pPr>
      <w:r>
        <w:rPr>
          <w:rFonts w:hint="eastAsia" w:ascii="宋体" w:hAnsi="宋体" w:eastAsia="宋体" w:cs="宋体"/>
          <w:b/>
          <w:bCs/>
          <w:kern w:val="0"/>
          <w:sz w:val="36"/>
          <w:szCs w:val="36"/>
          <w:shd w:val="clear" w:fill="F0FAFF"/>
          <w:lang w:val="en-US" w:eastAsia="zh-CN" w:bidi="ar"/>
        </w:rPr>
        <w:t>行政处罚决定书（苏州药明康德）</w:t>
      </w:r>
    </w:p>
    <w:p w14:paraId="7D3B8B04">
      <w:pPr>
        <w:keepNext w:val="0"/>
        <w:keepLines w:val="0"/>
        <w:widowControl/>
        <w:suppressLineNumbers w:val="0"/>
        <w:pBdr>
          <w:top w:val="none" w:color="auto" w:sz="0" w:space="0"/>
          <w:bottom w:val="none" w:color="auto" w:sz="0" w:space="0"/>
        </w:pBdr>
        <w:shd w:val="clear" w:fill="F0FAFF"/>
        <w:spacing w:before="0" w:beforeAutospacing="0" w:after="0" w:afterAutospacing="0"/>
        <w:ind w:left="0" w:right="0"/>
        <w:jc w:val="center"/>
        <w:rPr>
          <w:color w:val="888888"/>
          <w:sz w:val="16"/>
          <w:szCs w:val="16"/>
        </w:rPr>
      </w:pPr>
      <w:r>
        <w:rPr>
          <w:rFonts w:ascii="宋体" w:hAnsi="宋体" w:eastAsia="宋体" w:cs="宋体"/>
          <w:color w:val="888888"/>
          <w:kern w:val="0"/>
          <w:sz w:val="16"/>
          <w:szCs w:val="16"/>
          <w:shd w:val="clear" w:fill="F0FAFF"/>
          <w:lang w:val="en-US" w:eastAsia="zh-CN" w:bidi="ar"/>
        </w:rPr>
        <w:t>发布时间：2018-10-25   浏览：43  作者：科技部  来源：</w:t>
      </w:r>
      <w:r>
        <w:rPr>
          <w:rFonts w:ascii="宋体" w:hAnsi="宋体" w:eastAsia="宋体" w:cs="宋体"/>
          <w:color w:val="5C5C5C"/>
          <w:kern w:val="0"/>
          <w:sz w:val="16"/>
          <w:szCs w:val="16"/>
          <w:u w:val="none"/>
          <w:shd w:val="clear" w:fill="F0FAFF"/>
          <w:lang w:val="en-US" w:eastAsia="zh-CN" w:bidi="ar"/>
        </w:rPr>
        <w:fldChar w:fldCharType="begin"/>
      </w:r>
      <w:r>
        <w:rPr>
          <w:rFonts w:ascii="宋体" w:hAnsi="宋体" w:eastAsia="宋体" w:cs="宋体"/>
          <w:color w:val="5C5C5C"/>
          <w:kern w:val="0"/>
          <w:sz w:val="16"/>
          <w:szCs w:val="16"/>
          <w:u w:val="none"/>
          <w:shd w:val="clear" w:fill="F0FAFF"/>
          <w:lang w:val="en-US" w:eastAsia="zh-CN" w:bidi="ar"/>
        </w:rPr>
        <w:instrText xml:space="preserve"> HYPERLINK "http://www.most.cn/bszn/new/rlyc/xzcf/201810/t20181011_142045.htm" </w:instrText>
      </w:r>
      <w:r>
        <w:rPr>
          <w:rFonts w:ascii="宋体" w:hAnsi="宋体" w:eastAsia="宋体" w:cs="宋体"/>
          <w:color w:val="5C5C5C"/>
          <w:kern w:val="0"/>
          <w:sz w:val="16"/>
          <w:szCs w:val="16"/>
          <w:u w:val="none"/>
          <w:shd w:val="clear" w:fill="F0FAFF"/>
          <w:lang w:val="en-US" w:eastAsia="zh-CN" w:bidi="ar"/>
        </w:rPr>
        <w:fldChar w:fldCharType="separate"/>
      </w:r>
      <w:r>
        <w:rPr>
          <w:rStyle w:val="6"/>
          <w:rFonts w:ascii="宋体" w:hAnsi="宋体" w:eastAsia="宋体" w:cs="宋体"/>
          <w:color w:val="5C5C5C"/>
          <w:sz w:val="16"/>
          <w:szCs w:val="16"/>
          <w:u w:val="none"/>
          <w:shd w:val="clear" w:fill="F0FAFF"/>
        </w:rPr>
        <w:t>科技部网站</w:t>
      </w:r>
      <w:r>
        <w:rPr>
          <w:rFonts w:ascii="宋体" w:hAnsi="宋体" w:eastAsia="宋体" w:cs="宋体"/>
          <w:color w:val="5C5C5C"/>
          <w:kern w:val="0"/>
          <w:sz w:val="16"/>
          <w:szCs w:val="16"/>
          <w:u w:val="none"/>
          <w:shd w:val="clear" w:fill="F0FAFF"/>
          <w:lang w:val="en-US" w:eastAsia="zh-CN" w:bidi="ar"/>
        </w:rPr>
        <w:fldChar w:fldCharType="end"/>
      </w:r>
    </w:p>
    <w:p w14:paraId="72DAE7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6463C1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center"/>
      </w:pPr>
      <w:r>
        <w:rPr>
          <w:rStyle w:val="5"/>
          <w:b/>
          <w:bCs/>
          <w:sz w:val="24"/>
          <w:szCs w:val="24"/>
          <w:bdr w:val="none" w:color="auto" w:sz="0" w:space="0"/>
          <w:shd w:val="clear" w:fill="F0FAFF"/>
        </w:rPr>
        <w:t>行政处罚决定书</w:t>
      </w:r>
    </w:p>
    <w:p w14:paraId="683823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2C212A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shd w:val="clear" w:fill="F0FAFF"/>
        </w:rPr>
        <w:t>　　　　　　　　　　　　　　　　　　　　　　　　　　　　　　　　　　　　　国科罚〔2016〕1号</w:t>
      </w:r>
    </w:p>
    <w:p w14:paraId="434B64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15E66E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shd w:val="clear" w:fill="F0FAFF"/>
        </w:rPr>
        <w:t>　　单位名称：苏州药明康德新药开发股份有限公司</w:t>
      </w:r>
    </w:p>
    <w:p w14:paraId="2B4365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shd w:val="clear" w:fill="F0FAFF"/>
        </w:rPr>
        <w:t>　　地　　址：苏州市吴中区吴中大道1318号</w:t>
      </w:r>
    </w:p>
    <w:p w14:paraId="29BB8B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shd w:val="clear" w:fill="F0FAFF"/>
        </w:rPr>
        <w:t>　　法定代表人：李革</w:t>
      </w:r>
    </w:p>
    <w:p w14:paraId="61F8EA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2EE531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shd w:val="clear" w:fill="F0FAFF"/>
        </w:rPr>
        <w:t>　　根据《人类遗传资源管理暂行办法》（国办发〔1998〕36号）、《中华人民共和国行政处罚法》等有关规定，中国人类遗传资源管理办公室对苏州药明康德新药开发股份有限公司（以下简称苏州药明康德公司）涉嫌违反人类遗传资源管理规定一案进行调查，现已调查终结。经查明，存在以下违法违规行为：</w:t>
      </w:r>
    </w:p>
    <w:p w14:paraId="78D250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shd w:val="clear" w:fill="F0FAFF"/>
        </w:rPr>
        <w:t>　　苏州药明康德公司未经许可将5165份人类遗传资源（人血清）作为犬血浆违规出境。</w:t>
      </w:r>
    </w:p>
    <w:p w14:paraId="3497FA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shd w:val="clear" w:fill="F0FAFF"/>
        </w:rPr>
        <w:t>　　上述行为违反了《人类遗传资源管理暂行办法》第四条、第十六条规定。现根据《人类遗传资源管理暂行办法》第二十一条及《中华人民共和国行政处罚法》有关规定，决定处罚如下：</w:t>
      </w:r>
    </w:p>
    <w:p w14:paraId="24A8DD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shd w:val="clear" w:fill="F0FAFF"/>
        </w:rPr>
        <w:t>　　1．对苏州药明康德公司进行警告。</w:t>
      </w:r>
    </w:p>
    <w:p w14:paraId="232508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shd w:val="clear" w:fill="F0FAFF"/>
        </w:rPr>
        <w:t>　　2．没收并销毁该项目中人类遗传资源材料。</w:t>
      </w:r>
    </w:p>
    <w:p w14:paraId="761B3A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shd w:val="clear" w:fill="F0FAFF"/>
        </w:rPr>
        <w:t>　　3．自本决定书送达之日起，科技部暂停受理苏州药明康德公司涉及我国人类遗传资源的国际合作和出境活动的申请，整改验收合格后，再予以恢复。</w:t>
      </w:r>
    </w:p>
    <w:p w14:paraId="3E05D8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shd w:val="clear" w:fill="F0FAFF"/>
        </w:rPr>
        <w:t>　　根据《中华人民共和国行政处罚法》第三十二条规定，你单位如不服本处罚决定，可在收到本行政处罚决定书之日起60日内向科技部申请行政复议，也可在6个月内向有管辖权的人民法院提起行政诉讼。复议和诉讼期间本决定不停止执行。逾期不履行本决定的，本处罚机关将申请人民法院强制执行。</w:t>
      </w:r>
    </w:p>
    <w:p w14:paraId="6E1F8F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2C3AF1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shd w:val="clear" w:fill="F0FAFF"/>
        </w:rPr>
        <w:t>　　　　　　　　　　　　　　　　　　　　　　　　　　　　中华人民共和国科学技术部</w:t>
      </w:r>
    </w:p>
    <w:p w14:paraId="33B133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shd w:val="clear" w:fill="F0FAFF"/>
        </w:rPr>
        <w:t>　　　　　　　　　　　　　　　　　　　　　　　　　　　　　　2016年10月21日</w:t>
      </w:r>
    </w:p>
    <w:p w14:paraId="6D556B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78417F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shd w:val="clear" w:fill="F0FAFF"/>
        </w:rPr>
        <w:t>　　</w:t>
      </w:r>
      <w:r>
        <w:rPr>
          <w:color w:val="00B0F0"/>
          <w:sz w:val="21"/>
          <w:szCs w:val="21"/>
          <w:u w:val="single"/>
          <w:bdr w:val="none" w:color="auto" w:sz="0" w:space="0"/>
          <w:shd w:val="clear" w:fill="F0FAFF"/>
        </w:rPr>
        <w:fldChar w:fldCharType="begin"/>
      </w:r>
      <w:r>
        <w:rPr>
          <w:color w:val="00B0F0"/>
          <w:sz w:val="21"/>
          <w:szCs w:val="21"/>
          <w:u w:val="single"/>
          <w:bdr w:val="none" w:color="auto" w:sz="0" w:space="0"/>
          <w:shd w:val="clear" w:fill="F0FAFF"/>
        </w:rPr>
        <w:instrText xml:space="preserve"> HYPERLINK "http://www.most.cn/bszn/new/rlyc/xzcf/201810/t20181011_142045.htm" \t "http://www.ircip.cn/bbx/_blank" </w:instrText>
      </w:r>
      <w:r>
        <w:rPr>
          <w:color w:val="00B0F0"/>
          <w:sz w:val="21"/>
          <w:szCs w:val="21"/>
          <w:u w:val="single"/>
          <w:bdr w:val="none" w:color="auto" w:sz="0" w:space="0"/>
          <w:shd w:val="clear" w:fill="F0FAFF"/>
        </w:rPr>
        <w:fldChar w:fldCharType="separate"/>
      </w:r>
      <w:r>
        <w:rPr>
          <w:rStyle w:val="6"/>
          <w:color w:val="00B0F0"/>
          <w:sz w:val="21"/>
          <w:szCs w:val="21"/>
          <w:u w:val="single"/>
          <w:bdr w:val="none" w:color="auto" w:sz="0" w:space="0"/>
          <w:shd w:val="clear" w:fill="F0FAFF"/>
        </w:rPr>
        <w:t>http://www.most.cn/bszn/new/rlyc/xzcf/201810/t20181011_142045.htm</w:t>
      </w:r>
      <w:r>
        <w:rPr>
          <w:color w:val="00B0F0"/>
          <w:sz w:val="21"/>
          <w:szCs w:val="21"/>
          <w:u w:val="single"/>
          <w:bdr w:val="none" w:color="auto" w:sz="0" w:space="0"/>
          <w:shd w:val="clear" w:fill="F0FAFF"/>
        </w:rPr>
        <w:fldChar w:fldCharType="end"/>
      </w:r>
    </w:p>
    <w:p w14:paraId="42FDA3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7CB00188">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0" w:right="0"/>
        <w:jc w:val="center"/>
        <w:rPr>
          <w:color w:val="5C5C5C"/>
        </w:rPr>
      </w:pPr>
    </w:p>
    <w:p w14:paraId="2721C5D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7114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2025-09-19T15:55:55Z</dcterms:created>
  <dc:creator>Q</dc:creator>
  <cp:lastModifiedBy>覃丽金</cp:lastModifiedBy>
  <dcterms:modified xsi:type="dcterms:W3CDTF">2025-09-19T15:56:06Z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eyJoZGlkIjoiOTA5OWQ2ZTZmOWI5OTA3MjZiMjU1ZGIwY2FjZmRiOWQiLCJ1c2VySWQiOiIxNzIwNjI1NDUyIn0=</vt:lpwstr>
  </property>
  <property fmtid="{D5CDD505-2E9C-101B-9397-08002B2CF9AE}" pid="4" name="ICV">
    <vt:lpwstr>62B9B2CBE5A34DDFBF42F1021C58F20F_12</vt:lpwstr>
  </property>
</Properties>
</file>