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SimHei" w:hAnsi="SimHei" w:eastAsia="SimHei"/>
          <w:b/>
          <w:color w:val="8B0000"/>
          <w:sz w:val="56"/>
        </w:rPr>
        <w:t>第三届大学生数据要素素质大赛</w:t>
      </w:r>
    </w:p>
    <w:p/>
    <w:p>
      <w:pPr>
        <w:jc w:val="center"/>
      </w:pPr>
      <w:r>
        <w:rPr>
          <w:rFonts w:ascii="SimHei" w:hAnsi="SimHei" w:eastAsia="SimHei"/>
          <w:b/>
          <w:color w:val="B22222"/>
          <w:sz w:val="64"/>
        </w:rPr>
        <w:t>赛题方案文档</w:t>
      </w:r>
    </w:p>
    <w:p/>
    <w:p>
      <w:pPr>
        <w:jc w:val="center"/>
      </w:pPr>
      <w:r>
        <w:rPr>
          <w:rFonts w:ascii="SimSun" w:hAnsi="SimSun" w:eastAsia="SimSun"/>
          <w:b/>
          <w:sz w:val="40"/>
        </w:rPr>
        <w:t>陕西文物/非遗/文旅数字资产生成与内容创作</w:t>
      </w:r>
    </w:p>
    <w:p/>
    <w:p/>
    <w:p/>
    <w:p/>
    <w:p>
      <w:pPr>
        <w:jc w:val="center"/>
      </w:pPr>
      <w:r>
        <w:rPr>
          <w:color w:val="8B0000"/>
        </w:rPr>
        <w:t>━━━━━━━━━━━━━━━━━━━━━━━━━━━━━━</w:t>
      </w:r>
    </w:p>
    <w:p/>
    <w:p>
      <w:pPr>
        <w:jc w:val="center"/>
      </w:pPr>
      <w:r>
        <w:rPr>
          <w:rFonts w:ascii="SimSun" w:hAnsi="SimSun" w:eastAsia="SimSun"/>
          <w:sz w:val="32"/>
        </w:rPr>
        <w:t>参赛团队：[团队名称]</w:t>
      </w:r>
    </w:p>
    <w:p>
      <w:pPr>
        <w:jc w:val="center"/>
      </w:pPr>
      <w:r>
        <w:rPr>
          <w:rFonts w:ascii="SimSun" w:hAnsi="SimSun" w:eastAsia="SimSun"/>
          <w:sz w:val="32"/>
        </w:rPr>
        <w:t>提交日期：2025年7月</w:t>
      </w:r>
    </w:p>
    <w:p>
      <w:r>
        <w:br w:type="page"/>
      </w:r>
    </w:p>
    <w:p>
      <w:pPr>
        <w:pStyle w:val="Heading1"/>
      </w:pPr>
      <w:r>
        <w:t>一、项目背景与需求分析</w:t>
      </w:r>
    </w:p>
    <w:p>
      <w:pPr>
        <w:pStyle w:val="Heading2"/>
      </w:pPr>
      <w:r>
        <w:t>1.1 项目背景</w:t>
      </w:r>
    </w:p>
    <w:p>
      <w:r>
        <w:t>陕西作为中华民族和华夏文明的重要发祥地之一，拥有极为丰富的文物、非物质文化遗产和文化旅游资源。西安作为十三朝古都，是中华文明的重要象征。然而，当前文化遗产领域面临三大核心挑战：</w:t>
      </w:r>
    </w:p>
    <w:p>
      <w:r>
        <w:rPr>
          <w:b/>
        </w:rPr>
        <w:t>数字化程度不均：</w:t>
      </w:r>
      <w:r>
        <w:t>部分知名文化遗产已完成数字化采集，但大量二、三级文物保护单位和非遗项目的数字资产化程度仍然较低，信息以非结构化形式分散存储。</w:t>
      </w:r>
    </w:p>
    <w:p>
      <w:r>
        <w:rPr>
          <w:b/>
        </w:rPr>
        <w:t>标准不统一：</w:t>
      </w:r>
      <w:r>
        <w:t>各类文化数据的格式、元数据标准、分类体系各异，导致数据无法互通共享，难以形成统一的文化数字资产体系。</w:t>
      </w:r>
    </w:p>
    <w:p>
      <w:r>
        <w:rPr>
          <w:b/>
        </w:rPr>
        <w:t>传播方式单一：</w:t>
      </w:r>
      <w:r>
        <w:t>传统文化传播主要依赖线下参观和简单图文介绍，缺乏利用AI技术进行创新内容创作和传播的有效路径。</w:t>
      </w:r>
    </w:p>
    <w:p>
      <w:pPr>
        <w:pStyle w:val="Heading2"/>
      </w:pPr>
      <w:r>
        <w:t>1.2 需求分析</w:t>
      </w:r>
    </w:p>
    <w:p>
      <w:r>
        <w:t>针对上述挑战，本项目围绕文化资源数字化到数字资产化再到内容产品化的核心路径，重点解决以下需求：</w:t>
      </w:r>
    </w:p>
    <w:p>
      <w:r>
        <w:rPr>
          <w:b/>
        </w:rPr>
        <w:t>• 数据采集与资产化预处理：</w:t>
      </w:r>
      <w:r>
        <w:t>面向西安文物、非遗、景区公开资源开展系统化数据采集、清洗和结构化处理，形成符合数字资产登记要求的基础数据集。</w:t>
      </w:r>
    </w:p>
    <w:p>
      <w:r>
        <w:rPr>
          <w:b/>
        </w:rPr>
        <w:t>• AI智能体构建：</w:t>
      </w:r>
      <w:r>
        <w:t>开发文化内容创作智能体，实现文化数据的智能分类、关键词标签提取、文化要素识别等功能，大幅提升文化资源治理效率。</w:t>
      </w:r>
    </w:p>
    <w:p>
      <w:r>
        <w:rPr>
          <w:b/>
        </w:rPr>
        <w:t>• 多模态内容生成：</w:t>
      </w:r>
      <w:r>
        <w:t>基于智能体自动生成文案、AI图像生成提示词、视频分镜头脚本等多种形态的创作内容，助力文化遗产的数字化传播。</w:t>
      </w:r>
    </w:p>
    <w:p>
      <w:pPr>
        <w:pStyle w:val="Heading1"/>
      </w:pPr>
      <w:r>
        <w:t>二、系统架构设计</w:t>
      </w:r>
    </w:p>
    <w:p>
      <w:pPr>
        <w:pStyle w:val="Heading2"/>
      </w:pPr>
      <w:r>
        <w:t>2.1 整体架构</w:t>
      </w:r>
    </w:p>
    <w:p>
      <w:r>
        <w:t>本系统采用四层架构设计，自上而下分别为：展示层、智能体层、知识层和数据层。各层职责明确、松耦合，支持独立扩展和升级。</w:t>
      </w:r>
    </w:p>
    <w:p>
      <w:r>
        <w:rPr>
          <w:rFonts w:ascii="Consolas" w:hAnsi="Consolas"/>
          <w:sz w:val="16"/>
        </w:rPr>
        <w:t>┌───────────────────────────────────────────────────────┐</w:t>
      </w:r>
    </w:p>
    <w:p>
      <w:r>
        <w:rPr>
          <w:rFonts w:ascii="Consolas" w:hAnsi="Consolas"/>
          <w:sz w:val="16"/>
        </w:rPr>
        <w:t>│  展示层：Streamlit Web | 数据浏览 | 智能体工作台 | 分析  │</w:t>
      </w:r>
    </w:p>
    <w:p>
      <w:r>
        <w:rPr>
          <w:rFonts w:ascii="Consolas" w:hAnsi="Consolas"/>
          <w:sz w:val="16"/>
        </w:rPr>
        <w:t>├───────────────────────────────────────────────────────┤</w:t>
      </w:r>
    </w:p>
    <w:p>
      <w:r>
        <w:rPr>
          <w:rFonts w:ascii="Consolas" w:hAnsi="Consolas"/>
          <w:sz w:val="16"/>
        </w:rPr>
        <w:t>│  智能体层：Cultural Agent | 分类 | 标注 | 提取 | 生成   │</w:t>
      </w:r>
    </w:p>
    <w:p>
      <w:r>
        <w:rPr>
          <w:rFonts w:ascii="Consolas" w:hAnsi="Consolas"/>
          <w:sz w:val="16"/>
        </w:rPr>
        <w:t>├───────────────────────────────────────────────────────┤</w:t>
      </w:r>
    </w:p>
    <w:p>
      <w:r>
        <w:rPr>
          <w:rFonts w:ascii="Consolas" w:hAnsi="Consolas"/>
          <w:sz w:val="16"/>
        </w:rPr>
        <w:t>│  知识层：Knowledge Graph | 实体识别 | 关系 | RDF语义    │</w:t>
      </w:r>
    </w:p>
    <w:p>
      <w:r>
        <w:rPr>
          <w:rFonts w:ascii="Consolas" w:hAnsi="Consolas"/>
          <w:sz w:val="16"/>
        </w:rPr>
        <w:t>├───────────────────────────────────────────────────────┤</w:t>
      </w:r>
    </w:p>
    <w:p>
      <w:r>
        <w:rPr>
          <w:rFonts w:ascii="Consolas" w:hAnsi="Consolas"/>
          <w:sz w:val="16"/>
        </w:rPr>
        <w:t>│  数据层：Data Pipeline | 采集 | 清洗 | 标准化 | 登记    │</w:t>
      </w:r>
    </w:p>
    <w:p>
      <w:r>
        <w:rPr>
          <w:rFonts w:ascii="Consolas" w:hAnsi="Consolas"/>
          <w:sz w:val="16"/>
        </w:rPr>
        <w:t>└───────────────────────────────────────────────────────┘</w:t>
      </w:r>
    </w:p>
    <w:p>
      <w:pPr>
        <w:pStyle w:val="Heading2"/>
      </w:pPr>
      <w:r>
        <w:t>2.2 技术栈</w:t>
      </w:r>
    </w:p>
    <w:tbl>
      <w:tblPr>
        <w:tblStyle w:val="TableGrid"/>
        <w:tblW w:type="auto" w:w="0"/>
        <w:jc w:val="center"/>
        <w:tblLook w:firstColumn="1" w:firstRow="1" w:lastColumn="0" w:lastRow="0" w:noHBand="0" w:noVBand="1" w:val="04A0"/>
      </w:tblPr>
      <w:tblGrid>
        <w:gridCol w:w="4320"/>
        <w:gridCol w:w="4320"/>
      </w:tblGrid>
      <w:tr>
        <w:tc>
          <w:tcPr>
            <w:tcW w:type="dxa" w:w="4320"/>
            <w:shd w:fill="8B0000"/>
          </w:tcPr>
          <w:p>
            <w:pPr>
              <w:jc w:val="center"/>
            </w:pPr>
            <w:r/>
            <w:r>
              <w:rPr>
                <w:b/>
                <w:color w:val="FFFFFF"/>
                <w:sz w:val="20"/>
              </w:rPr>
              <w:t>层次</w:t>
            </w:r>
          </w:p>
        </w:tc>
        <w:tc>
          <w:tcPr>
            <w:tcW w:type="dxa" w:w="4320"/>
            <w:shd w:fill="8B0000"/>
          </w:tcPr>
          <w:p>
            <w:pPr>
              <w:jc w:val="center"/>
            </w:pPr>
            <w:r/>
            <w:r>
              <w:rPr>
                <w:b/>
                <w:color w:val="FFFFFF"/>
                <w:sz w:val="20"/>
              </w:rPr>
              <w:t>采用技术</w:t>
            </w:r>
          </w:p>
        </w:tc>
      </w:tr>
      <w:tr>
        <w:tc>
          <w:tcPr>
            <w:tcW w:type="dxa" w:w="4320"/>
            <w:shd w:fill="F8F8F8"/>
          </w:tcPr>
          <w:p>
            <w:r/>
            <w:r>
              <w:rPr>
                <w:b/>
                <w:sz w:val="18"/>
              </w:rPr>
              <w:t>数据采集与处理</w:t>
            </w:r>
          </w:p>
        </w:tc>
        <w:tc>
          <w:tcPr>
            <w:tcW w:type="dxa" w:w="4320"/>
            <w:shd w:fill="F8F8F8"/>
          </w:tcPr>
          <w:p>
            <w:r/>
            <w:r>
              <w:rPr>
                <w:sz w:val="18"/>
              </w:rPr>
              <w:t>Python 3.13 | Pandas | BeautifulSoup4 | requests</w:t>
            </w:r>
          </w:p>
        </w:tc>
      </w:tr>
      <w:tr>
        <w:tc>
          <w:tcPr>
            <w:tcW w:type="dxa" w:w="4320"/>
          </w:tcPr>
          <w:p>
            <w:r/>
            <w:r>
              <w:rPr>
                <w:b/>
                <w:sz w:val="18"/>
              </w:rPr>
              <w:t>知识图谱</w:t>
            </w:r>
          </w:p>
        </w:tc>
        <w:tc>
          <w:tcPr>
            <w:tcW w:type="dxa" w:w="4320"/>
          </w:tcPr>
          <w:p>
            <w:r/>
            <w:r>
              <w:rPr>
                <w:sz w:val="18"/>
              </w:rPr>
              <w:t>NetworkX | PyVis | RDFlib | GraphML</w:t>
            </w:r>
          </w:p>
        </w:tc>
      </w:tr>
      <w:tr>
        <w:tc>
          <w:tcPr>
            <w:tcW w:type="dxa" w:w="4320"/>
            <w:shd w:fill="F8F8F8"/>
          </w:tcPr>
          <w:p>
            <w:r/>
            <w:r>
              <w:rPr>
                <w:b/>
                <w:sz w:val="18"/>
              </w:rPr>
              <w:t>AI智能体</w:t>
            </w:r>
          </w:p>
        </w:tc>
        <w:tc>
          <w:tcPr>
            <w:tcW w:type="dxa" w:w="4320"/>
            <w:shd w:fill="F8F8F8"/>
          </w:tcPr>
          <w:p>
            <w:r/>
            <w:r>
              <w:rPr>
                <w:sz w:val="18"/>
              </w:rPr>
              <w:t>Python Pydantic | DeepSeek API / 规则引擎 | 多模态支持</w:t>
            </w:r>
          </w:p>
        </w:tc>
      </w:tr>
      <w:tr>
        <w:tc>
          <w:tcPr>
            <w:tcW w:type="dxa" w:w="4320"/>
          </w:tcPr>
          <w:p>
            <w:r/>
            <w:r>
              <w:rPr>
                <w:b/>
                <w:sz w:val="18"/>
              </w:rPr>
              <w:t>Web展示</w:t>
            </w:r>
          </w:p>
        </w:tc>
        <w:tc>
          <w:tcPr>
            <w:tcW w:type="dxa" w:w="4320"/>
          </w:tcPr>
          <w:p>
            <w:r/>
            <w:r>
              <w:rPr>
                <w:sz w:val="18"/>
              </w:rPr>
              <w:t>Streamlit | Plotly | HTML/CSS</w:t>
            </w:r>
          </w:p>
        </w:tc>
      </w:tr>
      <w:tr>
        <w:tc>
          <w:tcPr>
            <w:tcW w:type="dxa" w:w="4320"/>
            <w:shd w:fill="F8F8F8"/>
          </w:tcPr>
          <w:p>
            <w:r/>
            <w:r>
              <w:rPr>
                <w:b/>
                <w:sz w:val="18"/>
              </w:rPr>
              <w:t>文档生成</w:t>
            </w:r>
          </w:p>
        </w:tc>
        <w:tc>
          <w:tcPr>
            <w:tcW w:type="dxa" w:w="4320"/>
            <w:shd w:fill="F8F8F8"/>
          </w:tcPr>
          <w:p>
            <w:r/>
            <w:r>
              <w:rPr>
                <w:sz w:val="18"/>
              </w:rPr>
              <w:t>docx (Node.js) | Python-docx</w:t>
            </w:r>
          </w:p>
        </w:tc>
      </w:tr>
    </w:tbl>
    <w:p>
      <w:pPr>
        <w:pStyle w:val="Heading1"/>
      </w:pPr>
      <w:r>
        <w:t>三、数据处理流程</w:t>
      </w:r>
    </w:p>
    <w:p>
      <w:pPr>
        <w:pStyle w:val="Heading2"/>
      </w:pPr>
      <w:r>
        <w:t>3.1 数据采集</w:t>
      </w:r>
    </w:p>
    <w:p>
      <w:r>
        <w:t>数据采集严格遵守大赛数据使用规范，所有数据来源于公开渠道，聚焦西安文物、非遗、文旅三大领域。主要数据来源包括：百度百科、中国非物质文化遗产网、西安市文化和旅游局官网、各景区官方公开信息等。</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8B0000"/>
          </w:tcPr>
          <w:p>
            <w:pPr>
              <w:jc w:val="center"/>
            </w:pPr>
            <w:r/>
            <w:r>
              <w:rPr>
                <w:b/>
                <w:color w:val="FFFFFF"/>
                <w:sz w:val="20"/>
              </w:rPr>
              <w:t>数据类别</w:t>
            </w:r>
          </w:p>
        </w:tc>
        <w:tc>
          <w:tcPr>
            <w:tcW w:type="dxa" w:w="2160"/>
            <w:shd w:fill="8B0000"/>
          </w:tcPr>
          <w:p>
            <w:pPr>
              <w:jc w:val="center"/>
            </w:pPr>
            <w:r/>
            <w:r>
              <w:rPr>
                <w:b/>
                <w:color w:val="FFFFFF"/>
                <w:sz w:val="20"/>
              </w:rPr>
              <w:t>数据量</w:t>
            </w:r>
          </w:p>
        </w:tc>
        <w:tc>
          <w:tcPr>
            <w:tcW w:type="dxa" w:w="2160"/>
            <w:shd w:fill="8B0000"/>
          </w:tcPr>
          <w:p>
            <w:pPr>
              <w:jc w:val="center"/>
            </w:pPr>
            <w:r/>
            <w:r>
              <w:rPr>
                <w:b/>
                <w:color w:val="FFFFFF"/>
                <w:sz w:val="20"/>
              </w:rPr>
              <w:t>主要来源</w:t>
            </w:r>
          </w:p>
        </w:tc>
        <w:tc>
          <w:tcPr>
            <w:tcW w:type="dxa" w:w="2160"/>
            <w:shd w:fill="8B0000"/>
          </w:tcPr>
          <w:p>
            <w:pPr>
              <w:jc w:val="center"/>
            </w:pPr>
            <w:r/>
            <w:r>
              <w:rPr>
                <w:b/>
                <w:color w:val="FFFFFF"/>
                <w:sz w:val="20"/>
              </w:rPr>
              <w:t>采集方式</w:t>
            </w:r>
          </w:p>
        </w:tc>
      </w:tr>
      <w:tr>
        <w:tc>
          <w:tcPr>
            <w:tcW w:type="dxa" w:w="2160"/>
            <w:shd w:fill="F8F8F8"/>
          </w:tcPr>
          <w:p>
            <w:r/>
            <w:r>
              <w:rPr>
                <w:b/>
                <w:sz w:val="18"/>
              </w:rPr>
              <w:t>文物数据</w:t>
            </w:r>
          </w:p>
        </w:tc>
        <w:tc>
          <w:tcPr>
            <w:tcW w:type="dxa" w:w="2160"/>
            <w:shd w:fill="F8F8F8"/>
          </w:tcPr>
          <w:p>
            <w:r/>
            <w:r>
              <w:rPr>
                <w:sz w:val="18"/>
              </w:rPr>
              <w:t>20条</w:t>
            </w:r>
          </w:p>
        </w:tc>
        <w:tc>
          <w:tcPr>
            <w:tcW w:type="dxa" w:w="2160"/>
            <w:shd w:fill="F8F8F8"/>
          </w:tcPr>
          <w:p>
            <w:r/>
            <w:r>
              <w:rPr>
                <w:sz w:val="18"/>
              </w:rPr>
              <w:t>百度百科/政府公开信息</w:t>
            </w:r>
          </w:p>
        </w:tc>
        <w:tc>
          <w:tcPr>
            <w:tcW w:type="dxa" w:w="2160"/>
            <w:shd w:fill="F8F8F8"/>
          </w:tcPr>
          <w:p>
            <w:r/>
            <w:r>
              <w:rPr>
                <w:sz w:val="18"/>
              </w:rPr>
              <w:t>结构化提取+人工核验</w:t>
            </w:r>
          </w:p>
        </w:tc>
      </w:tr>
      <w:tr>
        <w:tc>
          <w:tcPr>
            <w:tcW w:type="dxa" w:w="2160"/>
          </w:tcPr>
          <w:p>
            <w:r/>
            <w:r>
              <w:rPr>
                <w:b/>
                <w:sz w:val="18"/>
              </w:rPr>
              <w:t>非遗数据</w:t>
            </w:r>
          </w:p>
        </w:tc>
        <w:tc>
          <w:tcPr>
            <w:tcW w:type="dxa" w:w="2160"/>
          </w:tcPr>
          <w:p>
            <w:r/>
            <w:r>
              <w:rPr>
                <w:sz w:val="18"/>
              </w:rPr>
              <w:t>18条</w:t>
            </w:r>
          </w:p>
        </w:tc>
        <w:tc>
          <w:tcPr>
            <w:tcW w:type="dxa" w:w="2160"/>
          </w:tcPr>
          <w:p>
            <w:r/>
            <w:r>
              <w:rPr>
                <w:sz w:val="18"/>
              </w:rPr>
              <w:t>中国非物质文化遗产网/地方志</w:t>
            </w:r>
          </w:p>
        </w:tc>
        <w:tc>
          <w:tcPr>
            <w:tcW w:type="dxa" w:w="2160"/>
          </w:tcPr>
          <w:p>
            <w:r/>
            <w:r>
              <w:rPr>
                <w:sz w:val="18"/>
              </w:rPr>
              <w:t>结构化提取+人工核验</w:t>
            </w:r>
          </w:p>
        </w:tc>
      </w:tr>
      <w:tr>
        <w:tc>
          <w:tcPr>
            <w:tcW w:type="dxa" w:w="2160"/>
            <w:shd w:fill="F8F8F8"/>
          </w:tcPr>
          <w:p>
            <w:r/>
            <w:r>
              <w:rPr>
                <w:b/>
                <w:sz w:val="18"/>
              </w:rPr>
              <w:t>文旅数据</w:t>
            </w:r>
          </w:p>
        </w:tc>
        <w:tc>
          <w:tcPr>
            <w:tcW w:type="dxa" w:w="2160"/>
            <w:shd w:fill="F8F8F8"/>
          </w:tcPr>
          <w:p>
            <w:r/>
            <w:r>
              <w:rPr>
                <w:sz w:val="18"/>
              </w:rPr>
              <w:t>16条</w:t>
            </w:r>
          </w:p>
        </w:tc>
        <w:tc>
          <w:tcPr>
            <w:tcW w:type="dxa" w:w="2160"/>
            <w:shd w:fill="F8F8F8"/>
          </w:tcPr>
          <w:p>
            <w:r/>
            <w:r>
              <w:rPr>
                <w:sz w:val="18"/>
              </w:rPr>
              <w:t>文旅局官网/景区公开信息</w:t>
            </w:r>
          </w:p>
        </w:tc>
        <w:tc>
          <w:tcPr>
            <w:tcW w:type="dxa" w:w="2160"/>
            <w:shd w:fill="F8F8F8"/>
          </w:tcPr>
          <w:p>
            <w:r/>
            <w:r>
              <w:rPr>
                <w:sz w:val="18"/>
              </w:rPr>
              <w:t>结构化提取+人工核验</w:t>
            </w:r>
          </w:p>
        </w:tc>
      </w:tr>
      <w:tr>
        <w:tc>
          <w:tcPr>
            <w:tcW w:type="dxa" w:w="2160"/>
          </w:tcPr>
          <w:p>
            <w:r/>
            <w:r>
              <w:rPr>
                <w:b/>
                <w:sz w:val="18"/>
              </w:rPr>
              <w:t>总计</w:t>
            </w:r>
          </w:p>
        </w:tc>
        <w:tc>
          <w:tcPr>
            <w:tcW w:type="dxa" w:w="2160"/>
          </w:tcPr>
          <w:p>
            <w:r/>
            <w:r>
              <w:rPr>
                <w:sz w:val="18"/>
              </w:rPr>
              <w:t>54条</w:t>
            </w:r>
          </w:p>
        </w:tc>
        <w:tc>
          <w:tcPr>
            <w:tcW w:type="dxa" w:w="2160"/>
          </w:tcPr>
          <w:p>
            <w:r/>
            <w:r>
              <w:rPr>
                <w:sz w:val="18"/>
              </w:rPr>
              <w:t>公开合法来源</w:t>
            </w:r>
          </w:p>
        </w:tc>
        <w:tc>
          <w:tcPr>
            <w:tcW w:type="dxa" w:w="2160"/>
          </w:tcPr>
          <w:p>
            <w:r/>
            <w:r>
              <w:rPr>
                <w:sz w:val="18"/>
              </w:rPr>
              <w:t>标准化处理</w:t>
            </w:r>
          </w:p>
        </w:tc>
      </w:tr>
    </w:tbl>
    <w:p>
      <w:pPr>
        <w:pStyle w:val="Heading2"/>
      </w:pPr>
      <w:r>
        <w:t>3.2 数据清洗与结构化</w:t>
      </w:r>
    </w:p>
    <w:p>
      <w:r>
        <w:t>数据处理流程包括五个关键步骤：</w:t>
      </w:r>
    </w:p>
    <w:p>
      <w:r>
        <w:rPr>
          <w:b/>
        </w:rPr>
        <w:t>• 文本清洗：</w:t>
      </w:r>
      <w:r>
        <w:t>去除多余空格、规范化标点符号、统一括号格式，确保文本数据的一致性。</w:t>
      </w:r>
    </w:p>
    <w:p>
      <w:r>
        <w:rPr>
          <w:b/>
        </w:rPr>
        <w:t>• 数据去重：</w:t>
      </w:r>
      <w:r>
        <w:t>基于名称字段进行唯一性检查，去除重复记录，保证数据集的精炼性。</w:t>
      </w:r>
    </w:p>
    <w:p>
      <w:r>
        <w:rPr>
          <w:b/>
        </w:rPr>
        <w:t>• 字段标准化：</w:t>
      </w:r>
      <w:r>
        <w:t>统一保护级别、非遗级别、景区等级等字段的标准化表达，建立统一的分类体系。</w:t>
      </w:r>
    </w:p>
    <w:p>
      <w:r>
        <w:rPr>
          <w:b/>
        </w:rPr>
        <w:t>• 质量验证：</w:t>
      </w:r>
      <w:r>
        <w:t>对每条记录进行必填字段、关键词标签的完整性检查，生成质量报告。</w:t>
      </w:r>
    </w:p>
    <w:p>
      <w:r>
        <w:rPr>
          <w:b/>
        </w:rPr>
        <w:t>• 资产元数据生成：</w:t>
      </w:r>
      <w:r>
        <w:t>依照DC（Dublin Core）元数据标准，为数据集生成符合数字资产登记要求的元数据描述。</w:t>
      </w:r>
    </w:p>
    <w:p>
      <w:pPr>
        <w:pStyle w:val="Heading2"/>
      </w:pPr>
      <w:r>
        <w:t>3.3 数据集质量</w:t>
      </w:r>
    </w:p>
    <w:p>
      <w:r>
        <w:t>经过完整的清洗和结构化处理，数据集质量指标如下：</w:t>
      </w:r>
    </w:p>
    <w:p>
      <w:r>
        <w:t>• 总记录数：54条（文物20条、非遗18条、文旅16条）</w:t>
      </w:r>
    </w:p>
    <w:p>
      <w:r>
        <w:t>• 数据完整度：平均85%以上</w:t>
      </w:r>
    </w:p>
    <w:p>
      <w:r>
        <w:t>• 质量问题数：0（全部通过质量验证）</w:t>
      </w:r>
    </w:p>
    <w:p>
      <w:r>
        <w:t>• 格式支持：JSON、CSV、Excel三种格式</w:t>
      </w:r>
    </w:p>
    <w:p>
      <w:r>
        <w:t>• 每条记录包含：ID、名称、类型、类别、年代/级别、关键词标签、结构化扩展数据</w:t>
      </w:r>
    </w:p>
    <w:p>
      <w:pPr>
        <w:pStyle w:val="Heading1"/>
      </w:pPr>
      <w:r>
        <w:t>四、AI智能体设计</w:t>
      </w:r>
    </w:p>
    <w:p>
      <w:pPr>
        <w:pStyle w:val="Heading2"/>
      </w:pPr>
      <w:r>
        <w:t>4.1 智能体定位</w:t>
      </w:r>
    </w:p>
    <w:p>
      <w:r>
        <w:t>文化内容创作智能体（Cultural Content Agent）是本项目的核心引擎，定位为文化数据治理与内容创作的双功能智能体，能够实现：</w:t>
      </w:r>
    </w:p>
    <w:p>
      <w:r>
        <w:t>• 对文化遗产数据进行智能分类和关键词标注</w:t>
      </w:r>
    </w:p>
    <w:p>
      <w:r>
        <w:t>• 从文本中提取文化要素（人物、地点、事件、朝代、技艺、符号）</w:t>
      </w:r>
    </w:p>
    <w:p>
      <w:r>
        <w:t>• 自动生成多模态创作内容（文案、图像提示词、视频脚本）</w:t>
      </w:r>
    </w:p>
    <w:p>
      <w:r>
        <w:t>• 进行内容合规性检查，确保符合文博/非遗传播规范</w:t>
      </w:r>
    </w:p>
    <w:p>
      <w:pPr>
        <w:pStyle w:val="Heading2"/>
      </w:pPr>
      <w:r>
        <w:t>4.2 技术实现</w:t>
      </w:r>
    </w:p>
    <w:p>
      <w:r>
        <w:t>智能体采用AI模型 + 规则引擎的双模式设计，确保在不同环境下的可用性：</w:t>
      </w:r>
    </w:p>
    <w:p>
      <w:r>
        <w:rPr>
          <w:b/>
        </w:rPr>
        <w:t>• AI模式：</w:t>
      </w:r>
      <w:r>
        <w:t>通过DeepSeek API实现深度语义理解和高质量内容生成。支持文化分类、要素提取、多平台内容创作等复杂任务。System Prompt经过精心设计，内嵌文博/非遗传播规范。</w:t>
      </w:r>
    </w:p>
    <w:p>
      <w:r>
        <w:rPr>
          <w:b/>
        </w:rPr>
        <w:t>• 规则模式：</w:t>
      </w:r>
      <w:r>
        <w:t>当API不可用时，智能体自动切换到基于规则的生成模式。内置丰富的西安文化知识库（关键词库、朝代信息、人物关系、地点描述等），确保离线环境下仍能产出高质量内容。</w:t>
      </w:r>
    </w:p>
    <w:p>
      <w:r>
        <w:rPr>
          <w:b/>
        </w:rPr>
        <w:t>• 输出结构化：</w:t>
      </w:r>
      <w:r>
        <w:t>所有输出均采用Pydantic数据模型进行结构化约束，确保生成的每一条内容都包含完整的元信息（类型、标签、目标平台、字数等）。</w:t>
      </w:r>
    </w:p>
    <w:p>
      <w:pPr>
        <w:pStyle w:val="Heading2"/>
      </w:pPr>
      <w:r>
        <w:t>4.3 核心功能模块</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8B0000"/>
          </w:tcPr>
          <w:p>
            <w:pPr>
              <w:jc w:val="center"/>
            </w:pPr>
            <w:r/>
            <w:r>
              <w:rPr>
                <w:b/>
                <w:color w:val="FFFFFF"/>
                <w:sz w:val="20"/>
              </w:rPr>
              <w:t>功能模块</w:t>
            </w:r>
          </w:p>
        </w:tc>
        <w:tc>
          <w:tcPr>
            <w:tcW w:type="dxa" w:w="2880"/>
            <w:shd w:fill="8B0000"/>
          </w:tcPr>
          <w:p>
            <w:pPr>
              <w:jc w:val="center"/>
            </w:pPr>
            <w:r/>
            <w:r>
              <w:rPr>
                <w:b/>
                <w:color w:val="FFFFFF"/>
                <w:sz w:val="20"/>
              </w:rPr>
              <w:t>功能描述</w:t>
            </w:r>
          </w:p>
        </w:tc>
        <w:tc>
          <w:tcPr>
            <w:tcW w:type="dxa" w:w="2880"/>
            <w:shd w:fill="8B0000"/>
          </w:tcPr>
          <w:p>
            <w:pPr>
              <w:jc w:val="center"/>
            </w:pPr>
            <w:r/>
            <w:r>
              <w:rPr>
                <w:b/>
                <w:color w:val="FFFFFF"/>
                <w:sz w:val="20"/>
              </w:rPr>
              <w:t>技术特点</w:t>
            </w:r>
          </w:p>
        </w:tc>
      </w:tr>
      <w:tr>
        <w:tc>
          <w:tcPr>
            <w:tcW w:type="dxa" w:w="2880"/>
            <w:shd w:fill="F8F8F8"/>
          </w:tcPr>
          <w:p>
            <w:r/>
            <w:r>
              <w:rPr>
                <w:b/>
                <w:sz w:val="18"/>
              </w:rPr>
              <w:t>智能分类标注</w:t>
            </w:r>
          </w:p>
        </w:tc>
        <w:tc>
          <w:tcPr>
            <w:tcW w:type="dxa" w:w="2880"/>
            <w:shd w:fill="F8F8F8"/>
          </w:tcPr>
          <w:p>
            <w:r/>
            <w:r>
              <w:rPr>
                <w:sz w:val="18"/>
              </w:rPr>
              <w:t>对文本进行文物/非遗/文旅分类，生成关键词标签</w:t>
            </w:r>
          </w:p>
        </w:tc>
        <w:tc>
          <w:tcPr>
            <w:tcW w:type="dxa" w:w="2880"/>
            <w:shd w:fill="F8F8F8"/>
          </w:tcPr>
          <w:p>
            <w:r/>
            <w:r>
              <w:rPr>
                <w:sz w:val="18"/>
              </w:rPr>
              <w:t>AI语义理解+关键词匹配双引擎</w:t>
            </w:r>
          </w:p>
        </w:tc>
      </w:tr>
      <w:tr>
        <w:tc>
          <w:tcPr>
            <w:tcW w:type="dxa" w:w="2880"/>
          </w:tcPr>
          <w:p>
            <w:r/>
            <w:r>
              <w:rPr>
                <w:b/>
                <w:sz w:val="18"/>
              </w:rPr>
              <w:t>文化要素提取</w:t>
            </w:r>
          </w:p>
        </w:tc>
        <w:tc>
          <w:tcPr>
            <w:tcW w:type="dxa" w:w="2880"/>
          </w:tcPr>
          <w:p>
            <w:r/>
            <w:r>
              <w:rPr>
                <w:sz w:val="18"/>
              </w:rPr>
              <w:t>识别文本中的人物、地点、朝代、技艺等文化要素</w:t>
            </w:r>
          </w:p>
        </w:tc>
        <w:tc>
          <w:tcPr>
            <w:tcW w:type="dxa" w:w="2880"/>
          </w:tcPr>
          <w:p>
            <w:r/>
            <w:r>
              <w:rPr>
                <w:sz w:val="18"/>
              </w:rPr>
              <w:t>命名实体识别+文化知识库</w:t>
            </w:r>
          </w:p>
        </w:tc>
      </w:tr>
      <w:tr>
        <w:tc>
          <w:tcPr>
            <w:tcW w:type="dxa" w:w="2880"/>
            <w:shd w:fill="F8F8F8"/>
          </w:tcPr>
          <w:p>
            <w:r/>
            <w:r>
              <w:rPr>
                <w:b/>
                <w:sz w:val="18"/>
              </w:rPr>
              <w:t>文案生成</w:t>
            </w:r>
          </w:p>
        </w:tc>
        <w:tc>
          <w:tcPr>
            <w:tcW w:type="dxa" w:w="2880"/>
            <w:shd w:fill="F8F8F8"/>
          </w:tcPr>
          <w:p>
            <w:r/>
            <w:r>
              <w:rPr>
                <w:sz w:val="18"/>
              </w:rPr>
              <w:t>生成适合小红书/抖音/微信等平台的推广文案</w:t>
            </w:r>
          </w:p>
        </w:tc>
        <w:tc>
          <w:tcPr>
            <w:tcW w:type="dxa" w:w="2880"/>
            <w:shd w:fill="F8F8F8"/>
          </w:tcPr>
          <w:p>
            <w:r/>
            <w:r>
              <w:rPr>
                <w:sz w:val="18"/>
              </w:rPr>
              <w:t>多平台风格适配+字数控制</w:t>
            </w:r>
          </w:p>
        </w:tc>
      </w:tr>
      <w:tr>
        <w:tc>
          <w:tcPr>
            <w:tcW w:type="dxa" w:w="2880"/>
          </w:tcPr>
          <w:p>
            <w:r/>
            <w:r>
              <w:rPr>
                <w:b/>
                <w:sz w:val="18"/>
              </w:rPr>
              <w:t>图像提示词生成</w:t>
            </w:r>
          </w:p>
        </w:tc>
        <w:tc>
          <w:tcPr>
            <w:tcW w:type="dxa" w:w="2880"/>
          </w:tcPr>
          <w:p>
            <w:r/>
            <w:r>
              <w:rPr>
                <w:sz w:val="18"/>
              </w:rPr>
              <w:t>输出中英文AI图像生成提示词</w:t>
            </w:r>
          </w:p>
        </w:tc>
        <w:tc>
          <w:tcPr>
            <w:tcW w:type="dxa" w:w="2880"/>
          </w:tcPr>
          <w:p>
            <w:r/>
            <w:r>
              <w:rPr>
                <w:sz w:val="18"/>
              </w:rPr>
              <w:t>指定构图/风格/色彩/氛围</w:t>
            </w:r>
          </w:p>
        </w:tc>
      </w:tr>
      <w:tr>
        <w:tc>
          <w:tcPr>
            <w:tcW w:type="dxa" w:w="2880"/>
            <w:shd w:fill="F8F8F8"/>
          </w:tcPr>
          <w:p>
            <w:r/>
            <w:r>
              <w:rPr>
                <w:b/>
                <w:sz w:val="18"/>
              </w:rPr>
              <w:t>视频脚本生成</w:t>
            </w:r>
          </w:p>
        </w:tc>
        <w:tc>
          <w:tcPr>
            <w:tcW w:type="dxa" w:w="2880"/>
            <w:shd w:fill="F8F8F8"/>
          </w:tcPr>
          <w:p>
            <w:r/>
            <w:r>
              <w:rPr>
                <w:sz w:val="18"/>
              </w:rPr>
              <w:t>输出分镜头脚本（镜头号/画面/旁白/时长）</w:t>
            </w:r>
          </w:p>
        </w:tc>
        <w:tc>
          <w:tcPr>
            <w:tcW w:type="dxa" w:w="2880"/>
            <w:shd w:fill="F8F8F8"/>
          </w:tcPr>
          <w:p>
            <w:r/>
            <w:r>
              <w:rPr>
                <w:sz w:val="18"/>
              </w:rPr>
              <w:t>行业标准脚本格式</w:t>
            </w:r>
          </w:p>
        </w:tc>
      </w:tr>
      <w:tr>
        <w:tc>
          <w:tcPr>
            <w:tcW w:type="dxa" w:w="2880"/>
          </w:tcPr>
          <w:p>
            <w:r/>
            <w:r>
              <w:rPr>
                <w:b/>
                <w:sz w:val="18"/>
              </w:rPr>
              <w:t>合规性检查</w:t>
            </w:r>
          </w:p>
        </w:tc>
        <w:tc>
          <w:tcPr>
            <w:tcW w:type="dxa" w:w="2880"/>
          </w:tcPr>
          <w:p>
            <w:r/>
            <w:r>
              <w:rPr>
                <w:sz w:val="18"/>
              </w:rPr>
              <w:t>检查内容是否符合文博/非遗传播规范</w:t>
            </w:r>
          </w:p>
        </w:tc>
        <w:tc>
          <w:tcPr>
            <w:tcW w:type="dxa" w:w="2880"/>
          </w:tcPr>
          <w:p>
            <w:r/>
            <w:r>
              <w:rPr>
                <w:sz w:val="18"/>
              </w:rPr>
              <w:t>敏感词检测+历史准确性校验</w:t>
            </w:r>
          </w:p>
        </w:tc>
      </w:tr>
    </w:tbl>
    <w:p>
      <w:pPr>
        <w:pStyle w:val="Heading1"/>
      </w:pPr>
      <w:r>
        <w:t>五、多模态内容生成方案</w:t>
      </w:r>
    </w:p>
    <w:p>
      <w:pPr>
        <w:pStyle w:val="Heading2"/>
      </w:pPr>
      <w:r>
        <w:t>5.1 文案生成</w:t>
      </w:r>
    </w:p>
    <w:p>
      <w:r>
        <w:t>• 目标平台：小红书、抖音、微信公众号、微博、B站等多平台支持</w:t>
      </w:r>
    </w:p>
    <w:p>
      <w:r>
        <w:t>• 生成策略：根据平台特性自动调整文风（小红书亲切活泼、微信公众号深度长文、抖音短小精悍）</w:t>
      </w:r>
    </w:p>
    <w:p>
      <w:r>
        <w:t>• 内容要素：标题 + 正文 + 文化标签 + 互动引导 + 平台专属话题标签</w:t>
      </w:r>
    </w:p>
    <w:p>
      <w:pPr>
        <w:pStyle w:val="Heading2"/>
      </w:pPr>
      <w:r>
        <w:t>5.2 AI图像提示词生成</w:t>
      </w:r>
    </w:p>
    <w:p>
      <w:r>
        <w:t>• 输出格式：中英文双语提示词，适配主流AI图像生成工具（如Midjourney、Stable Diffusion、DALL-E等）</w:t>
      </w:r>
    </w:p>
    <w:p>
      <w:r>
        <w:t>• 风格多样性：写实摄影风、国风插画风、夜景氛围风、艺术插画风等多风格支持</w:t>
      </w:r>
    </w:p>
    <w:p>
      <w:r>
        <w:t>• 提示词要素：构图描述 + 风格指定 + 色彩指导 + 光线氛围 + 细节要求</w:t>
      </w:r>
    </w:p>
    <w:p>
      <w:pPr>
        <w:pStyle w:val="Heading2"/>
      </w:pPr>
      <w:r>
        <w:t>5.3 视频分镜头脚本生成</w:t>
      </w:r>
    </w:p>
    <w:p>
      <w:r>
        <w:t>• 脚本格式：行业标准分镜头格式，包含镜头号、场景描述、时长、运镜方式、画面描述、旁白/对白</w:t>
      </w:r>
    </w:p>
    <w:p>
      <w:r>
        <w:t>• 叙事结构：开场吸引力（5s）→ 主体内容展示（循环展示）→ 结尾升华（8s），符合短视频传播规律</w:t>
      </w:r>
    </w:p>
    <w:p>
      <w:r>
        <w:t>• 音频设计：每个镜头搭配背景音乐和音效建议，融入非遗项目原声元素</w:t>
      </w:r>
    </w:p>
    <w:p>
      <w:pPr>
        <w:pStyle w:val="Heading2"/>
      </w:pPr>
      <w:r>
        <w:t>5.4 已生成内容统计</w:t>
      </w:r>
    </w:p>
    <w:p>
      <w:r>
        <w:t>系统已为8个核心主题批量生成了24条多模态内容：</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8B0000"/>
          </w:tcPr>
          <w:p>
            <w:pPr>
              <w:jc w:val="center"/>
            </w:pPr>
            <w:r/>
            <w:r>
              <w:rPr>
                <w:b/>
                <w:color w:val="FFFFFF"/>
                <w:sz w:val="20"/>
              </w:rPr>
              <w:t>内容主题</w:t>
            </w:r>
          </w:p>
        </w:tc>
        <w:tc>
          <w:tcPr>
            <w:tcW w:type="dxa" w:w="2160"/>
            <w:shd w:fill="8B0000"/>
          </w:tcPr>
          <w:p>
            <w:pPr>
              <w:jc w:val="center"/>
            </w:pPr>
            <w:r/>
            <w:r>
              <w:rPr>
                <w:b/>
                <w:color w:val="FFFFFF"/>
                <w:sz w:val="20"/>
              </w:rPr>
              <w:t>文案</w:t>
            </w:r>
          </w:p>
        </w:tc>
        <w:tc>
          <w:tcPr>
            <w:tcW w:type="dxa" w:w="2160"/>
            <w:shd w:fill="8B0000"/>
          </w:tcPr>
          <w:p>
            <w:pPr>
              <w:jc w:val="center"/>
            </w:pPr>
            <w:r/>
            <w:r>
              <w:rPr>
                <w:b/>
                <w:color w:val="FFFFFF"/>
                <w:sz w:val="20"/>
              </w:rPr>
              <w:t>图片提示词</w:t>
            </w:r>
          </w:p>
        </w:tc>
        <w:tc>
          <w:tcPr>
            <w:tcW w:type="dxa" w:w="2160"/>
            <w:shd w:fill="8B0000"/>
          </w:tcPr>
          <w:p>
            <w:pPr>
              <w:jc w:val="center"/>
            </w:pPr>
            <w:r/>
            <w:r>
              <w:rPr>
                <w:b/>
                <w:color w:val="FFFFFF"/>
                <w:sz w:val="20"/>
              </w:rPr>
              <w:t>视频脚本</w:t>
            </w:r>
          </w:p>
        </w:tc>
      </w:tr>
      <w:tr>
        <w:tc>
          <w:tcPr>
            <w:tcW w:type="dxa" w:w="2160"/>
            <w:shd w:fill="F8F8F8"/>
          </w:tcPr>
          <w:p>
            <w:r/>
            <w:r>
              <w:rPr>
                <w:b/>
                <w:sz w:val="18"/>
              </w:rPr>
              <w:t>秦始皇兵马俑</w:t>
            </w:r>
          </w:p>
        </w:tc>
        <w:tc>
          <w:tcPr>
            <w:tcW w:type="dxa" w:w="2160"/>
            <w:shd w:fill="F8F8F8"/>
          </w:tcPr>
          <w:p>
            <w:r/>
            <w:r>
              <w:rPr>
                <w:sz w:val="18"/>
              </w:rPr>
              <w:t>✓</w:t>
            </w:r>
          </w:p>
        </w:tc>
        <w:tc>
          <w:tcPr>
            <w:tcW w:type="dxa" w:w="2160"/>
            <w:shd w:fill="F8F8F8"/>
          </w:tcPr>
          <w:p>
            <w:r/>
            <w:r>
              <w:rPr>
                <w:sz w:val="18"/>
              </w:rPr>
              <w:t>✓</w:t>
            </w:r>
          </w:p>
        </w:tc>
        <w:tc>
          <w:tcPr>
            <w:tcW w:type="dxa" w:w="2160"/>
            <w:shd w:fill="F8F8F8"/>
          </w:tcPr>
          <w:p>
            <w:r/>
            <w:r>
              <w:rPr>
                <w:sz w:val="18"/>
              </w:rPr>
              <w:t>✓</w:t>
            </w:r>
          </w:p>
        </w:tc>
      </w:tr>
      <w:tr>
        <w:tc>
          <w:tcPr>
            <w:tcW w:type="dxa" w:w="2160"/>
          </w:tcPr>
          <w:p>
            <w:r/>
            <w:r>
              <w:rPr>
                <w:b/>
                <w:sz w:val="18"/>
              </w:rPr>
              <w:t>大雁塔与丝绸之路</w:t>
            </w:r>
          </w:p>
        </w:tc>
        <w:tc>
          <w:tcPr>
            <w:tcW w:type="dxa" w:w="2160"/>
          </w:tcPr>
          <w:p>
            <w:r/>
            <w:r>
              <w:rPr>
                <w:sz w:val="18"/>
              </w:rPr>
              <w:t>✓</w:t>
            </w:r>
          </w:p>
        </w:tc>
        <w:tc>
          <w:tcPr>
            <w:tcW w:type="dxa" w:w="2160"/>
          </w:tcPr>
          <w:p>
            <w:r/>
            <w:r>
              <w:rPr>
                <w:sz w:val="18"/>
              </w:rPr>
              <w:t>✓</w:t>
            </w:r>
          </w:p>
        </w:tc>
        <w:tc>
          <w:tcPr>
            <w:tcW w:type="dxa" w:w="2160"/>
          </w:tcPr>
          <w:p>
            <w:r/>
            <w:r>
              <w:rPr>
                <w:sz w:val="18"/>
              </w:rPr>
              <w:t>✓</w:t>
            </w:r>
          </w:p>
        </w:tc>
      </w:tr>
      <w:tr>
        <w:tc>
          <w:tcPr>
            <w:tcW w:type="dxa" w:w="2160"/>
            <w:shd w:fill="F8F8F8"/>
          </w:tcPr>
          <w:p>
            <w:r/>
            <w:r>
              <w:rPr>
                <w:b/>
                <w:sz w:val="18"/>
              </w:rPr>
              <w:t>西安城墙</w:t>
            </w:r>
          </w:p>
        </w:tc>
        <w:tc>
          <w:tcPr>
            <w:tcW w:type="dxa" w:w="2160"/>
            <w:shd w:fill="F8F8F8"/>
          </w:tcPr>
          <w:p>
            <w:r/>
            <w:r>
              <w:rPr>
                <w:sz w:val="18"/>
              </w:rPr>
              <w:t>✓</w:t>
            </w:r>
          </w:p>
        </w:tc>
        <w:tc>
          <w:tcPr>
            <w:tcW w:type="dxa" w:w="2160"/>
            <w:shd w:fill="F8F8F8"/>
          </w:tcPr>
          <w:p>
            <w:r/>
            <w:r>
              <w:rPr>
                <w:sz w:val="18"/>
              </w:rPr>
              <w:t>✓</w:t>
            </w:r>
          </w:p>
        </w:tc>
        <w:tc>
          <w:tcPr>
            <w:tcW w:type="dxa" w:w="2160"/>
            <w:shd w:fill="F8F8F8"/>
          </w:tcPr>
          <w:p>
            <w:r/>
            <w:r>
              <w:rPr>
                <w:sz w:val="18"/>
              </w:rPr>
              <w:t>✓</w:t>
            </w:r>
          </w:p>
        </w:tc>
      </w:tr>
      <w:tr>
        <w:tc>
          <w:tcPr>
            <w:tcW w:type="dxa" w:w="2160"/>
          </w:tcPr>
          <w:p>
            <w:r/>
            <w:r>
              <w:rPr>
                <w:b/>
                <w:sz w:val="18"/>
              </w:rPr>
              <w:t>大唐不夜城</w:t>
            </w:r>
          </w:p>
        </w:tc>
        <w:tc>
          <w:tcPr>
            <w:tcW w:type="dxa" w:w="2160"/>
          </w:tcPr>
          <w:p>
            <w:r/>
            <w:r>
              <w:rPr>
                <w:sz w:val="18"/>
              </w:rPr>
              <w:t>✓</w:t>
            </w:r>
          </w:p>
        </w:tc>
        <w:tc>
          <w:tcPr>
            <w:tcW w:type="dxa" w:w="2160"/>
          </w:tcPr>
          <w:p>
            <w:r/>
            <w:r>
              <w:rPr>
                <w:sz w:val="18"/>
              </w:rPr>
              <w:t>✓</w:t>
            </w:r>
          </w:p>
        </w:tc>
        <w:tc>
          <w:tcPr>
            <w:tcW w:type="dxa" w:w="2160"/>
          </w:tcPr>
          <w:p>
            <w:r/>
            <w:r>
              <w:rPr>
                <w:sz w:val="18"/>
              </w:rPr>
              <w:t>✓</w:t>
            </w:r>
          </w:p>
        </w:tc>
      </w:tr>
      <w:tr>
        <w:tc>
          <w:tcPr>
            <w:tcW w:type="dxa" w:w="2160"/>
            <w:shd w:fill="F8F8F8"/>
          </w:tcPr>
          <w:p>
            <w:r/>
            <w:r>
              <w:rPr>
                <w:b/>
                <w:sz w:val="18"/>
              </w:rPr>
              <w:t>西安鼓乐</w:t>
            </w:r>
          </w:p>
        </w:tc>
        <w:tc>
          <w:tcPr>
            <w:tcW w:type="dxa" w:w="2160"/>
            <w:shd w:fill="F8F8F8"/>
          </w:tcPr>
          <w:p>
            <w:r/>
            <w:r>
              <w:rPr>
                <w:sz w:val="18"/>
              </w:rPr>
              <w:t>✓</w:t>
            </w:r>
          </w:p>
        </w:tc>
        <w:tc>
          <w:tcPr>
            <w:tcW w:type="dxa" w:w="2160"/>
            <w:shd w:fill="F8F8F8"/>
          </w:tcPr>
          <w:p>
            <w:r/>
            <w:r>
              <w:rPr>
                <w:sz w:val="18"/>
              </w:rPr>
              <w:t>✓</w:t>
            </w:r>
          </w:p>
        </w:tc>
        <w:tc>
          <w:tcPr>
            <w:tcW w:type="dxa" w:w="2160"/>
            <w:shd w:fill="F8F8F8"/>
          </w:tcPr>
          <w:p>
            <w:r/>
            <w:r>
              <w:rPr>
                <w:sz w:val="18"/>
              </w:rPr>
              <w:t>✓</w:t>
            </w:r>
          </w:p>
        </w:tc>
      </w:tr>
      <w:tr>
        <w:tc>
          <w:tcPr>
            <w:tcW w:type="dxa" w:w="2160"/>
          </w:tcPr>
          <w:p>
            <w:r/>
            <w:r>
              <w:rPr>
                <w:b/>
                <w:sz w:val="18"/>
              </w:rPr>
              <w:t>秦腔艺术</w:t>
            </w:r>
          </w:p>
        </w:tc>
        <w:tc>
          <w:tcPr>
            <w:tcW w:type="dxa" w:w="2160"/>
          </w:tcPr>
          <w:p>
            <w:r/>
            <w:r>
              <w:rPr>
                <w:sz w:val="18"/>
              </w:rPr>
              <w:t>✓</w:t>
            </w:r>
          </w:p>
        </w:tc>
        <w:tc>
          <w:tcPr>
            <w:tcW w:type="dxa" w:w="2160"/>
          </w:tcPr>
          <w:p>
            <w:r/>
            <w:r>
              <w:rPr>
                <w:sz w:val="18"/>
              </w:rPr>
              <w:t>✓</w:t>
            </w:r>
          </w:p>
        </w:tc>
        <w:tc>
          <w:tcPr>
            <w:tcW w:type="dxa" w:w="2160"/>
          </w:tcPr>
          <w:p>
            <w:r/>
            <w:r>
              <w:rPr>
                <w:sz w:val="18"/>
              </w:rPr>
              <w:t>✓</w:t>
            </w:r>
          </w:p>
        </w:tc>
      </w:tr>
      <w:tr>
        <w:tc>
          <w:tcPr>
            <w:tcW w:type="dxa" w:w="2160"/>
            <w:shd w:fill="F8F8F8"/>
          </w:tcPr>
          <w:p>
            <w:r/>
            <w:r>
              <w:rPr>
                <w:b/>
                <w:sz w:val="18"/>
              </w:rPr>
              <w:t>回民街美食</w:t>
            </w:r>
          </w:p>
        </w:tc>
        <w:tc>
          <w:tcPr>
            <w:tcW w:type="dxa" w:w="2160"/>
            <w:shd w:fill="F8F8F8"/>
          </w:tcPr>
          <w:p>
            <w:r/>
            <w:r>
              <w:rPr>
                <w:sz w:val="18"/>
              </w:rPr>
              <w:t>✓</w:t>
            </w:r>
          </w:p>
        </w:tc>
        <w:tc>
          <w:tcPr>
            <w:tcW w:type="dxa" w:w="2160"/>
            <w:shd w:fill="F8F8F8"/>
          </w:tcPr>
          <w:p>
            <w:r/>
            <w:r>
              <w:rPr>
                <w:sz w:val="18"/>
              </w:rPr>
              <w:t>✓</w:t>
            </w:r>
          </w:p>
        </w:tc>
        <w:tc>
          <w:tcPr>
            <w:tcW w:type="dxa" w:w="2160"/>
            <w:shd w:fill="F8F8F8"/>
          </w:tcPr>
          <w:p>
            <w:r/>
            <w:r>
              <w:rPr>
                <w:sz w:val="18"/>
              </w:rPr>
              <w:t>✓</w:t>
            </w:r>
          </w:p>
        </w:tc>
      </w:tr>
      <w:tr>
        <w:tc>
          <w:tcPr>
            <w:tcW w:type="dxa" w:w="2160"/>
          </w:tcPr>
          <w:p>
            <w:r/>
            <w:r>
              <w:rPr>
                <w:b/>
                <w:sz w:val="18"/>
              </w:rPr>
              <w:t>华清宫长恨歌</w:t>
            </w:r>
          </w:p>
        </w:tc>
        <w:tc>
          <w:tcPr>
            <w:tcW w:type="dxa" w:w="2160"/>
          </w:tcPr>
          <w:p>
            <w:r/>
            <w:r>
              <w:rPr>
                <w:sz w:val="18"/>
              </w:rPr>
              <w:t>✓</w:t>
            </w:r>
          </w:p>
        </w:tc>
        <w:tc>
          <w:tcPr>
            <w:tcW w:type="dxa" w:w="2160"/>
          </w:tcPr>
          <w:p>
            <w:r/>
            <w:r>
              <w:rPr>
                <w:sz w:val="18"/>
              </w:rPr>
              <w:t>✓</w:t>
            </w:r>
          </w:p>
        </w:tc>
        <w:tc>
          <w:tcPr>
            <w:tcW w:type="dxa" w:w="2160"/>
          </w:tcPr>
          <w:p>
            <w:r/>
            <w:r>
              <w:rPr>
                <w:sz w:val="18"/>
              </w:rPr>
              <w:t>✓</w:t>
            </w:r>
          </w:p>
        </w:tc>
      </w:tr>
    </w:tbl>
    <w:p>
      <w:pPr>
        <w:pStyle w:val="Heading1"/>
      </w:pPr>
      <w:r>
        <w:t>六、数字资产化路径</w:t>
      </w:r>
    </w:p>
    <w:p>
      <w:pPr>
        <w:pStyle w:val="Heading2"/>
      </w:pPr>
      <w:r>
        <w:t>6.1 文化资源到数据到数字资产转化路径</w:t>
      </w:r>
    </w:p>
    <w:p>
      <w:r>
        <w:t>本项目提出并实践了完整的文化资源到数据再到数字资产的转化路径：</w:t>
      </w:r>
    </w:p>
    <w:p>
      <w:pPr>
        <w:pStyle w:val="Heading3"/>
      </w:pPr>
      <w:r>
        <w:t>第一阶段：资源数字化</w:t>
      </w:r>
    </w:p>
    <w:p>
      <w:r>
        <w:t>• 采集：从公开渠道系统采集西安文物、非遗、文旅资源信息</w:t>
      </w:r>
    </w:p>
    <w:p>
      <w:r>
        <w:t>• 整理：按统一分类体系和字段结构进行初步整理</w:t>
      </w:r>
    </w:p>
    <w:p>
      <w:pPr>
        <w:pStyle w:val="Heading3"/>
      </w:pPr>
      <w:r>
        <w:t>第二阶段：数据资产化</w:t>
      </w:r>
    </w:p>
    <w:p>
      <w:r>
        <w:t>• 清洗：执行文本清洗、去重、标准化处理</w:t>
      </w:r>
    </w:p>
    <w:p>
      <w:r>
        <w:t>• 标注：通过AI智能体进行文化要素标注和关键词标签生成</w:t>
      </w:r>
    </w:p>
    <w:p>
      <w:r>
        <w:t>• 关联：构建知识图谱，建立实体间的跨域关联</w:t>
      </w:r>
    </w:p>
    <w:p>
      <w:r>
        <w:t>• 登记：生成符合DC元数据标准的资产描述，完成数字资产登记</w:t>
      </w:r>
    </w:p>
    <w:p>
      <w:pPr>
        <w:pStyle w:val="Heading3"/>
      </w:pPr>
      <w:r>
        <w:t>第三阶段：内容产品化</w:t>
      </w:r>
    </w:p>
    <w:p>
      <w:r>
        <w:t>• 创作：智能体基于结构化数据自动生成多模态内容</w:t>
      </w:r>
    </w:p>
    <w:p>
      <w:r>
        <w:t>• 适配：根据目标平台特性进行内容形式和风格适配</w:t>
      </w:r>
    </w:p>
    <w:p>
      <w:r>
        <w:t>• 分发：通过Web平台展示，支持内容下载和二次使用</w:t>
      </w:r>
    </w:p>
    <w:p>
      <w:pPr>
        <w:pStyle w:val="Heading2"/>
      </w:pPr>
      <w:r>
        <w:t>6.2 知识图谱设计概要</w:t>
      </w:r>
    </w:p>
    <w:p>
      <w:r>
        <w:t>构建了覆盖75个节点、77条边的西安文化知识图谱：</w:t>
      </w:r>
    </w:p>
    <w:tbl>
      <w:tblPr>
        <w:tblStyle w:val="TableGrid"/>
        <w:tblW w:type="auto" w:w="0"/>
        <w:jc w:val="center"/>
        <w:tblLook w:firstColumn="1" w:firstRow="1" w:lastColumn="0" w:lastRow="0" w:noHBand="0" w:noVBand="1" w:val="04A0"/>
      </w:tblPr>
      <w:tblGrid>
        <w:gridCol w:w="4320"/>
        <w:gridCol w:w="4320"/>
      </w:tblGrid>
      <w:tr>
        <w:tc>
          <w:tcPr>
            <w:tcW w:type="dxa" w:w="4320"/>
            <w:shd w:fill="8B0000"/>
          </w:tcPr>
          <w:p>
            <w:pPr>
              <w:jc w:val="center"/>
            </w:pPr>
            <w:r/>
            <w:r>
              <w:rPr>
                <w:b/>
                <w:color w:val="FFFFFF"/>
                <w:sz w:val="20"/>
              </w:rPr>
              <w:t>维度</w:t>
            </w:r>
          </w:p>
        </w:tc>
        <w:tc>
          <w:tcPr>
            <w:tcW w:type="dxa" w:w="4320"/>
            <w:shd w:fill="8B0000"/>
          </w:tcPr>
          <w:p>
            <w:pPr>
              <w:jc w:val="center"/>
            </w:pPr>
            <w:r/>
            <w:r>
              <w:rPr>
                <w:b/>
                <w:color w:val="FFFFFF"/>
                <w:sz w:val="20"/>
              </w:rPr>
              <w:t>详情</w:t>
            </w:r>
          </w:p>
        </w:tc>
      </w:tr>
      <w:tr>
        <w:tc>
          <w:tcPr>
            <w:tcW w:type="dxa" w:w="4320"/>
            <w:shd w:fill="F8F8F8"/>
          </w:tcPr>
          <w:p>
            <w:r/>
            <w:r>
              <w:rPr>
                <w:b/>
                <w:sz w:val="18"/>
              </w:rPr>
              <w:t>节点类型（6种）</w:t>
            </w:r>
          </w:p>
        </w:tc>
        <w:tc>
          <w:tcPr>
            <w:tcW w:type="dxa" w:w="4320"/>
            <w:shd w:fill="F8F8F8"/>
          </w:tcPr>
          <w:p>
            <w:r/>
            <w:r>
              <w:rPr>
                <w:sz w:val="18"/>
              </w:rPr>
              <w:t>文物(20) + 非遗(18) + 文旅(16) + 朝代(7) + 非遗类别(5) + 区域(9) = 75个</w:t>
            </w:r>
          </w:p>
        </w:tc>
      </w:tr>
      <w:tr>
        <w:tc>
          <w:tcPr>
            <w:tcW w:type="dxa" w:w="4320"/>
          </w:tcPr>
          <w:p>
            <w:r/>
            <w:r>
              <w:rPr>
                <w:b/>
                <w:sz w:val="18"/>
              </w:rPr>
              <w:t>关系类型（4种）</w:t>
            </w:r>
          </w:p>
        </w:tc>
        <w:tc>
          <w:tcPr>
            <w:tcW w:type="dxa" w:w="4320"/>
          </w:tcPr>
          <w:p>
            <w:r/>
            <w:r>
              <w:rPr>
                <w:sz w:val="18"/>
              </w:rPr>
              <w:t>文化关联(11) + 层级包含(54) + 时序先后(4) + 空间毗邻(8) = 77条</w:t>
            </w:r>
          </w:p>
        </w:tc>
      </w:tr>
      <w:tr>
        <w:tc>
          <w:tcPr>
            <w:tcW w:type="dxa" w:w="4320"/>
            <w:shd w:fill="F8F8F8"/>
          </w:tcPr>
          <w:p>
            <w:r/>
            <w:r>
              <w:rPr>
                <w:b/>
                <w:sz w:val="18"/>
              </w:rPr>
              <w:t>导出格式</w:t>
            </w:r>
          </w:p>
        </w:tc>
        <w:tc>
          <w:tcPr>
            <w:tcW w:type="dxa" w:w="4320"/>
            <w:shd w:fill="F8F8F8"/>
          </w:tcPr>
          <w:p>
            <w:r/>
            <w:r>
              <w:rPr>
                <w:sz w:val="18"/>
              </w:rPr>
              <w:t>JSON + GraphML + RDF/Turtle + HTML交互可视化</w:t>
            </w:r>
          </w:p>
        </w:tc>
      </w:tr>
      <w:tr>
        <w:tc>
          <w:tcPr>
            <w:tcW w:type="dxa" w:w="4320"/>
          </w:tcPr>
          <w:p>
            <w:r/>
            <w:r>
              <w:rPr>
                <w:b/>
                <w:sz w:val="18"/>
              </w:rPr>
              <w:t>语义标准</w:t>
            </w:r>
          </w:p>
        </w:tc>
        <w:tc>
          <w:tcPr>
            <w:tcW w:type="dxa" w:w="4320"/>
          </w:tcPr>
          <w:p>
            <w:r/>
            <w:r>
              <w:rPr>
                <w:sz w:val="18"/>
              </w:rPr>
              <w:t>RDF/OWL，支持SPARQL查询</w:t>
            </w:r>
          </w:p>
        </w:tc>
      </w:tr>
    </w:tbl>
    <w:p>
      <w:pPr>
        <w:pStyle w:val="Heading1"/>
      </w:pPr>
      <w:r>
        <w:t>七、创新与应用价值</w:t>
      </w:r>
    </w:p>
    <w:p>
      <w:pPr>
        <w:pStyle w:val="Heading2"/>
      </w:pPr>
      <w:r>
        <w:t>7.1 创新点</w:t>
      </w:r>
    </w:p>
    <w:p>
      <w:r>
        <w:rPr>
          <w:b/>
        </w:rPr>
        <w:t>1. 双模式智能体架构：</w:t>
      </w:r>
      <w:r>
        <w:t>AI模型+规则引擎双模式设计，确保智能体在不同环境（有/无API）下均可运行，提高了系统的鲁棒性和实用性。</w:t>
      </w:r>
    </w:p>
    <w:p>
      <w:r>
        <w:rPr>
          <w:b/>
        </w:rPr>
        <w:t>2. 多模态统一生成框架：</w:t>
      </w:r>
      <w:r>
        <w:t>一套系统同时支持文案、图像提示词、视频脚本三种内容形态的自动生成，覆盖了当前主流内容平台的创作需求。</w:t>
      </w:r>
    </w:p>
    <w:p>
      <w:r>
        <w:rPr>
          <w:b/>
        </w:rPr>
        <w:t>3. 文化知识图谱：</w:t>
      </w:r>
      <w:r>
        <w:t>首次为西安文物/非遗/文旅构建跨领域知识图谱，支持多维度关联查询和文化脉络发现。</w:t>
      </w:r>
    </w:p>
    <w:p>
      <w:r>
        <w:rPr>
          <w:b/>
        </w:rPr>
        <w:t>4. 标准化资产登记：</w:t>
      </w:r>
      <w:r>
        <w:t>严格遵循DC元数据标准进行数字资产描述，为文化数据资产的登记、上架和交易奠定标准基础。</w:t>
      </w:r>
    </w:p>
    <w:p>
      <w:r>
        <w:rPr>
          <w:b/>
        </w:rPr>
        <w:t>5. 全链路闭环：</w:t>
      </w:r>
      <w:r>
        <w:t>实现采集→处理→知识化→智能创作→展示的完整闭环，形成可复制的文化数字化方案。</w:t>
      </w:r>
    </w:p>
    <w:p>
      <w:pPr>
        <w:pStyle w:val="Heading2"/>
      </w:pPr>
      <w:r>
        <w:t>7.2 应用价值</w:t>
      </w:r>
    </w:p>
    <w:p>
      <w:r>
        <w:rPr>
          <w:b/>
        </w:rPr>
        <w:t>• 贴合西安文化特色：</w:t>
      </w:r>
      <w:r>
        <w:t>聚焦西安最具代表性的文物（兵马俑、大雁塔等）、非遗（鼓乐、秦腔等）、文旅资源（大唐不夜城等），充分体现地域文化特色，契合文物保护与非遗传承要求。</w:t>
      </w:r>
    </w:p>
    <w:p>
      <w:r>
        <w:rPr>
          <w:b/>
        </w:rPr>
        <w:t>• 符合文保/非遗传承要求：</w:t>
      </w:r>
      <w:r>
        <w:t>内建合规性检查机制，自动检测不当表述，确保所有输出内容尊重历史事实、弘扬中华优秀传统文化。</w:t>
      </w:r>
    </w:p>
    <w:p>
      <w:r>
        <w:rPr>
          <w:b/>
        </w:rPr>
        <w:t>• 可复制路径：</w:t>
      </w:r>
      <w:r>
        <w:t>模块化设计，三大核心模块（数据采集、知识图谱、智能体）可独立部署和复用。将西安方案迁移至其他文化名城（北京、南京、洛阳等），只需替换数据源即可快速构建。</w:t>
      </w:r>
    </w:p>
    <w:p>
      <w:r>
        <w:rPr>
          <w:b/>
        </w:rPr>
        <w:t>• 支撑资产登记与交易：</w:t>
      </w:r>
      <w:r>
        <w:t>数据集符合DC元数据标准，知识图谱支持RDF语义格式输出，可直接用于文化数据资产登记平台，支撑后续的授权、运营和交易。</w:t>
      </w:r>
    </w:p>
    <w:p>
      <w:pPr>
        <w:pStyle w:val="Heading2"/>
      </w:pPr>
      <w:r>
        <w:t>7.3 对标评分标准</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8B0000"/>
          </w:tcPr>
          <w:p>
            <w:pPr>
              <w:jc w:val="center"/>
            </w:pPr>
            <w:r/>
            <w:r>
              <w:rPr>
                <w:b/>
                <w:color w:val="FFFFFF"/>
                <w:sz w:val="20"/>
              </w:rPr>
              <w:t>评分维度</w:t>
            </w:r>
          </w:p>
        </w:tc>
        <w:tc>
          <w:tcPr>
            <w:tcW w:type="dxa" w:w="2880"/>
            <w:shd w:fill="8B0000"/>
          </w:tcPr>
          <w:p>
            <w:pPr>
              <w:jc w:val="center"/>
            </w:pPr>
            <w:r/>
            <w:r>
              <w:rPr>
                <w:b/>
                <w:color w:val="FFFFFF"/>
                <w:sz w:val="20"/>
              </w:rPr>
              <w:t>分值</w:t>
            </w:r>
          </w:p>
        </w:tc>
        <w:tc>
          <w:tcPr>
            <w:tcW w:type="dxa" w:w="2880"/>
            <w:shd w:fill="8B0000"/>
          </w:tcPr>
          <w:p>
            <w:pPr>
              <w:jc w:val="center"/>
            </w:pPr>
            <w:r/>
            <w:r>
              <w:rPr>
                <w:b/>
                <w:color w:val="FFFFFF"/>
                <w:sz w:val="20"/>
              </w:rPr>
              <w:t>本项目达成情况</w:t>
            </w:r>
          </w:p>
        </w:tc>
      </w:tr>
      <w:tr>
        <w:tc>
          <w:tcPr>
            <w:tcW w:type="dxa" w:w="2880"/>
            <w:shd w:fill="F8F8F8"/>
          </w:tcPr>
          <w:p>
            <w:r/>
            <w:r>
              <w:rPr>
                <w:b/>
                <w:sz w:val="18"/>
              </w:rPr>
              <w:t>数据处理规范性</w:t>
            </w:r>
          </w:p>
        </w:tc>
        <w:tc>
          <w:tcPr>
            <w:tcW w:type="dxa" w:w="2880"/>
            <w:shd w:fill="F8F8F8"/>
          </w:tcPr>
          <w:p>
            <w:r/>
            <w:r>
              <w:rPr>
                <w:sz w:val="18"/>
              </w:rPr>
              <w:t>30分</w:t>
            </w:r>
          </w:p>
        </w:tc>
        <w:tc>
          <w:tcPr>
            <w:tcW w:type="dxa" w:w="2880"/>
            <w:shd w:fill="F8F8F8"/>
          </w:tcPr>
          <w:p>
            <w:r/>
            <w:r>
              <w:rPr>
                <w:sz w:val="18"/>
              </w:rPr>
              <w:t>公开数据来源合法(10) ✓ | 数据清洗有效(10) ✓ | 符合资产化要求(10) ✓</w:t>
            </w:r>
          </w:p>
        </w:tc>
      </w:tr>
      <w:tr>
        <w:tc>
          <w:tcPr>
            <w:tcW w:type="dxa" w:w="2880"/>
          </w:tcPr>
          <w:p>
            <w:r/>
            <w:r>
              <w:rPr>
                <w:b/>
                <w:sz w:val="18"/>
              </w:rPr>
              <w:t>方案完成度</w:t>
            </w:r>
          </w:p>
        </w:tc>
        <w:tc>
          <w:tcPr>
            <w:tcW w:type="dxa" w:w="2880"/>
          </w:tcPr>
          <w:p>
            <w:r/>
            <w:r>
              <w:rPr>
                <w:sz w:val="18"/>
              </w:rPr>
              <w:t>30分</w:t>
            </w:r>
          </w:p>
        </w:tc>
        <w:tc>
          <w:tcPr>
            <w:tcW w:type="dxa" w:w="2880"/>
          </w:tcPr>
          <w:p>
            <w:r/>
            <w:r>
              <w:rPr>
                <w:sz w:val="18"/>
              </w:rPr>
              <w:t>AI智能体治理/标注/提取(10) ✓ | 多模态生成完整(10) ✓ | 可用于展示/授权(10) ✓</w:t>
            </w:r>
          </w:p>
        </w:tc>
      </w:tr>
      <w:tr>
        <w:tc>
          <w:tcPr>
            <w:tcW w:type="dxa" w:w="2880"/>
            <w:shd w:fill="F8F8F8"/>
          </w:tcPr>
          <w:p>
            <w:r/>
            <w:r>
              <w:rPr>
                <w:b/>
                <w:sz w:val="18"/>
              </w:rPr>
              <w:t>创新与应用价值</w:t>
            </w:r>
          </w:p>
        </w:tc>
        <w:tc>
          <w:tcPr>
            <w:tcW w:type="dxa" w:w="2880"/>
            <w:shd w:fill="F8F8F8"/>
          </w:tcPr>
          <w:p>
            <w:r/>
            <w:r>
              <w:rPr>
                <w:sz w:val="18"/>
              </w:rPr>
              <w:t>25分</w:t>
            </w:r>
          </w:p>
        </w:tc>
        <w:tc>
          <w:tcPr>
            <w:tcW w:type="dxa" w:w="2880"/>
            <w:shd w:fill="F8F8F8"/>
          </w:tcPr>
          <w:p>
            <w:r/>
            <w:r>
              <w:rPr>
                <w:sz w:val="18"/>
              </w:rPr>
              <w:t>贴合西安文化特色(10) ✓ | 可复制路径(10) ✓ | 支撑资产登记交易(5) ✓</w:t>
            </w:r>
          </w:p>
        </w:tc>
      </w:tr>
      <w:tr>
        <w:tc>
          <w:tcPr>
            <w:tcW w:type="dxa" w:w="2880"/>
          </w:tcPr>
          <w:p>
            <w:r/>
            <w:r>
              <w:rPr>
                <w:b/>
                <w:sz w:val="18"/>
              </w:rPr>
              <w:t>文档与展示</w:t>
            </w:r>
          </w:p>
        </w:tc>
        <w:tc>
          <w:tcPr>
            <w:tcW w:type="dxa" w:w="2880"/>
          </w:tcPr>
          <w:p>
            <w:r/>
            <w:r>
              <w:rPr>
                <w:sz w:val="18"/>
              </w:rPr>
              <w:t>15分</w:t>
            </w:r>
          </w:p>
        </w:tc>
        <w:tc>
          <w:tcPr>
            <w:tcW w:type="dxa" w:w="2880"/>
          </w:tcPr>
          <w:p>
            <w:r/>
            <w:r>
              <w:rPr>
                <w:sz w:val="18"/>
              </w:rPr>
              <w:t>流程清晰 ✓ | 作品完整 ✓ | Web平台直观展示 ✓</w:t>
            </w:r>
          </w:p>
        </w:tc>
      </w:tr>
    </w:tbl>
    <w:p>
      <w:pPr>
        <w:pStyle w:val="Heading1"/>
      </w:pPr>
      <w:r>
        <w:t>八、成果清单</w:t>
      </w:r>
    </w:p>
    <w:p>
      <w:pPr>
        <w:pStyle w:val="Heading2"/>
      </w:pPr>
      <w:r>
        <w:t>8.1 核心成果（已全部完成）</w:t>
      </w:r>
    </w:p>
    <w:p>
      <w:r>
        <w:t>1. 文物/非遗/文旅数字资产包（数据集）</w:t>
      </w:r>
    </w:p>
    <w:p>
      <w:r>
        <w:t xml:space="preserve">   包含54条记录的西安文物/非遗/文旅结构化数据集，支持JSON/CSV/Excel三种格式，含知识图谱基础数据，可直接用于数字资产登记。</w:t>
      </w:r>
    </w:p>
    <w:p/>
    <w:p>
      <w:r>
        <w:t>2. 文化内容创作智能体</w:t>
      </w:r>
    </w:p>
    <w:p>
      <w:r>
        <w:t xml:space="preserve">   Python实现的AI智能体，支持智能分类、文化要素提取、多模态内容生成（文案+图像提示词+视频脚本）、合规性检查。AI+规则双模式运行，支持有/无API环境。</w:t>
      </w:r>
    </w:p>
    <w:p>
      <w:pPr>
        <w:pStyle w:val="Heading2"/>
      </w:pPr>
      <w:r>
        <w:t>8.2 配套文档</w:t>
      </w:r>
    </w:p>
    <w:p>
      <w:r>
        <w:t>1. 赛题方案文档（本文档）—— 包含项目背景、系统架构、数据流程、智能体设计、创新价值等完整内容</w:t>
      </w:r>
    </w:p>
    <w:p>
      <w:r>
        <w:t>2. 数据资产元数据标准与知识图谱设计文档 —— 详细描述DC元数据标准体系、知识图谱设计方法论、实体关系模型</w:t>
      </w:r>
    </w:p>
    <w:p>
      <w:r>
        <w:t>3. 演示视频（≤3分钟）—— 含功能讲解和效果展示</w:t>
      </w:r>
    </w:p>
    <w:p>
      <w:pPr>
        <w:pStyle w:val="Heading2"/>
      </w:pPr>
      <w:r>
        <w:t>8.3 辅助成果</w:t>
      </w:r>
    </w:p>
    <w:p>
      <w:r>
        <w:t>• Streamlit Web展示平台：一站式数据资产浏览、知识图谱可视化、智能体工作台</w:t>
      </w:r>
    </w:p>
    <w:p>
      <w:r>
        <w:t>• 批量生成内容库：24条多模态内容（8个主题 × 3种类型）</w:t>
      </w:r>
    </w:p>
    <w:p>
      <w:r>
        <w:t>• 知识图谱多格式导出：JSON + GraphML + RDF/Turtle + HTML可视化</w:t>
      </w:r>
    </w:p>
    <w:p>
      <w:r>
        <w:t>• 数据清洗报告：完整记录清洗步骤和质量验证结果</w:t>
      </w:r>
    </w:p>
    <w:p>
      <w:r>
        <w:t>• 项目源代码：完整的Python代码，注释清晰，结构规范，可直接运行</w:t>
      </w:r>
    </w:p>
    <w:p/>
    <w:p>
      <w:pPr>
        <w:jc w:val="center"/>
      </w:pPr>
      <w:r>
        <w:rPr>
          <w:b/>
          <w:color w:val="8B0000"/>
        </w:rPr>
        <w:t>━━━━━━━━━━━━━━━━━━━━  END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imHei" w:hAnsi="SimHei" w:eastAsia="SimHei"/>
      <w:b/>
      <w:bCs/>
      <w:color w:val="8B0000"/>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imHei" w:hAnsi="SimHei" w:eastAsia="SimHei"/>
      <w:b/>
      <w:bCs/>
      <w:color w:val="B22222"/>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imHei" w:hAnsi="SimHei" w:eastAsia="SimHei"/>
      <w:b/>
      <w:bCs/>
      <w:color w:val="333333"/>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