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hoa).....Võ Thị Mến.....Nam/ Nữ …..Nữ</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08 tháng 09 năm 2005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quán…Lâm Trung Thủy, Đức Tho, Hà Tĩnh Lâm Trung Thủy, Đức Tho</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nay...Lâm Trung Thủy, Đức Thọ, Hà Tĩnh………………………….………………………………………..........</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minh……042305009950.....cấp ngày 08/09/2030</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