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bookmarkStart w:id="1" w:name="_Toc160575232"/>
    <w:bookmarkStart w:id="2" w:name="_Toc164805881"/>
    <w:p>
      <w:pPr>
        <w:pStyle w:val="000002"/>
        <w:jc w:val="center"/>
        <w:rPr>
          <w:rFonts w:ascii="彩虹小标宋" w:eastAsia="彩虹小标宋"/>
        </w:rPr>
      </w:pPr>
      <w:r>
        <w:rPr>
          <w:rFonts w:hint="eastAsia" w:ascii="彩虹小标宋" w:eastAsia="彩虹小标宋"/>
        </w:rPr>
        <w:t>@@金融云数据合规管理方案</w:t>
      </w:r>
      <w:bookmarkEnd w:id="1"/>
      <w:bookmarkEnd w:id="2"/>
    </w:p>
    <w:p>
      <w:pPr>
        <w:widowControl/>
        <w:jc w:val="left"/>
        <w:rPr>
          <w:rFonts w:ascii="彩虹小标宋" w:eastAsia="彩虹小标宋"/>
          <w:b/>
          <w:bCs/>
          <w:kern w:val="44"/>
          <w:sz w:val="44"/>
          <w:szCs w:val="44"/>
        </w:rPr>
      </w:pPr>
      <w:r>
        <w:rPr>
          <w:rFonts w:ascii="彩虹小标宋" w:eastAsia="彩虹小标宋"/>
        </w:rPr>
        <w:br w:type="page"/>
      </w:r>
    </w:p>
    <w:p>
      <w:pPr>
        <w:widowControl/>
        <w:jc w:val="left"/>
        <w:rPr>
          <w:rFonts w:ascii="彩虹小标宋" w:eastAsia="彩虹小标宋"/>
          <w:b/>
          <w:bCs/>
          <w:kern w:val="44"/>
          <w:sz w:val="44"/>
          <w:szCs w:val="44"/>
        </w:rPr>
      </w:pPr>
      <w:r>
        <w:rPr>
          <w:rFonts w:ascii="彩虹小标宋" w:eastAsia="彩虹小标宋"/>
        </w:rPr>
        <w:br w:type="page"/>
      </w:r>
    </w:p>
    <w:p>
      <w:pPr>
        <w:pStyle w:val="000015"/>
        <w:rPr/>
      </w:pPr>
      <w:r>
        <w:rPr>
          <w:lang w:val="zh-CN"/>
        </w:rPr>
        <w:t>目录</w:t>
      </w:r>
    </w:p>
    <w:p>
      <w:pPr>
        <w:pStyle w:val="000016"/>
        <w:tabs>
          <w:tab w:val="right" w:leader="dot" w:pos="8296"/>
        </w:tabs>
        <w:rPr>
          <w:noProof/>
          <w:sz w:val="22"/>
          <w:szCs w:val="24"/>
        </w:rPr>
      </w:pPr>
      <w:r>
        <w:rPr/>
        <w:fldChar w:fldCharType="begin"/>
      </w:r>
      <w:r>
        <w:rPr/>
        <w:instrText xml:space="preserve"> TOC \o "1-3" \h \z \u </w:instrText>
      </w:r>
      <w:r>
        <w:rPr/>
        <w:fldChar w:fldCharType="separate"/>
      </w:r>
      <w:r>
        <w:rPr/>
        <w:fldChar w:fldCharType="begin" w:fldLock="false" w:dirty="false"/>
      </w:r>
      <w:r>
        <w:rPr/>
        <w:instrText>HYPERLINK \l "_Toc164805881"</w:instrText>
      </w:r>
      <w:r>
        <w:rPr/>
        <w:fldChar w:fldCharType="separate" w:fldLock="false" w:dirty="false"/>
      </w:r>
      <w:r>
        <w:rPr>
          <w:rStyle w:val="000019"/>
          <w:rFonts w:ascii="彩虹小标宋" w:eastAsia="彩虹小标宋"/>
          <w:noProof/>
        </w:rPr>
        <w:t>@@金融云数据合规管理方案</w:t>
      </w:r>
      <w:r>
        <w:rPr>
          <w:noProof/>
          <w:webHidden/>
        </w:rPr>
        <w:tab/>
      </w:r>
      <w:r>
        <w:rPr>
          <w:noProof/>
          <w:webHidden/>
        </w:rPr>
        <w:fldChar w:fldCharType="begin"/>
      </w:r>
      <w:r>
        <w:rPr>
          <w:noProof/>
          <w:webHidden/>
        </w:rPr>
        <w:instrText xml:space="preserve"> PAGEREF _Toc164805881 \h </w:instrText>
      </w:r>
      <w:r>
        <w:rPr>
          <w:noProof/>
          <w:webHidden/>
        </w:rPr>
        <w:fldChar w:fldCharType="separate"/>
      </w:r>
      <w:r>
        <w:rPr>
          <w:noProof/>
          <w:webHidden/>
        </w:rPr>
        <w:t>1</w:t>
      </w:r>
      <w:r>
        <w:rPr>
          <w:noProof/>
          <w:webHidden/>
        </w:rPr>
        <w:fldChar w:fldCharType="end"/>
      </w:r>
      <w:r>
        <w:rPr/>
        <w:fldChar w:fldCharType="end" w:fldLock="false" w:dirty="false"/>
      </w:r>
    </w:p>
    <w:p>
      <w:pPr>
        <w:pStyle w:val="000017"/>
        <w:tabs>
          <w:tab w:val="right" w:leader="dot" w:pos="8296"/>
        </w:tabs>
        <w:rPr>
          <w:noProof/>
          <w:sz w:val="22"/>
          <w:szCs w:val="24"/>
        </w:rPr>
      </w:pPr>
      <w:r>
        <w:rPr/>
        <w:fldChar w:fldCharType="begin" w:fldLock="false" w:dirty="false"/>
      </w:r>
      <w:r>
        <w:rPr/>
        <w:instrText>HYPERLINK \l "_Toc164805882"</w:instrText>
      </w:r>
      <w:r>
        <w:rPr/>
        <w:fldChar w:fldCharType="separate" w:fldLock="false" w:dirty="false"/>
      </w:r>
      <w:r>
        <w:rPr>
          <w:rStyle w:val="000019"/>
          <w:rFonts w:ascii="彩虹楷体" w:hAnsi="宋体" w:eastAsia="彩虹楷体"/>
          <w:noProof/>
        </w:rPr>
        <w:t>一、</w:t>
      </w:r>
      <w:r>
        <w:rPr>
          <w:rStyle w:val="000019"/>
          <w:rFonts w:ascii="彩虹楷体" w:hAnsi="宋体" w:eastAsia="彩虹楷体"/>
          <w:noProof/>
          <w:shd w:val="clear" w:color="auto" w:fill="FFFFFF"/>
        </w:rPr>
        <w:t xml:space="preserve"> 建设背景</w:t>
      </w:r>
      <w:r>
        <w:rPr>
          <w:noProof/>
          <w:webHidden/>
        </w:rPr>
        <w:tab/>
      </w:r>
      <w:r>
        <w:rPr>
          <w:noProof/>
          <w:webHidden/>
        </w:rPr>
        <w:fldChar w:fldCharType="begin"/>
      </w:r>
      <w:r>
        <w:rPr>
          <w:noProof/>
          <w:webHidden/>
        </w:rPr>
        <w:instrText xml:space="preserve"> PAGEREF _Toc164805882 \h </w:instrText>
      </w:r>
      <w:r>
        <w:rPr>
          <w:noProof/>
          <w:webHidden/>
        </w:rPr>
        <w:fldChar w:fldCharType="separate"/>
      </w:r>
      <w:r>
        <w:rPr>
          <w:noProof/>
          <w:webHidden/>
        </w:rPr>
        <w:t>3</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"_Toc164805883"</w:instrText>
      </w:r>
      <w:r>
        <w:rPr/>
        <w:fldChar w:fldCharType="separate" w:fldLock="false" w:dirty="false"/>
      </w:r>
      <w:r>
        <w:rPr>
          <w:rStyle w:val="000019"/>
          <w:rFonts w:ascii="彩虹粗仿宋" w:hAnsi="宋体" w:eastAsia="彩虹粗仿宋"/>
          <w:noProof/>
        </w:rPr>
        <w:t>（一）</w:t>
      </w:r>
      <w:r>
        <w:rPr>
          <w:rStyle w:val="000019"/>
          <w:rFonts w:ascii="彩虹粗仿宋" w:hAnsi="宋体" w:eastAsia="彩虹粗仿宋"/>
          <w:noProof/>
          <w:shd w:val="clear" w:color="auto" w:fill="FFFFFF"/>
        </w:rPr>
        <w:t xml:space="preserve"> 国内数据法律法规的客观要求</w:t>
      </w:r>
      <w:r>
        <w:rPr>
          <w:noProof/>
          <w:webHidden/>
        </w:rPr>
        <w:tab/>
      </w:r>
      <w:r>
        <w:rPr>
          <w:noProof/>
          <w:webHidden/>
        </w:rPr>
        <w:fldChar w:fldCharType="begin"/>
      </w:r>
      <w:r>
        <w:rPr>
          <w:noProof/>
          <w:webHidden/>
        </w:rPr>
        <w:instrText xml:space="preserve"> PAGEREF _Toc164805883 \h </w:instrText>
      </w:r>
      <w:r>
        <w:rPr>
          <w:noProof/>
          <w:webHidden/>
        </w:rPr>
        <w:fldChar w:fldCharType="separate"/>
      </w:r>
      <w:r>
        <w:rPr>
          <w:noProof/>
          <w:webHidden/>
        </w:rPr>
        <w:t>3</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"_Toc164805884"</w:instrText>
      </w:r>
      <w:r>
        <w:rPr/>
        <w:fldChar w:fldCharType="separate" w:fldLock="false" w:dirty="false"/>
      </w:r>
      <w:r>
        <w:rPr>
          <w:rStyle w:val="000019"/>
          <w:rFonts w:ascii="彩虹粗仿宋" w:hAnsi="宋体" w:eastAsia="彩虹粗仿宋"/>
          <w:noProof/>
        </w:rPr>
        <w:t>（二）</w:t>
      </w:r>
      <w:r>
        <w:rPr>
          <w:rStyle w:val="000019"/>
          <w:rFonts w:ascii="彩虹粗仿宋" w:hAnsi="宋体" w:eastAsia="彩虹粗仿宋"/>
          <w:noProof/>
          <w:shd w:val="clear" w:color="auto" w:fill="FFFFFF"/>
        </w:rPr>
        <w:t xml:space="preserve"> @@金融云自身发展的内在驱动</w:t>
      </w:r>
      <w:r>
        <w:rPr>
          <w:noProof/>
          <w:webHidden/>
        </w:rPr>
        <w:tab/>
      </w:r>
      <w:r>
        <w:rPr>
          <w:noProof/>
          <w:webHidden/>
        </w:rPr>
        <w:fldChar w:fldCharType="begin"/>
      </w:r>
      <w:r>
        <w:rPr>
          <w:noProof/>
          <w:webHidden/>
        </w:rPr>
        <w:instrText xml:space="preserve"> PAGEREF _Toc164805884 \h </w:instrText>
      </w:r>
      <w:r>
        <w:rPr>
          <w:noProof/>
          <w:webHidden/>
        </w:rPr>
        <w:fldChar w:fldCharType="separate"/>
      </w:r>
      <w:r>
        <w:rPr>
          <w:noProof/>
          <w:webHidden/>
        </w:rPr>
        <w:t>4</w:t>
      </w:r>
      <w:r>
        <w:rPr>
          <w:noProof/>
          <w:webHidden/>
        </w:rPr>
        <w:fldChar w:fldCharType="end"/>
      </w:r>
      <w:r>
        <w:rPr/>
        <w:fldChar w:fldCharType="end" w:fldLock="false" w:dirty="false"/>
      </w:r>
    </w:p>
    <w:p>
      <w:pPr>
        <w:pStyle w:val="000017"/>
        <w:tabs>
          <w:tab w:val="right" w:leader="dot" w:pos="8296"/>
        </w:tabs>
        <w:rPr>
          <w:noProof/>
          <w:sz w:val="22"/>
          <w:szCs w:val="24"/>
        </w:rPr>
      </w:pPr>
      <w:r>
        <w:rPr/>
        <w:fldChar w:fldCharType="begin" w:fldLock="false" w:dirty="false"/>
      </w:r>
      <w:r>
        <w:rPr/>
        <w:instrText>HYPERLINK \l "_Toc164805885"</w:instrText>
      </w:r>
      <w:r>
        <w:rPr/>
        <w:fldChar w:fldCharType="separate" w:fldLock="false" w:dirty="false"/>
      </w:r>
      <w:r>
        <w:rPr>
          <w:rStyle w:val="000019"/>
          <w:rFonts w:ascii="彩虹楷体" w:hAnsi="宋体" w:eastAsia="彩虹楷体"/>
          <w:noProof/>
        </w:rPr>
        <w:t>二、</w:t>
      </w:r>
      <w:r>
        <w:rPr>
          <w:rStyle w:val="000019"/>
          <w:rFonts w:ascii="彩虹楷体" w:hAnsi="宋体" w:eastAsia="彩虹楷体"/>
          <w:noProof/>
          <w:shd w:val="clear" w:color="auto" w:fill="FFFFFF"/>
        </w:rPr>
        <w:t xml:space="preserve"> 云数据合规的定义及建设重点难点</w:t>
      </w:r>
      <w:r>
        <w:rPr>
          <w:noProof/>
          <w:webHidden/>
        </w:rPr>
        <w:tab/>
      </w:r>
      <w:r>
        <w:rPr>
          <w:noProof/>
          <w:webHidden/>
        </w:rPr>
        <w:fldChar w:fldCharType="begin"/>
      </w:r>
      <w:r>
        <w:rPr>
          <w:noProof/>
          <w:webHidden/>
        </w:rPr>
        <w:instrText xml:space="preserve"> PAGEREF _Toc164805885 \h </w:instrText>
      </w:r>
      <w:r>
        <w:rPr>
          <w:noProof/>
          <w:webHidden/>
        </w:rPr>
        <w:fldChar w:fldCharType="separate"/>
      </w:r>
      <w:r>
        <w:rPr>
          <w:noProof/>
          <w:webHidden/>
        </w:rPr>
        <w:t>5</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"_Toc164805886"</w:instrText>
      </w:r>
      <w:r>
        <w:rPr/>
        <w:fldChar w:fldCharType="separate" w:fldLock="false" w:dirty="false"/>
      </w:r>
      <w:r>
        <w:rPr>
          <w:rStyle w:val="000019"/>
          <w:rFonts w:ascii="彩虹粗仿宋" w:hAnsi="宋体" w:eastAsia="彩虹粗仿宋"/>
          <w:noProof/>
        </w:rPr>
        <w:t>（一）</w:t>
      </w:r>
      <w:r>
        <w:rPr>
          <w:rStyle w:val="000019"/>
          <w:rFonts w:ascii="彩虹粗仿宋" w:hAnsi="宋体" w:eastAsia="彩虹粗仿宋"/>
          <w:noProof/>
          <w:shd w:val="clear" w:color="auto" w:fill="FFFFFF"/>
        </w:rPr>
        <w:t xml:space="preserve"> 云数据合规的定义</w:t>
      </w:r>
      <w:r>
        <w:rPr>
          <w:noProof/>
          <w:webHidden/>
        </w:rPr>
        <w:tab/>
      </w:r>
      <w:r>
        <w:rPr>
          <w:noProof/>
          <w:webHidden/>
        </w:rPr>
        <w:fldChar w:fldCharType="begin"/>
      </w:r>
      <w:r>
        <w:rPr>
          <w:noProof/>
          <w:webHidden/>
        </w:rPr>
        <w:instrText xml:space="preserve"> PAGEREF _Toc164805886 \h </w:instrText>
      </w:r>
      <w:r>
        <w:rPr>
          <w:noProof/>
          <w:webHidden/>
        </w:rPr>
        <w:fldChar w:fldCharType="separate"/>
      </w:r>
      <w:r>
        <w:rPr>
          <w:noProof/>
          <w:webHidden/>
        </w:rPr>
        <w:t>5</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"_Toc164805887"</w:instrText>
      </w:r>
      <w:r>
        <w:rPr/>
        <w:fldChar w:fldCharType="separate" w:fldLock="false" w:dirty="false"/>
      </w:r>
      <w:r>
        <w:rPr>
          <w:rStyle w:val="000019"/>
          <w:rFonts w:ascii="彩虹粗仿宋" w:hAnsi="宋体" w:eastAsia="彩虹粗仿宋"/>
          <w:noProof/>
        </w:rPr>
        <w:t>（二）</w:t>
      </w:r>
      <w:r>
        <w:rPr>
          <w:rStyle w:val="000019"/>
          <w:rFonts w:ascii="彩虹粗仿宋" w:hAnsi="宋体" w:eastAsia="彩虹粗仿宋"/>
          <w:noProof/>
          <w:shd w:val="clear" w:color="auto" w:fill="FFFFFF"/>
        </w:rPr>
        <w:t xml:space="preserve"> 云数据合规建设的重点</w:t>
      </w:r>
      <w:r>
        <w:rPr>
          <w:noProof/>
          <w:webHidden/>
        </w:rPr>
        <w:tab/>
      </w:r>
      <w:r>
        <w:rPr>
          <w:noProof/>
          <w:webHidden/>
        </w:rPr>
        <w:fldChar w:fldCharType="begin"/>
      </w:r>
      <w:r>
        <w:rPr>
          <w:noProof/>
          <w:webHidden/>
        </w:rPr>
        <w:instrText xml:space="preserve"> PAGEREF _Toc164805887 \h </w:instrText>
      </w:r>
      <w:r>
        <w:rPr>
          <w:noProof/>
          <w:webHidden/>
        </w:rPr>
        <w:fldChar w:fldCharType="separate"/>
      </w:r>
      <w:r>
        <w:rPr>
          <w:noProof/>
          <w:webHidden/>
        </w:rPr>
        <w:t>6</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"_Toc164805888"</w:instrText>
      </w:r>
      <w:r>
        <w:rPr/>
        <w:fldChar w:fldCharType="separate" w:fldLock="false" w:dirty="false"/>
      </w:r>
      <w:r>
        <w:rPr>
          <w:rStyle w:val="000019"/>
          <w:rFonts w:ascii="彩虹粗仿宋" w:hAnsi="宋体" w:eastAsia="彩虹粗仿宋"/>
          <w:noProof/>
        </w:rPr>
        <w:t>（三）</w:t>
      </w:r>
      <w:r>
        <w:rPr>
          <w:rStyle w:val="000019"/>
          <w:rFonts w:ascii="彩虹粗仿宋" w:hAnsi="宋体" w:eastAsia="彩虹粗仿宋"/>
          <w:noProof/>
          <w:shd w:val="clear" w:color="auto" w:fill="FFFFFF"/>
        </w:rPr>
        <w:t xml:space="preserve"> 云数据合规建设的难点</w:t>
      </w:r>
      <w:r>
        <w:rPr>
          <w:noProof/>
          <w:webHidden/>
        </w:rPr>
        <w:tab/>
      </w:r>
      <w:r>
        <w:rPr>
          <w:noProof/>
          <w:webHidden/>
        </w:rPr>
        <w:fldChar w:fldCharType="begin"/>
      </w:r>
      <w:r>
        <w:rPr>
          <w:noProof/>
          <w:webHidden/>
        </w:rPr>
        <w:instrText xml:space="preserve"> PAGEREF _Toc164805888 \h </w:instrText>
      </w:r>
      <w:r>
        <w:rPr>
          <w:noProof/>
          <w:webHidden/>
        </w:rPr>
        <w:fldChar w:fldCharType="separate"/>
      </w:r>
      <w:r>
        <w:rPr>
          <w:noProof/>
          <w:webHidden/>
        </w:rPr>
        <w:t>6</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"_Toc164805889"</w:instrText>
      </w:r>
      <w:r>
        <w:rPr/>
        <w:fldChar w:fldCharType="separate" w:fldLock="false" w:dirty="false"/>
      </w:r>
      <w:r>
        <w:rPr>
          <w:rStyle w:val="000019"/>
          <w:rFonts w:ascii="彩虹粗仿宋" w:hAnsi="宋体" w:eastAsia="彩虹粗仿宋"/>
          <w:noProof/>
        </w:rPr>
        <w:t>（四）</w:t>
      </w:r>
      <w:r>
        <w:rPr>
          <w:rStyle w:val="000019"/>
          <w:rFonts w:ascii="彩虹粗仿宋" w:hAnsi="宋体" w:eastAsia="彩虹粗仿宋"/>
          <w:noProof/>
          <w:shd w:val="clear" w:color="auto" w:fill="FFFFFF"/>
        </w:rPr>
        <w:t xml:space="preserve"> 云数据合规建设的目标</w:t>
      </w:r>
      <w:r>
        <w:rPr>
          <w:noProof/>
          <w:webHidden/>
        </w:rPr>
        <w:tab/>
      </w:r>
      <w:r>
        <w:rPr>
          <w:noProof/>
          <w:webHidden/>
        </w:rPr>
        <w:fldChar w:fldCharType="begin"/>
      </w:r>
      <w:r>
        <w:rPr>
          <w:noProof/>
          <w:webHidden/>
        </w:rPr>
        <w:instrText xml:space="preserve"> PAGEREF _Toc164805889 \h </w:instrText>
      </w:r>
      <w:r>
        <w:rPr>
          <w:noProof/>
          <w:webHidden/>
        </w:rPr>
        <w:fldChar w:fldCharType="separate"/>
      </w:r>
      <w:r>
        <w:rPr>
          <w:noProof/>
          <w:webHidden/>
        </w:rPr>
        <w:t>9</w:t>
      </w:r>
      <w:r>
        <w:rPr>
          <w:noProof/>
          <w:webHidden/>
        </w:rPr>
        <w:fldChar w:fldCharType="end"/>
      </w:r>
      <w:r>
        <w:rPr/>
        <w:fldChar w:fldCharType="end" w:fldLock="false" w:dirty="false"/>
      </w:r>
    </w:p>
    <w:p>
      <w:pPr>
        <w:pStyle w:val="000017"/>
        <w:tabs>
          <w:tab w:val="right" w:leader="dot" w:pos="8296"/>
        </w:tabs>
        <w:rPr>
          <w:noProof/>
          <w:sz w:val="22"/>
          <w:szCs w:val="24"/>
        </w:rPr>
      </w:pPr>
      <w:r>
        <w:rPr/>
        <w:fldChar w:fldCharType="begin" w:fldLock="false" w:dirty="false"/>
      </w:r>
      <w:r>
        <w:rPr/>
        <w:instrText>HYPERLINK \l "_Toc164805890"</w:instrText>
      </w:r>
      <w:r>
        <w:rPr/>
        <w:fldChar w:fldCharType="separate" w:fldLock="false" w:dirty="false"/>
      </w:r>
      <w:r>
        <w:rPr>
          <w:rStyle w:val="000019"/>
          <w:rFonts w:ascii="彩虹楷体" w:hAnsi="宋体" w:eastAsia="彩虹楷体"/>
          <w:noProof/>
        </w:rPr>
        <w:t>三、</w:t>
      </w:r>
      <w:r>
        <w:rPr>
          <w:rStyle w:val="000019"/>
          <w:rFonts w:ascii="彩虹楷体" w:hAnsi="宋体" w:eastAsia="彩虹楷体"/>
          <w:noProof/>
          <w:shd w:val="clear" w:color="auto" w:fill="FFFFFF"/>
        </w:rPr>
        <w:t xml:space="preserve"> 云数据合规管理体系的建设</w:t>
      </w:r>
      <w:r>
        <w:rPr>
          <w:noProof/>
          <w:webHidden/>
        </w:rPr>
        <w:tab/>
      </w:r>
      <w:r>
        <w:rPr>
          <w:noProof/>
          <w:webHidden/>
        </w:rPr>
        <w:fldChar w:fldCharType="begin"/>
      </w:r>
      <w:r>
        <w:rPr>
          <w:noProof/>
          <w:webHidden/>
        </w:rPr>
        <w:instrText xml:space="preserve"> PAGEREF _Toc164805890 \h </w:instrText>
      </w:r>
      <w:r>
        <w:rPr>
          <w:noProof/>
          <w:webHidden/>
        </w:rPr>
        <w:fldChar w:fldCharType="separate"/>
      </w:r>
      <w:r>
        <w:rPr>
          <w:noProof/>
          <w:webHidden/>
        </w:rPr>
        <w:t>10</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"_Toc164805891"</w:instrText>
      </w:r>
      <w:r>
        <w:rPr/>
        <w:fldChar w:fldCharType="separate" w:fldLock="false" w:dirty="false"/>
      </w:r>
      <w:r>
        <w:rPr>
          <w:rStyle w:val="000019"/>
          <w:rFonts w:ascii="彩虹粗仿宋" w:hAnsi="宋体" w:eastAsia="彩虹粗仿宋"/>
          <w:noProof/>
        </w:rPr>
        <w:t>（一）</w:t>
      </w:r>
      <w:r>
        <w:rPr>
          <w:rStyle w:val="000019"/>
          <w:rFonts w:ascii="彩虹粗仿宋" w:hAnsi="宋体" w:eastAsia="彩虹粗仿宋"/>
          <w:noProof/>
          <w:shd w:val="clear" w:color="auto" w:fill="FFFFFF"/>
        </w:rPr>
        <w:t xml:space="preserve"> 事前授权管理体系</w:t>
      </w:r>
      <w:r>
        <w:rPr>
          <w:noProof/>
          <w:webHidden/>
        </w:rPr>
        <w:tab/>
      </w:r>
      <w:r>
        <w:rPr>
          <w:noProof/>
          <w:webHidden/>
        </w:rPr>
        <w:fldChar w:fldCharType="begin"/>
      </w:r>
      <w:r>
        <w:rPr>
          <w:noProof/>
          <w:webHidden/>
        </w:rPr>
        <w:instrText xml:space="preserve"> PAGEREF _Toc164805891 \h </w:instrText>
      </w:r>
      <w:r>
        <w:rPr>
          <w:noProof/>
          <w:webHidden/>
        </w:rPr>
        <w:fldChar w:fldCharType="separate"/>
      </w:r>
      <w:r>
        <w:rPr>
          <w:noProof/>
          <w:webHidden/>
        </w:rPr>
        <w:t>11</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"_Toc164805892"</w:instrText>
      </w:r>
      <w:r>
        <w:rPr/>
        <w:fldChar w:fldCharType="separate" w:fldLock="false" w:dirty="false"/>
      </w:r>
      <w:r>
        <w:rPr>
          <w:rStyle w:val="000019"/>
          <w:rFonts w:ascii="彩虹粗仿宋" w:hAnsi="宋体" w:eastAsia="彩虹粗仿宋"/>
          <w:noProof/>
        </w:rPr>
        <w:t>（二）</w:t>
      </w:r>
      <w:r>
        <w:rPr>
          <w:rStyle w:val="000019"/>
          <w:rFonts w:ascii="彩虹粗仿宋" w:hAnsi="宋体" w:eastAsia="彩虹粗仿宋"/>
          <w:noProof/>
          <w:shd w:val="clear" w:color="auto" w:fill="FFFFFF"/>
        </w:rPr>
        <w:t xml:space="preserve"> 事中实时监控体系</w:t>
      </w:r>
      <w:r>
        <w:rPr>
          <w:noProof/>
          <w:webHidden/>
        </w:rPr>
        <w:tab/>
      </w:r>
      <w:r>
        <w:rPr>
          <w:noProof/>
          <w:webHidden/>
        </w:rPr>
        <w:fldChar w:fldCharType="begin"/>
      </w:r>
      <w:r>
        <w:rPr>
          <w:noProof/>
          <w:webHidden/>
        </w:rPr>
        <w:instrText xml:space="preserve"> PAGEREF _Toc164805892 \h </w:instrText>
      </w:r>
      <w:r>
        <w:rPr>
          <w:noProof/>
          <w:webHidden/>
        </w:rPr>
        <w:fldChar w:fldCharType="separate"/>
      </w:r>
      <w:r>
        <w:rPr>
          <w:noProof/>
          <w:webHidden/>
        </w:rPr>
        <w:t>12</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"_Toc164805893"</w:instrText>
      </w:r>
      <w:r>
        <w:rPr/>
        <w:fldChar w:fldCharType="separate" w:fldLock="false" w:dirty="false"/>
      </w:r>
      <w:r>
        <w:rPr>
          <w:rStyle w:val="000019"/>
          <w:rFonts w:ascii="彩虹粗仿宋" w:hAnsi="宋体" w:eastAsia="彩虹粗仿宋"/>
          <w:noProof/>
        </w:rPr>
        <w:t>（三）</w:t>
      </w:r>
      <w:r>
        <w:rPr>
          <w:rStyle w:val="000019"/>
          <w:rFonts w:ascii="彩虹粗仿宋" w:hAnsi="宋体" w:eastAsia="彩虹粗仿宋"/>
          <w:noProof/>
          <w:shd w:val="clear" w:color="auto" w:fill="FFFFFF"/>
        </w:rPr>
        <w:t xml:space="preserve"> 事后存证合规比对体系</w:t>
      </w:r>
      <w:r>
        <w:rPr>
          <w:noProof/>
          <w:webHidden/>
        </w:rPr>
        <w:tab/>
      </w:r>
      <w:r>
        <w:rPr>
          <w:noProof/>
          <w:webHidden/>
        </w:rPr>
        <w:fldChar w:fldCharType="begin"/>
      </w:r>
      <w:r>
        <w:rPr>
          <w:noProof/>
          <w:webHidden/>
        </w:rPr>
        <w:instrText xml:space="preserve"> PAGEREF _Toc164805893 \h </w:instrText>
      </w:r>
      <w:r>
        <w:rPr>
          <w:noProof/>
          <w:webHidden/>
        </w:rPr>
        <w:fldChar w:fldCharType="separate"/>
      </w:r>
      <w:r>
        <w:rPr>
          <w:noProof/>
          <w:webHidden/>
        </w:rPr>
        <w:t>13</w:t>
      </w:r>
      <w:r>
        <w:rPr>
          <w:noProof/>
          <w:webHidden/>
        </w:rPr>
        <w:fldChar w:fldCharType="end"/>
      </w:r>
      <w:r>
        <w:rPr/>
        <w:fldChar w:fldCharType="end" w:fldLock="false" w:dirty="false"/>
      </w:r>
    </w:p>
    <w:p>
      <w:pPr>
        <w:pStyle w:val="000017"/>
        <w:tabs>
          <w:tab w:val="right" w:leader="dot" w:pos="8296"/>
        </w:tabs>
        <w:rPr>
          <w:noProof/>
          <w:sz w:val="22"/>
          <w:szCs w:val="24"/>
        </w:rPr>
      </w:pPr>
      <w:r>
        <w:rPr/>
        <w:fldChar w:fldCharType="begin" w:fldLock="false" w:dirty="false"/>
      </w:r>
      <w:r>
        <w:rPr/>
        <w:instrText>HYPERLINK \l "_Toc164805894"</w:instrText>
      </w:r>
      <w:r>
        <w:rPr/>
        <w:fldChar w:fldCharType="separate" w:fldLock="false" w:dirty="false"/>
      </w:r>
      <w:r>
        <w:rPr>
          <w:rStyle w:val="000019"/>
          <w:rFonts w:ascii="彩虹楷体" w:hAnsi="宋体" w:eastAsia="彩虹楷体"/>
          <w:noProof/>
        </w:rPr>
        <w:t>四、</w:t>
      </w:r>
      <w:r>
        <w:rPr>
          <w:rStyle w:val="000019"/>
          <w:rFonts w:ascii="彩虹楷体" w:hAnsi="宋体" w:eastAsia="彩虹楷体"/>
          <w:noProof/>
          <w:shd w:val="clear" w:color="auto" w:fill="FFFFFF"/>
        </w:rPr>
        <w:t xml:space="preserve"> 下阶段工作的内容</w:t>
      </w:r>
      <w:r>
        <w:rPr>
          <w:noProof/>
          <w:webHidden/>
        </w:rPr>
        <w:tab/>
      </w:r>
      <w:r>
        <w:rPr>
          <w:noProof/>
          <w:webHidden/>
        </w:rPr>
        <w:fldChar w:fldCharType="begin"/>
      </w:r>
      <w:r>
        <w:rPr>
          <w:noProof/>
          <w:webHidden/>
        </w:rPr>
        <w:instrText xml:space="preserve"> PAGEREF _Toc164805894 \h </w:instrText>
      </w:r>
      <w:r>
        <w:rPr>
          <w:noProof/>
          <w:webHidden/>
        </w:rPr>
        <w:fldChar w:fldCharType="separate"/>
      </w:r>
      <w:r>
        <w:rPr>
          <w:noProof/>
          <w:webHidden/>
        </w:rPr>
        <w:t>13</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"_Toc164805895"</w:instrText>
      </w:r>
      <w:r>
        <w:rPr/>
        <w:fldChar w:fldCharType="separate" w:fldLock="false" w:dirty="false"/>
      </w:r>
      <w:r>
        <w:rPr>
          <w:rStyle w:val="000019"/>
          <w:rFonts w:ascii="彩虹粗仿宋" w:hAnsi="宋体" w:eastAsia="彩虹粗仿宋"/>
          <w:noProof/>
        </w:rPr>
        <w:t>（一）</w:t>
      </w:r>
      <w:r>
        <w:rPr>
          <w:rStyle w:val="000019"/>
          <w:rFonts w:ascii="彩虹粗仿宋" w:hAnsi="宋体" w:eastAsia="彩虹粗仿宋"/>
          <w:noProof/>
          <w:shd w:val="clear" w:color="auto" w:fill="FFFFFF"/>
        </w:rPr>
        <w:t xml:space="preserve"> 与监管及司法机构积极沟通，推进人行沙箱试点工作。</w:t>
      </w:r>
      <w:r>
        <w:rPr>
          <w:noProof/>
          <w:webHidden/>
        </w:rPr>
        <w:tab/>
      </w:r>
      <w:r>
        <w:rPr>
          <w:noProof/>
          <w:webHidden/>
        </w:rPr>
        <w:fldChar w:fldCharType="begin"/>
      </w:r>
      <w:r>
        <w:rPr>
          <w:noProof/>
          <w:webHidden/>
        </w:rPr>
        <w:instrText xml:space="preserve"> PAGEREF _Toc164805895 \h </w:instrText>
      </w:r>
      <w:r>
        <w:rPr>
          <w:noProof/>
          <w:webHidden/>
        </w:rPr>
        <w:fldChar w:fldCharType="separate"/>
      </w:r>
      <w:r>
        <w:rPr>
          <w:noProof/>
          <w:webHidden/>
        </w:rPr>
        <w:t>13</w:t>
      </w:r>
      <w:r>
        <w:rPr>
          <w:noProof/>
          <w:webHidden/>
        </w:rPr>
        <w:fldChar w:fldCharType="end"/>
      </w:r>
      <w:r>
        <w:rPr/>
        <w:fldChar w:fldCharType="end" w:fldLock="false" w:dirty="false"/>
      </w:r>
    </w:p>
    <w:p>
      <w:pPr>
        <w:pStyle w:val="000018"/>
        <w:tabs>
          <w:tab w:val="right" w:leader="dot" w:pos="8296"/>
        </w:tabs>
        <w:rPr>
          <w:noProof/>
          <w:sz w:val="22"/>
          <w:szCs w:val="24"/>
        </w:rPr>
      </w:pPr>
      <w:r>
        <w:rPr/>
        <w:fldChar w:fldCharType="begin" w:fldLock="false" w:dirty="false"/>
      </w:r>
      <w:r>
        <w:rPr/>
        <w:instrText>HYPERLINK \l "_Toc164805896"</w:instrText>
      </w:r>
      <w:r>
        <w:rPr/>
        <w:fldChar w:fldCharType="separate" w:fldLock="false" w:dirty="false"/>
      </w:r>
      <w:r>
        <w:rPr>
          <w:rStyle w:val="000019"/>
          <w:rFonts w:ascii="彩虹粗仿宋" w:hAnsi="宋体" w:eastAsia="彩虹粗仿宋"/>
          <w:noProof/>
        </w:rPr>
        <w:t>（二）</w:t>
      </w:r>
      <w:r>
        <w:rPr>
          <w:rStyle w:val="000019"/>
          <w:rFonts w:ascii="彩虹粗仿宋" w:hAnsi="宋体" w:eastAsia="彩虹粗仿宋"/>
          <w:noProof/>
          <w:shd w:val="clear" w:color="auto" w:fill="FFFFFF"/>
        </w:rPr>
        <w:t xml:space="preserve"> 启动@@云数据合规项目建设，加快落地数据合规工作方案</w:t>
      </w:r>
      <w:r>
        <w:rPr>
          <w:noProof/>
          <w:webHidden/>
        </w:rPr>
        <w:tab/>
      </w:r>
      <w:r>
        <w:rPr>
          <w:noProof/>
          <w:webHidden/>
        </w:rPr>
        <w:fldChar w:fldCharType="begin"/>
      </w:r>
      <w:r>
        <w:rPr>
          <w:noProof/>
          <w:webHidden/>
        </w:rPr>
        <w:instrText xml:space="preserve"> PAGEREF _Toc164805896 \h </w:instrText>
      </w:r>
      <w:r>
        <w:rPr>
          <w:noProof/>
          <w:webHidden/>
        </w:rPr>
        <w:fldChar w:fldCharType="separate"/>
      </w:r>
      <w:r>
        <w:rPr>
          <w:noProof/>
          <w:webHidden/>
        </w:rPr>
        <w:t>14</w:t>
      </w:r>
      <w:r>
        <w:rPr>
          <w:noProof/>
          <w:webHidden/>
        </w:rPr>
        <w:fldChar w:fldCharType="end"/>
      </w:r>
      <w:r>
        <w:rPr/>
        <w:fldChar w:fldCharType="end" w:fldLock="false" w:dirty="false"/>
      </w:r>
    </w:p>
    <w:p>
      <w:pPr>
        <w:rPr/>
      </w:pPr>
      <w:r>
        <w:rPr>
          <w:b/>
          <w:bCs/>
          <w:lang w:val="zh-CN"/>
        </w:rPr>
        <w:fldChar w:fldCharType="end"/>
      </w:r>
    </w:p>
    <w:p>
      <w:pPr>
        <w:widowControl/>
        <w:jc w:val="left"/>
        <w:rPr>
          <w:rFonts w:ascii="彩虹小标宋" w:eastAsia="彩虹小标宋"/>
          <w:b/>
          <w:bCs/>
          <w:kern w:val="44"/>
          <w:sz w:val="44"/>
          <w:szCs w:val="44"/>
        </w:rPr>
      </w:pPr>
    </w:p>
    <w:bookmarkStart w:id="3" w:name="_Toc160575233"/>
    <w:bookmarkStart w:id="4" w:name="_Toc164805882"/>
    <w:p>
      <w:pPr>
        <w:pStyle w:val="000004"/>
        <w:numPr>
          <w:ilvl w:val="0"/>
          <w:numId w:val="1"/>
        </w:numPr>
        <w:rPr>
          <w:rFonts w:ascii="彩虹楷体" w:hAnsi="宋体" w:eastAsia="彩虹楷体"/>
          <w:shd w:val="clear" w:color="auto" w:fill="FFFFFF"/>
        </w:rPr>
      </w:pPr>
      <w:r>
        <w:rPr>
          <w:rFonts w:hint="eastAsia" w:ascii="彩虹楷体" w:hAnsi="宋体" w:eastAsia="彩虹楷体"/>
          <w:shd w:val="clear" w:color="auto" w:fill="FFFFFF"/>
        </w:rPr>
        <w:t>建设背景</w:t>
      </w:r>
      <w:bookmarkEnd w:id="3"/>
      <w:bookmarkEnd w:id="4"/>
    </w:p>
    <w:bookmarkStart w:id="5" w:name="_Toc164805883"/>
    <w:p>
      <w:pPr>
        <w:pStyle w:val="000006"/>
        <w:numPr>
          <w:ilvl w:val="0"/>
          <w:numId w:val="2"/>
        </w:numPr>
        <w:rPr>
          <w:rFonts w:ascii="彩虹粗仿宋" w:hAnsi="宋体" w:eastAsia="彩虹粗仿宋"/>
          <w:b w:val="false"/>
          <w:szCs w:val="24"/>
          <w:shd w:val="clear" w:color="auto" w:fill="FFFFFF"/>
        </w:rPr>
      </w:pPr>
      <w:r>
        <w:rPr>
          <w:rFonts w:hint="eastAsia" w:ascii="彩虹粗仿宋" w:hAnsi="宋体" w:eastAsia="彩虹粗仿宋"/>
          <w:b w:val="false"/>
          <w:szCs w:val="24"/>
          <w:shd w:val="clear" w:color="auto" w:fill="FFFFFF"/>
        </w:rPr>
        <w:t>国内数据法律法规的客观要求</w:t>
      </w:r>
      <w:bookmarkEnd w:id="5"/>
    </w:p>
    <w:p>
      <w:pPr>
        <w:pStyle w:val="000012"/>
        <w:spacing w:line="360" w:lineRule="auto"/>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近年来我国正式发布了多项数据安全相关的法律法规和标准，典型如《中华人民共和国网络安全法》、《中华人名共和国数据安全法》、《中华人民共和国个人信息保护法》《关键信息基础设施安全保护条例》等。</w:t>
      </w:r>
    </w:p>
    <w:p>
      <w:pPr>
        <w:pStyle w:val="000012"/>
        <w:numPr>
          <w:ilvl w:val="0"/>
          <w:numId w:val="3"/>
        </w:numPr>
        <w:spacing w:line="360" w:lineRule="auto"/>
        <w:ind w:firstLineChars="0"/>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2016年通过的《中华人民共和国网络安全法》（以下简称“《网安法》”）是我国第一部全面规范网络空间安全管理方面问题的基础性法律，确立了网络安全法的基本原则，提出制定网络安全战略，明确网络空间治理目标，提高了我国网络安全政策的透明度。《网安法》的实施强化了网络运行安全，重点保护关键信息基础设施，完善了网络安全义务和责任，加大了违法惩处力度，实现了监测预警与应急处置措施制度化、法制化。</w:t>
      </w:r>
    </w:p>
    <w:p>
      <w:pPr>
        <w:pStyle w:val="000012"/>
        <w:numPr>
          <w:ilvl w:val="0"/>
          <w:numId w:val="3"/>
        </w:numPr>
        <w:spacing w:line="360" w:lineRule="auto"/>
        <w:ind w:firstLineChars="0"/>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2021年9月正式生效的《关键信息基础设施安全保护条例》（以下简称“《关基条例》”），作为《网安法》的重要配套法规，确立了关键基础设施安全保护的具体要求和管理机制。@@金融云属于以上所指信息系统的一部分，也将纳入《条例》管理的范围之内。@@金融云的安全管理就需要按照《条例》来管理、执行。同时，@@金融云设施的运营者也将负担起相关的责任, 而且是事关国家安全的法律责任。</w:t>
      </w:r>
    </w:p>
    <w:p>
      <w:pPr>
        <w:pStyle w:val="000012"/>
        <w:numPr>
          <w:ilvl w:val="0"/>
          <w:numId w:val="3"/>
        </w:numPr>
        <w:spacing w:line="360" w:lineRule="auto"/>
        <w:ind w:firstLineChars="0"/>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2021年通过的《数据安全法》（以下简称“《数安法》”）作为我国数据领域的基础性法律，也是国家安全领域的一部重要法律，贯彻落实总体国家安全观，聚焦数据安全领域的风险隐患，加强国家数据安全工作的统筹协调，确立了数据分类分级管理，数据安全审查，数据安全风险评估、监测预警和应急处置等基本制度。</w:t>
      </w:r>
    </w:p>
    <w:p>
      <w:pPr>
        <w:pStyle w:val="000012"/>
        <w:numPr>
          <w:ilvl w:val="0"/>
          <w:numId w:val="3"/>
        </w:numPr>
        <w:spacing w:line="360" w:lineRule="auto"/>
        <w:ind w:firstLineChars="0"/>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2021年通过的《个人信息保护法》(以下简称“《个保法》”)是我国第一部在个人信息保护领域的综合性立法,建立起了个人信息保护领域的基本制度体系。</w:t>
      </w:r>
    </w:p>
    <w:p>
      <w:pPr>
        <w:pStyle w:val="000012"/>
        <w:spacing w:line="360" w:lineRule="auto"/>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上述“三法一条例”构建了我国网络和数据安全保护的基本制度框架，是网络安全与数据领域的重要基础性法律，为数字时代的@@金融云数据安全、数据合规、个人信息权益保护提供基础制度保障。于此同时，中央全面深化改革委员会第二十六次会议提出要把安全贯穿数据治理全过程，守住安全底线，明确监管红线，加强重点领域执法，把必须管住的坚决管到位。</w:t>
      </w:r>
    </w:p>
    <w:bookmarkStart w:id="6" w:name="_Toc164805884"/>
    <w:p>
      <w:pPr>
        <w:pStyle w:val="000006"/>
        <w:numPr>
          <w:ilvl w:val="0"/>
          <w:numId w:val="2"/>
        </w:numPr>
        <w:rPr>
          <w:rFonts w:ascii="彩虹粗仿宋" w:hAnsi="宋体" w:eastAsia="彩虹粗仿宋"/>
          <w:szCs w:val="24"/>
          <w:shd w:val="clear" w:color="auto" w:fill="FFFFFF"/>
        </w:rPr>
      </w:pPr>
      <w:r>
        <w:rPr>
          <w:rFonts w:hint="eastAsia" w:ascii="彩虹粗仿宋" w:hAnsi="宋体" w:eastAsia="彩虹粗仿宋"/>
          <w:b w:val="false"/>
          <w:szCs w:val="24"/>
          <w:shd w:val="clear" w:color="auto" w:fill="FFFFFF"/>
        </w:rPr>
        <w:t>@@金融云自身发展的内在驱动</w:t>
      </w:r>
      <w:bookmarkEnd w:id="6"/>
    </w:p>
    <w:p>
      <w:pPr>
        <w:pStyle w:val="000012"/>
        <w:spacing w:line="360" w:lineRule="auto"/>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xxx云服务(以下简称“@@云”)是国家级重大金融级行业云基础设施，@@金融云建设对提高@@的综合竞争力具有十分重要的意义，也将带动上下游合作伙伴落户，形成产业聚集优势及良性发展循环，构建xxx数字经济产业生态圈，完善@@数据产业链。为了吸引更广大的金融企业使用@@金融云，需要形成一套行之有效的数据合规的体系架构和支撑工具，这也是实现@@金融科技战略的必经之路。</w:t>
      </w:r>
    </w:p>
    <w:bookmarkStart w:id="7" w:name="_Toc160575234"/>
    <w:bookmarkStart w:id="8" w:name="_Toc164805885"/>
    <w:p>
      <w:pPr>
        <w:pStyle w:val="000004"/>
        <w:numPr>
          <w:ilvl w:val="0"/>
          <w:numId w:val="1"/>
        </w:numPr>
        <w:rPr>
          <w:rFonts w:ascii="彩虹楷体" w:hAnsi="宋体" w:eastAsia="彩虹楷体"/>
          <w:shd w:val="clear" w:color="auto" w:fill="FFFFFF"/>
        </w:rPr>
      </w:pPr>
      <w:r>
        <w:rPr>
          <w:rFonts w:hint="eastAsia" w:ascii="彩虹楷体" w:hAnsi="宋体" w:eastAsia="彩虹楷体"/>
          <w:shd w:val="clear" w:color="auto" w:fill="FFFFFF"/>
        </w:rPr>
        <w:t>云数据合规的定义及建设</w:t>
      </w:r>
      <w:bookmarkEnd w:id="7"/>
      <w:r>
        <w:rPr>
          <w:rFonts w:hint="eastAsia" w:ascii="彩虹楷体" w:hAnsi="宋体" w:eastAsia="彩虹楷体"/>
          <w:shd w:val="clear" w:color="auto" w:fill="FFFFFF"/>
        </w:rPr>
        <w:t>重点难点</w:t>
      </w:r>
      <w:bookmarkEnd w:id="8"/>
    </w:p>
    <w:bookmarkStart w:id="9" w:name="_Toc160575235"/>
    <w:bookmarkStart w:id="10" w:name="_Toc164805886"/>
    <w:p>
      <w:pPr>
        <w:pStyle w:val="000006"/>
        <w:numPr>
          <w:ilvl w:val="0"/>
          <w:numId w:val="4"/>
        </w:numPr>
        <w:rPr>
          <w:rFonts w:ascii="彩虹粗仿宋" w:hAnsi="宋体" w:eastAsia="彩虹粗仿宋"/>
          <w:b w:val="false"/>
          <w:bCs w:val="false"/>
          <w:szCs w:val="24"/>
          <w:shd w:val="clear" w:color="auto" w:fill="FFFFFF"/>
        </w:rPr>
      </w:pPr>
      <w:r>
        <w:rPr>
          <w:rFonts w:hint="eastAsia" w:ascii="彩虹粗仿宋" w:hAnsi="宋体" w:eastAsia="彩虹粗仿宋"/>
          <w:b w:val="false"/>
          <w:bCs w:val="false"/>
          <w:szCs w:val="24"/>
          <w:shd w:val="clear" w:color="auto" w:fill="FFFFFF"/>
        </w:rPr>
        <w:t>云数据合规的定义</w:t>
      </w:r>
      <w:bookmarkEnd w:id="9"/>
      <w:bookmarkEnd w:id="10"/>
    </w:p>
    <w:p>
      <w:pPr>
        <w:pStyle w:val="000012"/>
        <w:spacing w:line="360" w:lineRule="auto"/>
        <w:rPr>
          <w:rFonts w:ascii="彩虹粗仿宋" w:hAnsi="宋体" w:eastAsia="彩虹粗仿宋"/>
          <w:b/>
          <w:szCs w:val="24"/>
          <w:shd w:val="clear" w:color="auto" w:fill="FFFFFF"/>
        </w:rPr>
      </w:pPr>
      <w:r>
        <w:rPr>
          <w:rFonts w:hint="eastAsia" w:ascii="彩虹粗仿宋" w:hAnsi="宋体" w:eastAsia="彩虹粗仿宋"/>
          <w:szCs w:val="24"/>
          <w:shd w:val="clear" w:color="auto" w:fill="FFFFFF"/>
        </w:rPr>
        <w:t>@@金融云作为云基础设施服务商，需要考虑自身与入驻企业两个不同的法律主体的权利和义务。因此，从云服务商的角度来看，</w:t>
      </w:r>
      <w:r>
        <w:rPr>
          <w:rFonts w:hint="eastAsia" w:ascii="彩虹粗仿宋" w:hAnsi="宋体" w:eastAsia="彩虹粗仿宋"/>
          <w:b/>
          <w:szCs w:val="24"/>
          <w:shd w:val="clear" w:color="auto" w:fill="FFFFFF"/>
        </w:rPr>
        <w:t>云数据合规是指云服务商能够向云服务使用者以及监管证明在处理云服务使用者云上数据过程中严格遵循了国家和行业所制定的所有相关法律法规和标准。</w:t>
      </w:r>
    </w:p>
    <w:p>
      <w:pPr>
        <w:pStyle w:val="000012"/>
        <w:spacing w:line="360" w:lineRule="auto"/>
        <w:rPr>
          <w:rFonts w:ascii="彩虹粗仿宋" w:hAnsi="宋体" w:eastAsia="彩虹粗仿宋"/>
          <w:b/>
          <w:szCs w:val="24"/>
          <w:shd w:val="clear" w:color="auto" w:fill="FFFFFF"/>
        </w:rPr>
      </w:pPr>
      <w:r>
        <w:rPr>
          <w:rFonts w:hint="eastAsia" w:ascii="彩虹粗仿宋" w:hAnsi="宋体" w:eastAsia="彩虹粗仿宋"/>
          <w:szCs w:val="24"/>
          <w:shd w:val="clear" w:color="auto" w:fill="FFFFFF"/>
        </w:rPr>
        <w:t>在实践方面，国外更偏向于以技术为主法律为辅。以微软的Azure云服务为例，它的数据合规着重强调了云用户的数据在存储（at rest）、传输（in transit）以及最近刚提出在计算（at compute）时候的对云服务商的不可见性。而这种不可见性是基于一系列软硬件相结合的技术（如TEE架构）而实现的，从而（在一定程度上）保证了数据处理时的合规性。但是这种实施路线的本质是在用技术证明法律。与国外司法实践不同，我国则是要以法律来约束技术，实施云服务数据合规则需要事先主动与监管方进行规则沟通和得到认可，并在执行过程中与监管方保存信息互通，同时在审计过程中积极配合并提供相关的合规证据。</w:t>
      </w:r>
    </w:p>
    <w:bookmarkStart w:id="11" w:name="_Toc164805887"/>
    <w:p>
      <w:pPr>
        <w:pStyle w:val="000006"/>
        <w:numPr>
          <w:ilvl w:val="0"/>
          <w:numId w:val="4"/>
        </w:numPr>
        <w:rPr>
          <w:rFonts w:ascii="彩虹粗仿宋" w:hAnsi="宋体" w:eastAsia="彩虹粗仿宋"/>
          <w:szCs w:val="24"/>
          <w:shd w:val="clear" w:color="auto" w:fill="FFFFFF"/>
        </w:rPr>
      </w:pPr>
      <w:r>
        <w:rPr>
          <w:rFonts w:hint="eastAsia" w:ascii="彩虹粗仿宋" w:hAnsi="宋体" w:eastAsia="彩虹粗仿宋"/>
          <w:b w:val="false"/>
          <w:bCs w:val="false"/>
          <w:szCs w:val="24"/>
          <w:shd w:val="clear" w:color="auto" w:fill="FFFFFF"/>
        </w:rPr>
        <w:t>云数据合规建设的重点</w:t>
      </w:r>
      <w:bookmarkEnd w:id="11"/>
    </w:p>
    <w:p>
      <w:pPr>
        <w:pStyle w:val="000012"/>
        <w:spacing w:line="360" w:lineRule="auto"/>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云数据合规建设的重点主要包括以下两个方面：</w:t>
      </w:r>
    </w:p>
    <w:p>
      <w:pPr>
        <w:pStyle w:val="000012"/>
        <w:numPr>
          <w:ilvl w:val="0"/>
          <w:numId w:val="5"/>
        </w:numPr>
        <w:spacing w:line="360" w:lineRule="auto"/>
        <w:ind w:firstLineChars="0"/>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清晰且具有实操性的规则是合规管理的根本和出发点。云数据合规的本质是将具象的云服务中的数据处理工作流与抽象的法律法规等规则进行对应、匹配和对比，并通过查看其中的异同点来完成数据合规验证的流程。这些规则集需要与云服务的具体场景一一对应，因此规则的梳理和制定将是一项长期而持续的工作。</w:t>
      </w:r>
    </w:p>
    <w:p>
      <w:pPr>
        <w:pStyle w:val="000012"/>
        <w:numPr>
          <w:ilvl w:val="0"/>
          <w:numId w:val="5"/>
        </w:numPr>
        <w:spacing w:line="360" w:lineRule="auto"/>
        <w:ind w:firstLineChars="0"/>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足够清晰、完整、原始的数据合规证据链是合规管理的关键和落脚点。云数据合规的原始证据随着被处理的数据在云服务中的“流动”而出现在云服务的各个子系统里。这些原始的证据需要被串联在一起，满足司法要求，形成一个完整的证据链，从而证明云服务商云处理云上数据过程中严格遵循了国家和行业所制定的法律法规和标准。</w:t>
      </w:r>
    </w:p>
    <w:p>
      <w:pPr>
        <w:pStyle w:val="000012"/>
        <w:spacing w:line="360" w:lineRule="auto"/>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监管及云服务使用方可以通过对数据合规证据链的审计来确定云服务商数据合规情况，从而形成了整个云服务数据合规方面的监管业务闭环。</w:t>
      </w:r>
    </w:p>
    <w:bookmarkStart w:id="12" w:name="_Toc164805888"/>
    <w:p>
      <w:pPr>
        <w:pStyle w:val="000006"/>
        <w:numPr>
          <w:ilvl w:val="0"/>
          <w:numId w:val="4"/>
        </w:numPr>
        <w:rPr>
          <w:rFonts w:ascii="彩虹粗仿宋" w:hAnsi="宋体" w:eastAsia="彩虹粗仿宋"/>
          <w:b w:val="false"/>
          <w:bCs w:val="false"/>
          <w:szCs w:val="24"/>
          <w:shd w:val="clear" w:color="auto" w:fill="FFFFFF"/>
        </w:rPr>
      </w:pPr>
      <w:r>
        <w:rPr>
          <w:rFonts w:hint="eastAsia" w:ascii="彩虹粗仿宋" w:hAnsi="宋体" w:eastAsia="彩虹粗仿宋"/>
          <w:b w:val="false"/>
          <w:bCs w:val="false"/>
          <w:szCs w:val="24"/>
          <w:shd w:val="clear" w:color="auto" w:fill="FFFFFF"/>
        </w:rPr>
        <w:t>云数据合规建设的难点</w:t>
      </w:r>
      <w:bookmarkEnd w:id="12"/>
    </w:p>
    <w:p>
      <w:pPr>
        <w:pStyle w:val="000012"/>
        <w:spacing w:line="360" w:lineRule="auto"/>
        <w:rPr>
          <w:rFonts w:ascii="彩虹粗仿宋" w:hAnsi="宋体" w:eastAsia="彩虹粗仿宋"/>
          <w:szCs w:val="24"/>
          <w:shd w:val="clear" w:color="auto" w:fill="FFFFFF"/>
        </w:rPr>
      </w:pPr>
      <w:r>
        <w:rPr>
          <w:rFonts w:hint="eastAsia" w:ascii="彩虹粗仿宋" w:hAnsi="宋体" w:eastAsia="彩虹粗仿宋"/>
          <w:szCs w:val="24"/>
          <w:shd w:val="clear" w:color="auto" w:fill="FFFFFF"/>
        </w:rPr>
        <w:t>综合目前业界的实践情况，云数据合规建设方面还存在以下四个难点。</w:t>
      </w:r>
    </w:p>
    <w:p>
      <w:pPr>
        <w:pStyle w:val="000011"/>
        <w:numPr>
          <w:ilvl w:val="0"/>
          <w:numId w:val="6"/>
        </w:numPr>
        <w:spacing w:line="360" w:lineRule="auto"/>
        <w:ind w:firstLineChars="0"/>
        <w:rPr>
          <w:rFonts w:ascii="彩虹粗仿宋" w:hAnsi="宋体" w:eastAsia="彩虹粗仿宋"/>
          <w:sz w:val="32"/>
          <w:szCs w:val="24"/>
          <w:shd w:val="clear" w:color="auto" w:fill="FFFFFF"/>
        </w:rPr>
      </w:pPr>
      <w:r>
        <w:rPr>
          <w:rFonts w:hint="eastAsia" w:ascii="彩虹粗仿宋" w:hAnsi="宋体" w:eastAsia="彩虹粗仿宋"/>
          <w:b/>
          <w:bCs/>
          <w:sz w:val="32"/>
          <w:szCs w:val="24"/>
          <w:shd w:val="clear" w:color="auto" w:fill="FFFFFF"/>
        </w:rPr>
        <w:t>难点一：云服务数据合规细则不清晰。</w:t>
      </w:r>
      <w:r>
        <w:rPr>
          <w:rFonts w:hint="eastAsia" w:ascii="彩虹粗仿宋" w:hAnsi="宋体" w:eastAsia="彩虹粗仿宋"/>
          <w:sz w:val="32"/>
          <w:szCs w:val="24"/>
          <w:shd w:val="clear" w:color="auto" w:fill="FFFFFF"/>
        </w:rPr>
        <w:t>目前国内云服务商行业内部在数据合规方面并没有形成一个全面的行业内共识，因为制定这样的实施细则需要以国家的法律法规为基础并结合行业具体的场景才能输出可执行的细则。这就要求规则的制定者对法律法规以及行业内的应用和落地有很深的理解和洞见。这也是目前诸多云服务商面对的一个挑战。</w:t>
      </w:r>
    </w:p>
    <w:p>
      <w:pPr>
        <w:pStyle w:val="000011"/>
        <w:numPr>
          <w:ilvl w:val="0"/>
          <w:numId w:val="6"/>
        </w:numPr>
        <w:spacing w:line="360" w:lineRule="auto"/>
        <w:ind w:firstLineChars="0"/>
        <w:rPr>
          <w:rFonts w:ascii="彩虹粗仿宋" w:hAnsi="宋体" w:eastAsia="彩虹粗仿宋"/>
          <w:bCs/>
          <w:sz w:val="32"/>
          <w:szCs w:val="24"/>
          <w:shd w:val="clear" w:color="auto" w:fill="FFFFFF"/>
        </w:rPr>
      </w:pPr>
      <w:r>
        <w:rPr>
          <w:rFonts w:hint="eastAsia" w:ascii="彩虹粗仿宋" w:hAnsi="宋体" w:eastAsia="彩虹粗仿宋"/>
          <w:b/>
          <w:bCs/>
          <w:sz w:val="32"/>
          <w:szCs w:val="24"/>
          <w:shd w:val="clear" w:color="auto" w:fill="FFFFFF"/>
        </w:rPr>
        <w:t>难点二：云服务数据合规证据链的标准尚未形成。</w:t>
      </w:r>
      <w:r>
        <w:rPr>
          <w:rFonts w:hint="eastAsia" w:ascii="彩虹粗仿宋" w:hAnsi="宋体" w:eastAsia="彩虹粗仿宋"/>
          <w:bCs/>
          <w:sz w:val="32"/>
          <w:szCs w:val="24"/>
          <w:shd w:val="clear" w:color="auto" w:fill="FFFFFF"/>
        </w:rPr>
        <w:t>首先这些数据合规的证据需要能够全面覆盖云服务商的数据合规的活动，并且是完全可信的；其次通过这些证据链，监管可以通过审计的方式来确定云服务使用者的数据处理过程严格按照遵循了上述制定的规则。到目前为止，这些合规证据本身的技术标准还没有完全形成。</w:t>
      </w:r>
    </w:p>
    <w:p>
      <w:pPr>
        <w:pStyle w:val="000011"/>
        <w:numPr>
          <w:ilvl w:val="0"/>
          <w:numId w:val="6"/>
        </w:numPr>
        <w:spacing w:line="360" w:lineRule="auto"/>
        <w:ind w:firstLineChars="0"/>
        <w:rPr>
          <w:rFonts w:ascii="彩虹粗仿宋" w:hAnsi="宋体" w:eastAsia="彩虹粗仿宋"/>
          <w:bCs/>
          <w:sz w:val="32"/>
          <w:szCs w:val="24"/>
          <w:shd w:val="clear" w:color="auto" w:fill="FFFFFF"/>
        </w:rPr>
      </w:pPr>
      <w:r>
        <w:rPr>
          <w:rFonts w:hint="eastAsia" w:ascii="彩虹粗仿宋" w:hAnsi="宋体" w:eastAsia="彩虹粗仿宋"/>
          <w:b/>
          <w:bCs/>
          <w:sz w:val="32"/>
          <w:szCs w:val="24"/>
          <w:shd w:val="clear" w:color="auto" w:fill="FFFFFF"/>
        </w:rPr>
        <w:t>难点三：数据合规与数据安全混淆。</w:t>
      </w:r>
      <w:r>
        <w:rPr>
          <w:rFonts w:hint="eastAsia" w:ascii="彩虹粗仿宋" w:hAnsi="宋体" w:eastAsia="彩虹粗仿宋"/>
          <w:bCs/>
          <w:sz w:val="32"/>
          <w:szCs w:val="24"/>
          <w:shd w:val="clear" w:color="auto" w:fill="FFFFFF"/>
        </w:rPr>
        <w:t>虽然这两者之间存在一定关联，也经常放在一起讨论，但是这两者之间其实是有一定的差异性。云数据合规是指的是确保数据管理和使用遵守相关法律、法规和行业标准。这可能涉及数据保护、隐私法规、行业特定的规定等方面。数据合规的目标是确保组织在处理数据时合法合规。数据安全则专注于保护数据不受未授权访问、泄露、损坏或丢失的风险。这通常涉及使用技术手段和管理策略来保护数据的完整性、可用性和机密性。</w:t>
      </w:r>
    </w:p>
    <w:p>
      <w:pPr>
        <w:pStyle w:val="000011"/>
        <w:spacing w:line="360" w:lineRule="auto"/>
        <w:ind w:left="440" w:firstLine="0" w:firstLineChars="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以下是一个数据合规和数据安全之间区别的具体例子：</w:t>
      </w:r>
    </w:p>
    <w:tbl>
      <w:tblPr>
        <w:tblStyle w:val="000014"/>
        <w:tblW w:w="0" w:type="auto"/>
        <w:tblInd w:w="420" w:type="dxa"/>
        <w:tblLayout w:type="fixed"/>
        <w:tblLook w:firstRow="true" w:lastRow="false" w:firstColumn="true" w:lastColumn="false" w:noHBand="false" w:noVBand="true" w:val="04A0"/>
      </w:tblPr>
      <w:tblGrid>
        <w:gridCol w:w="3938"/>
        <w:gridCol w:w="3938"/>
      </w:tblGrid>
      <w:tr>
        <w:trPr/>
        <w:tc>
          <w:tcPr>
            <w:tcW w:w="3938" w:type="dxa"/>
          </w:tcPr>
          <w:p>
            <w:pPr>
              <w:pStyle w:val="000011"/>
              <w:spacing w:line="360" w:lineRule="auto"/>
              <w:ind w:firstLine="0" w:firstLineChars="0"/>
              <w:jc w:val="center"/>
              <w:rPr>
                <w:rFonts w:ascii="宋体" w:hAnsi="宋体"/>
                <w:color w:val="000000" w:themeColor="text1"/>
                <w:sz w:val="32"/>
                <w:szCs w:val="32"/>
                <w:shd w:val="clear" w:color="auto" w:fill="FFFFFF"/>
              </w:rPr>
            </w:pPr>
            <w:r>
              <w:rPr>
                <w:rFonts w:hint="eastAsia" w:ascii="宋体" w:hAnsi="宋体"/>
                <w:b/>
                <w:bCs/>
                <w:color w:val="000000" w:themeColor="text1"/>
                <w:sz w:val="32"/>
                <w:szCs w:val="32"/>
                <w:shd w:val="clear" w:color="auto" w:fill="FFFFFF"/>
              </w:rPr>
              <w:t>数据合规实例</w:t>
            </w:r>
          </w:p>
        </w:tc>
        <w:tc>
          <w:tcPr>
            <w:tcW w:w="3938" w:type="dxa"/>
          </w:tcPr>
          <w:p>
            <w:pPr>
              <w:pStyle w:val="000011"/>
              <w:spacing w:line="360" w:lineRule="auto"/>
              <w:ind w:firstLine="0" w:firstLineChars="0"/>
              <w:jc w:val="center"/>
              <w:rPr>
                <w:rFonts w:ascii="宋体" w:hAnsi="宋体"/>
                <w:color w:val="000000" w:themeColor="text1"/>
                <w:sz w:val="32"/>
                <w:szCs w:val="32"/>
                <w:shd w:val="clear" w:color="auto" w:fill="FFFFFF"/>
              </w:rPr>
            </w:pPr>
            <w:r>
              <w:rPr>
                <w:rFonts w:hint="eastAsia" w:ascii="宋体" w:hAnsi="宋体"/>
                <w:b/>
                <w:bCs/>
                <w:color w:val="000000" w:themeColor="text1"/>
                <w:sz w:val="32"/>
                <w:szCs w:val="32"/>
                <w:shd w:val="clear" w:color="auto" w:fill="FFFFFF"/>
              </w:rPr>
              <w:t>数据安全实例</w:t>
            </w:r>
          </w:p>
        </w:tc>
      </w:tr>
      <w:tr>
        <w:trPr/>
        <w:tc>
          <w:tcPr>
            <w:tcW w:w="3938" w:type="dxa"/>
          </w:tcPr>
          <w:p>
            <w:pPr>
              <w:pStyle w:val="000011"/>
              <w:spacing w:line="360" w:lineRule="auto"/>
              <w:ind w:firstLine="0" w:firstLineChars="0"/>
              <w:rPr>
                <w:rFonts w:ascii="宋体" w:hAnsi="宋体"/>
                <w:color w:val="000000" w:themeColor="text1"/>
                <w:sz w:val="32"/>
                <w:szCs w:val="32"/>
                <w:shd w:val="clear" w:color="auto" w:fill="FFFFFF"/>
              </w:rPr>
            </w:pPr>
            <w:r>
              <w:rPr>
                <w:rFonts w:hint="eastAsia" w:ascii="彩虹粗仿宋" w:hAnsi="宋体" w:eastAsia="彩虹粗仿宋"/>
                <w:bCs/>
                <w:sz w:val="32"/>
                <w:szCs w:val="24"/>
                <w:shd w:val="clear" w:color="auto" w:fill="FFFFFF"/>
              </w:rPr>
              <w:t>中国的《个人信息保护法》规定了企业必须如何处理中国公民的个人数据。为了合规，一家商业公司需要确保它们在收集、处理和存储个人数据时，都有明确的同意，同时提供用户访问、更正和删除自己数据的权利。</w:t>
            </w:r>
          </w:p>
        </w:tc>
        <w:tc>
          <w:tcPr>
            <w:tcW w:w="3938" w:type="dxa"/>
          </w:tcPr>
          <w:p>
            <w:pPr>
              <w:pStyle w:val="000011"/>
              <w:spacing w:line="360" w:lineRule="auto"/>
              <w:ind w:firstLine="0" w:firstLineChars="0"/>
              <w:rPr>
                <w:rFonts w:ascii="宋体" w:hAnsi="宋体"/>
                <w:color w:val="000000" w:themeColor="text1"/>
                <w:sz w:val="32"/>
                <w:szCs w:val="32"/>
                <w:shd w:val="clear" w:color="auto" w:fill="FFFFFF"/>
              </w:rPr>
            </w:pPr>
            <w:r>
              <w:rPr>
                <w:rFonts w:hint="eastAsia" w:ascii="宋体" w:hAnsi="宋体"/>
                <w:color w:val="000000" w:themeColor="text1"/>
                <w:sz w:val="32"/>
                <w:szCs w:val="32"/>
                <w:shd w:val="clear" w:color="auto" w:fill="FFFFFF"/>
              </w:rPr>
              <w:t>同</w:t>
            </w:r>
            <w:r>
              <w:rPr>
                <w:rFonts w:hint="eastAsia" w:ascii="彩虹粗仿宋" w:hAnsi="宋体" w:eastAsia="彩虹粗仿宋"/>
                <w:bCs/>
                <w:sz w:val="32"/>
                <w:szCs w:val="24"/>
                <w:shd w:val="clear" w:color="auto" w:fill="FFFFFF"/>
              </w:rPr>
              <w:t>一家公司可能会采取多种技术措施来保护存储的个人数据不被未授权访问，比如使用防火墙、加密传输和存储的数据、以及实施多因素身份验证，以确保只有授权人员才能访问敏感信息。</w:t>
            </w:r>
          </w:p>
        </w:tc>
      </w:tr>
    </w:tbl>
    <w:p>
      <w:pPr>
        <w:spacing w:line="360" w:lineRule="auto"/>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总的来说，数据合规是以法律为切入点，以引导“好人做好事”为主要目标；而数据安全是采取措施（且主要以技术为主）保护数据不受威胁，以防止“坏人做坏事”为主要业务目标。数据合规比数据安全站在了更高的法律维度并同时穿插了数据安全相关的一些技术手段来保护整体的信息的使用。因此，在实现难度上比数据安全更大。诚然，两者虽然关注点不同，但都是监管关注的重要方面，并且相互关联。</w:t>
      </w:r>
    </w:p>
    <w:p>
      <w:pPr>
        <w:spacing w:line="360" w:lineRule="auto"/>
        <w:ind w:firstLine="640" w:firstLineChars="200"/>
        <w:rPr>
          <w:rFonts w:ascii="彩虹粗仿宋" w:hAnsi="宋体" w:eastAsia="彩虹粗仿宋"/>
          <w:sz w:val="32"/>
          <w:szCs w:val="24"/>
          <w:shd w:val="clear" w:color="auto" w:fill="FFFFFF"/>
        </w:rPr>
      </w:pPr>
      <w:r>
        <w:rPr>
          <w:rFonts w:hint="eastAsia" w:ascii="彩虹粗仿宋" w:hAnsi="宋体" w:eastAsia="彩虹粗仿宋"/>
          <w:b/>
          <w:bCs/>
          <w:sz w:val="32"/>
          <w:szCs w:val="24"/>
          <w:shd w:val="clear" w:color="auto" w:fill="FFFFFF"/>
        </w:rPr>
        <w:t>难点四：云数据合规的管理复杂度较高。</w:t>
      </w:r>
      <w:r>
        <w:rPr>
          <w:rFonts w:hint="eastAsia" w:ascii="彩虹粗仿宋" w:hAnsi="宋体" w:eastAsia="彩虹粗仿宋"/>
          <w:bCs/>
          <w:sz w:val="32"/>
          <w:szCs w:val="24"/>
          <w:shd w:val="clear" w:color="auto" w:fill="FFFFFF"/>
        </w:rPr>
        <w:t>云服务商一般会向云使用者提供IaaS，PaaS，和SaaS这三个不同层次的云服务，如下图所示</w:t>
      </w:r>
      <w:r>
        <w:rPr>
          <w:rFonts w:ascii="彩虹粗仿宋" w:hAnsi="宋体" w:eastAsia="彩虹粗仿宋"/>
          <w:sz w:val="32"/>
          <w:szCs w:val="24"/>
          <w:shd w:val="clear" w:color="auto" w:fill="FFFFFF"/>
        </w:rPr>
        <w:t>：</w:t>
      </w:r>
    </w:p>
    <w:tbl>
      <w:tblPr>
        <w:tblStyle w:val="000014"/>
        <w:tblW w:w="0" w:type="auto"/>
        <w:tblLayout w:type="fixed"/>
        <w:tblLook w:firstRow="true" w:lastRow="false" w:firstColumn="true" w:lastColumn="false" w:noHBand="false" w:noVBand="true" w:val="04A0"/>
      </w:tblPr>
      <w:tblGrid>
        <w:gridCol w:w="8296"/>
      </w:tblGrid>
      <w:tr>
        <w:trPr/>
        <w:tc>
          <w:tcPr>
            <w:tcW w:w="8296" w:type="dxa"/>
          </w:tcPr>
          <w:p>
            <w:pPr>
              <w:rPr/>
            </w:pPr>
            <w:r>
              <w:rPr>
                <w:noProof/>
              </w:rPr>
              <w:drawing>
                <wp:inline distT="0" distB="0" distL="0" distR="0">
                  <wp:extent cx="5274310" cy="3102610"/>
                  <wp:effectExtent l="0" t="0" r="2540" b="2540"/>
                  <wp:docPr id="2" name="图片 470302499"/>
                  <wp:cNvGraphicFramePr>
                    <a:graphicFrameLocks noChangeAspect="true"/>
                  </wp:cNvGraphicFramePr>
                  <a:graphic>
                    <a:graphicData uri="http://schemas.openxmlformats.org/drawingml/2006/picture">
                      <pic:pic>
                        <pic:nvPicPr>
                          <pic:cNvPr id="3" name=""/>
                          <pic:cNvPicPr/>
                        </pic:nvPicPr>
                        <pic:blipFill>
                          <a:blip r:embed="rId7"/>
                          <a:stretch>
                            <a:fillRect/>
                          </a:stretch>
                        </pic:blipFill>
                        <pic:spPr>
                          <a:xfrm>
                            <a:off x="0" y="0"/>
                            <a:ext cx="5274310" cy="3102610"/>
                          </a:xfrm>
                          <a:prstGeom prst="rect">
                            <a:avLst/>
                          </a:prstGeom>
                        </pic:spPr>
                      </pic:pic>
                    </a:graphicData>
                  </a:graphic>
                </wp:inline>
              </w:drawing>
            </w:r>
          </w:p>
        </w:tc>
      </w:tr>
    </w:tbl>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多层次、多应用服务场景的云服务将导致合规监控点数量庞大，随之带来的规则匹配，存证提取的复杂度会大大增加。如何在海量的合规监控数据中，分析提取监管和司法机构认可的数据合规证据链凭证是数据合规工作的又一个难点问题。</w:t>
      </w:r>
    </w:p>
    <w:bookmarkStart w:id="13" w:name="_Toc160575237"/>
    <w:bookmarkStart w:id="14" w:name="_Toc164805889"/>
    <w:p>
      <w:pPr>
        <w:pStyle w:val="000006"/>
        <w:numPr>
          <w:ilvl w:val="0"/>
          <w:numId w:val="4"/>
        </w:numPr>
        <w:rPr>
          <w:rFonts w:ascii="彩虹粗仿宋" w:hAnsi="宋体" w:eastAsia="彩虹粗仿宋"/>
          <w:b w:val="false"/>
          <w:bCs w:val="false"/>
          <w:szCs w:val="24"/>
          <w:shd w:val="clear" w:color="auto" w:fill="FFFFFF"/>
        </w:rPr>
      </w:pPr>
      <w:r>
        <w:rPr>
          <w:rFonts w:hint="eastAsia" w:ascii="彩虹粗仿宋" w:hAnsi="宋体" w:eastAsia="彩虹粗仿宋"/>
          <w:b w:val="false"/>
          <w:bCs w:val="false"/>
          <w:szCs w:val="24"/>
          <w:shd w:val="clear" w:color="auto" w:fill="FFFFFF"/>
        </w:rPr>
        <w:t>云数据合规建设的目标</w:t>
      </w:r>
      <w:bookmarkEnd w:id="13"/>
      <w:bookmarkEnd w:id="14"/>
    </w:p>
    <w:p>
      <w:pPr>
        <w:ind w:firstLine="420"/>
        <w:rPr>
          <w:rFonts w:ascii="彩虹粗仿宋" w:hAnsi="宋体" w:eastAsia="彩虹粗仿宋"/>
          <w:b/>
          <w:sz w:val="32"/>
          <w:szCs w:val="24"/>
          <w:shd w:val="clear" w:color="auto" w:fill="FFFFFF"/>
        </w:rPr>
      </w:pPr>
      <w:r>
        <w:rPr>
          <w:rFonts w:hint="eastAsia" w:ascii="彩虹粗仿宋" w:hAnsi="宋体" w:eastAsia="彩虹粗仿宋"/>
          <w:sz w:val="32"/>
          <w:szCs w:val="24"/>
          <w:shd w:val="clear" w:color="auto" w:fill="FFFFFF"/>
        </w:rPr>
        <w:t>鉴于以上提到的云数据合规的复杂性，我们将从以下四个层次来推进云数据合规的整体建设。</w:t>
      </w:r>
    </w:p>
    <w:p>
      <w:pPr>
        <w:pStyle w:val="000011"/>
        <w:numPr>
          <w:ilvl w:val="0"/>
          <w:numId w:val="7"/>
        </w:numPr>
        <w:ind w:firstLineChars="0"/>
        <w:rPr>
          <w:rFonts w:ascii="彩虹粗仿宋" w:hAnsi="宋体" w:eastAsia="彩虹粗仿宋"/>
          <w:sz w:val="32"/>
          <w:szCs w:val="24"/>
          <w:shd w:val="clear" w:color="auto" w:fill="FFFFFF"/>
        </w:rPr>
      </w:pPr>
      <w:r>
        <w:rPr>
          <w:rFonts w:hint="eastAsia" w:ascii="彩虹粗仿宋" w:hAnsi="宋体" w:eastAsia="彩虹粗仿宋"/>
          <w:b/>
          <w:bCs/>
          <w:sz w:val="32"/>
          <w:szCs w:val="24"/>
          <w:shd w:val="clear" w:color="auto" w:fill="FFFFFF"/>
        </w:rPr>
        <w:t>首先，构建云数据合规管理体系。</w:t>
      </w:r>
      <w:r>
        <w:rPr>
          <w:rFonts w:hint="eastAsia" w:ascii="彩虹粗仿宋" w:hAnsi="宋体" w:eastAsia="彩虹粗仿宋"/>
          <w:sz w:val="32"/>
          <w:szCs w:val="24"/>
          <w:shd w:val="clear" w:color="auto" w:fill="FFFFFF"/>
        </w:rPr>
        <w:t>该体系由“事前</w:t>
      </w:r>
      <w:r>
        <w:rPr>
          <w:rFonts w:ascii="彩虹粗仿宋" w:hAnsi="宋体" w:eastAsia="彩虹粗仿宋"/>
          <w:sz w:val="32"/>
          <w:szCs w:val="24"/>
          <w:shd w:val="clear" w:color="auto" w:fill="FFFFFF"/>
        </w:rPr>
        <w:t>-</w:t>
      </w:r>
      <w:r>
        <w:rPr>
          <w:rFonts w:hint="eastAsia" w:ascii="彩虹粗仿宋" w:hAnsi="宋体" w:eastAsia="彩虹粗仿宋"/>
          <w:sz w:val="32"/>
          <w:szCs w:val="24"/>
          <w:shd w:val="clear" w:color="auto" w:fill="FFFFFF"/>
        </w:rPr>
        <w:t>事中</w:t>
      </w:r>
      <w:r>
        <w:rPr>
          <w:rFonts w:ascii="彩虹粗仿宋" w:hAnsi="宋体" w:eastAsia="彩虹粗仿宋"/>
          <w:sz w:val="32"/>
          <w:szCs w:val="24"/>
          <w:shd w:val="clear" w:color="auto" w:fill="FFFFFF"/>
        </w:rPr>
        <w:t>-</w:t>
      </w:r>
      <w:r>
        <w:rPr>
          <w:rFonts w:hint="eastAsia" w:ascii="彩虹粗仿宋" w:hAnsi="宋体" w:eastAsia="彩虹粗仿宋"/>
          <w:sz w:val="32"/>
          <w:szCs w:val="24"/>
          <w:shd w:val="clear" w:color="auto" w:fill="FFFFFF"/>
        </w:rPr>
        <w:t>事后”三部分组成，这个体系最大的特点是将“遵循法律法规要求”的主轴贯穿其中。</w:t>
      </w:r>
    </w:p>
    <w:tbl>
      <w:tblPr>
        <w:tblStyle w:val="000014"/>
        <w:tblW w:w="0" w:type="auto"/>
        <w:tblLayout w:type="fixed"/>
        <w:tblLook w:firstRow="true" w:lastRow="false" w:firstColumn="true" w:lastColumn="false" w:noHBand="false" w:noVBand="true" w:val="04A0"/>
      </w:tblPr>
      <w:tblGrid>
        <w:gridCol w:w="1396"/>
        <w:gridCol w:w="6963"/>
      </w:tblGrid>
      <w:tr>
        <w:trPr/>
        <w:tc>
          <w:tcPr>
            <w:tcW w:w="1396" w:type="dxa"/>
          </w:tcPr>
          <w:p>
            <w:pPr>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事前</w:t>
            </w:r>
          </w:p>
        </w:tc>
        <w:tc>
          <w:tcPr>
            <w:tcW w:w="6963" w:type="dxa"/>
          </w:tcPr>
          <w:p>
            <w:pPr>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结合云服务的具体业务场景，梳理出相应的数据合规规则。需要强调的一点是，这些规则需要得到监管或司法部门事先的认可，以确保在这些场景下合规规则的完整性和权威性。</w:t>
            </w:r>
          </w:p>
        </w:tc>
      </w:tr>
      <w:tr>
        <w:trPr/>
        <w:tc>
          <w:tcPr>
            <w:tcW w:w="1396" w:type="dxa"/>
          </w:tcPr>
          <w:p>
            <w:pPr>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事中</w:t>
            </w:r>
          </w:p>
        </w:tc>
        <w:tc>
          <w:tcPr>
            <w:tcW w:w="6963" w:type="dxa"/>
          </w:tcPr>
          <w:p>
            <w:pPr>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根据事前梳理完成的规则，确保这些规则被严格地执行。在执行这些规则地同时，也对执行过程进行详细的记录确保形成监管或司法部门认可的合规凭证。</w:t>
            </w:r>
          </w:p>
        </w:tc>
      </w:tr>
      <w:tr>
        <w:trPr/>
        <w:tc>
          <w:tcPr>
            <w:tcW w:w="1396" w:type="dxa"/>
          </w:tcPr>
          <w:p>
            <w:pPr>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事后</w:t>
            </w:r>
          </w:p>
        </w:tc>
        <w:tc>
          <w:tcPr>
            <w:tcW w:w="6963" w:type="dxa"/>
          </w:tcPr>
          <w:p>
            <w:pPr>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能够将事中的执行记录整合成云服务的数据合规证据链，以备监管或司法部门后续的审计之用。</w:t>
            </w:r>
          </w:p>
        </w:tc>
      </w:tr>
    </w:tbl>
    <w:p>
      <w:pPr>
        <w:pStyle w:val="000011"/>
        <w:numPr>
          <w:ilvl w:val="0"/>
          <w:numId w:val="7"/>
        </w:numPr>
        <w:ind w:firstLineChars="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其次，由于数据业务本身的科技属性，做为数据合规的重要组成部分，</w:t>
      </w:r>
      <w:r>
        <w:rPr>
          <w:rFonts w:hint="eastAsia" w:ascii="彩虹粗仿宋" w:hAnsi="宋体" w:eastAsia="彩虹粗仿宋"/>
          <w:b/>
          <w:bCs/>
          <w:sz w:val="32"/>
          <w:szCs w:val="24"/>
          <w:shd w:val="clear" w:color="auto" w:fill="FFFFFF"/>
        </w:rPr>
        <w:t>构建</w:t>
      </w:r>
      <w:r>
        <w:rPr>
          <w:rFonts w:ascii="彩虹粗仿宋" w:hAnsi="宋体" w:eastAsia="彩虹粗仿宋"/>
          <w:b/>
          <w:bCs/>
          <w:sz w:val="32"/>
          <w:szCs w:val="24"/>
          <w:shd w:val="clear" w:color="auto" w:fill="FFFFFF"/>
        </w:rPr>
        <w:t>@@云数据合规管理</w:t>
      </w:r>
      <w:r>
        <w:rPr>
          <w:rFonts w:hint="eastAsia" w:ascii="彩虹粗仿宋" w:hAnsi="宋体" w:eastAsia="彩虹粗仿宋"/>
          <w:b/>
          <w:bCs/>
          <w:sz w:val="32"/>
          <w:szCs w:val="24"/>
          <w:shd w:val="clear" w:color="auto" w:fill="FFFFFF"/>
        </w:rPr>
        <w:t>系统</w:t>
      </w:r>
      <w:r>
        <w:rPr>
          <w:rFonts w:hint="eastAsia" w:ascii="彩虹粗仿宋" w:hAnsi="宋体" w:eastAsia="彩虹粗仿宋"/>
          <w:sz w:val="32"/>
          <w:szCs w:val="24"/>
          <w:shd w:val="clear" w:color="auto" w:fill="FFFFFF"/>
        </w:rPr>
        <w:t>，通过平台或机控手段落地“事前</w:t>
      </w:r>
      <w:r>
        <w:rPr>
          <w:rFonts w:ascii="彩虹粗仿宋" w:hAnsi="宋体" w:eastAsia="彩虹粗仿宋"/>
          <w:sz w:val="32"/>
          <w:szCs w:val="24"/>
          <w:shd w:val="clear" w:color="auto" w:fill="FFFFFF"/>
        </w:rPr>
        <w:t>-事中-事后”</w:t>
      </w:r>
      <w:r>
        <w:rPr>
          <w:rFonts w:hint="eastAsia" w:ascii="彩虹粗仿宋" w:hAnsi="宋体" w:eastAsia="彩虹粗仿宋"/>
          <w:sz w:val="32"/>
          <w:szCs w:val="24"/>
          <w:shd w:val="clear" w:color="auto" w:fill="FFFFFF"/>
        </w:rPr>
        <w:t>体系方案中各个环节的工作要求。</w:t>
      </w:r>
    </w:p>
    <w:p>
      <w:pPr>
        <w:pStyle w:val="000011"/>
        <w:numPr>
          <w:ilvl w:val="0"/>
          <w:numId w:val="7"/>
        </w:numPr>
        <w:ind w:firstLineChars="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最后，</w:t>
      </w:r>
      <w:r>
        <w:rPr>
          <w:rFonts w:hint="eastAsia" w:ascii="彩虹粗仿宋" w:hAnsi="宋体" w:eastAsia="彩虹粗仿宋"/>
          <w:b/>
          <w:bCs/>
          <w:sz w:val="32"/>
          <w:szCs w:val="24"/>
          <w:shd w:val="clear" w:color="auto" w:fill="FFFFFF"/>
        </w:rPr>
        <w:t>挑选典型云数据应用场景</w:t>
      </w:r>
      <w:r>
        <w:rPr>
          <w:rFonts w:hint="eastAsia" w:ascii="彩虹粗仿宋" w:hAnsi="宋体" w:eastAsia="彩虹粗仿宋"/>
          <w:sz w:val="32"/>
          <w:szCs w:val="24"/>
          <w:shd w:val="clear" w:color="auto" w:fill="FFFFFF"/>
        </w:rPr>
        <w:t>，形成数据合规凭证，向监管或司法部门全面展现@@云数据合规能力。</w:t>
      </w:r>
    </w:p>
    <w:bookmarkStart w:id="15" w:name="_Toc160575238"/>
    <w:bookmarkStart w:id="16" w:name="_Toc164805890"/>
    <w:p>
      <w:pPr>
        <w:pStyle w:val="000004"/>
        <w:numPr>
          <w:ilvl w:val="0"/>
          <w:numId w:val="1"/>
        </w:numPr>
        <w:rPr>
          <w:rFonts w:ascii="彩虹楷体" w:hAnsi="宋体" w:eastAsia="彩虹楷体"/>
          <w:shd w:val="clear" w:color="auto" w:fill="FFFFFF"/>
        </w:rPr>
      </w:pPr>
      <w:r>
        <w:rPr>
          <w:rFonts w:hint="eastAsia" w:ascii="彩虹楷体" w:hAnsi="宋体" w:eastAsia="彩虹楷体"/>
          <w:shd w:val="clear" w:color="auto" w:fill="FFFFFF"/>
        </w:rPr>
        <w:t>云数据合规管理体系的</w:t>
      </w:r>
      <w:bookmarkEnd w:id="15"/>
      <w:r>
        <w:rPr>
          <w:rFonts w:hint="eastAsia" w:ascii="彩虹楷体" w:hAnsi="宋体" w:eastAsia="彩虹楷体"/>
          <w:shd w:val="clear" w:color="auto" w:fill="FFFFFF"/>
        </w:rPr>
        <w:t>建设</w:t>
      </w:r>
      <w:bookmarkEnd w:id="16"/>
    </w:p>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结合目前@@金融云服务所提供的系列化云服务，云数据合规系统的总体架构图如下图所示。</w:t>
      </w:r>
      <w:r>
        <w:rPr>
          <w:rFonts w:hint="eastAsia" w:ascii="彩虹粗仿宋" w:hAnsi="宋体" w:eastAsia="彩虹粗仿宋"/>
          <w:bCs/>
          <w:sz w:val="32"/>
          <w:szCs w:val="24"/>
          <w:shd w:val="clear" w:color="auto" w:fill="FFFFFF"/>
        </w:rPr>
        <w:t>依托三法一条例，建立行业云“数据合规管理中心</w:t>
      </w:r>
      <w:r>
        <w:rPr>
          <w:rFonts w:hint="eastAsia" w:ascii="彩虹粗仿宋" w:hAnsi="宋体" w:eastAsia="彩虹粗仿宋"/>
          <w:sz w:val="32"/>
          <w:szCs w:val="24"/>
          <w:shd w:val="clear" w:color="auto" w:fill="FFFFFF"/>
        </w:rPr>
        <w:t>”，实现对云环境中租户存放数据、租户互通数据以及租户代维数据的“</w:t>
      </w:r>
      <w:r>
        <w:rPr>
          <w:rFonts w:hint="eastAsia" w:ascii="彩虹粗仿宋" w:hAnsi="宋体" w:eastAsia="彩虹粗仿宋"/>
          <w:bCs/>
          <w:sz w:val="32"/>
          <w:szCs w:val="24"/>
          <w:shd w:val="clear" w:color="auto" w:fill="FFFFFF"/>
        </w:rPr>
        <w:t>可观察、可上报、可感知”</w:t>
      </w:r>
      <w:r>
        <w:rPr>
          <w:rFonts w:hint="eastAsia" w:ascii="彩虹粗仿宋" w:hAnsi="宋体" w:eastAsia="彩虹粗仿宋"/>
          <w:sz w:val="32"/>
          <w:szCs w:val="24"/>
          <w:shd w:val="clear" w:color="auto" w:fill="FFFFFF"/>
        </w:rPr>
        <w:t>，回答“</w:t>
      </w:r>
      <w:r>
        <w:rPr>
          <w:rFonts w:hint="eastAsia" w:ascii="彩虹粗仿宋" w:hAnsi="宋体" w:eastAsia="彩虹粗仿宋"/>
          <w:bCs/>
          <w:sz w:val="32"/>
          <w:szCs w:val="24"/>
          <w:shd w:val="clear" w:color="auto" w:fill="FFFFFF"/>
        </w:rPr>
        <w:t>谁在什么时候出于什么目的处理了什么数据</w:t>
      </w:r>
      <w:r>
        <w:rPr>
          <w:rFonts w:hint="eastAsia" w:ascii="彩虹粗仿宋" w:hAnsi="宋体" w:eastAsia="彩虹粗仿宋"/>
          <w:sz w:val="32"/>
          <w:szCs w:val="24"/>
          <w:shd w:val="clear" w:color="auto" w:fill="FFFFFF"/>
        </w:rPr>
        <w:t>”的基本问题，以“</w:t>
      </w:r>
      <w:r>
        <w:rPr>
          <w:rFonts w:hint="eastAsia" w:ascii="彩虹粗仿宋" w:hAnsi="宋体" w:eastAsia="彩虹粗仿宋"/>
          <w:bCs/>
          <w:sz w:val="32"/>
          <w:szCs w:val="24"/>
          <w:shd w:val="clear" w:color="auto" w:fill="FFFFFF"/>
        </w:rPr>
        <w:t>最小、必要、用户知情</w:t>
      </w:r>
      <w:r>
        <w:rPr>
          <w:rFonts w:hint="eastAsia" w:ascii="彩虹粗仿宋" w:hAnsi="宋体" w:eastAsia="彩虹粗仿宋"/>
          <w:sz w:val="32"/>
          <w:szCs w:val="24"/>
          <w:shd w:val="clear" w:color="auto" w:fill="FFFFFF"/>
        </w:rPr>
        <w:t>”的原则来进行数据使用管理，保障数据全生命周期合规，同时做到</w:t>
      </w:r>
      <w:r>
        <w:rPr>
          <w:rFonts w:hint="eastAsia" w:ascii="彩虹粗仿宋" w:hAnsi="宋体" w:eastAsia="彩虹粗仿宋"/>
          <w:bCs/>
          <w:sz w:val="32"/>
          <w:szCs w:val="24"/>
          <w:shd w:val="clear" w:color="auto" w:fill="FFFFFF"/>
        </w:rPr>
        <w:t>“监管可视可审</w:t>
      </w:r>
      <w:r>
        <w:rPr>
          <w:rFonts w:hint="eastAsia" w:ascii="彩虹粗仿宋" w:hAnsi="宋体" w:eastAsia="彩虹粗仿宋"/>
          <w:sz w:val="32"/>
          <w:szCs w:val="24"/>
          <w:shd w:val="clear" w:color="auto" w:fill="FFFFFF"/>
        </w:rPr>
        <w:t>”。</w:t>
      </w:r>
    </w:p>
    <w:p>
      <w:pPr>
        <w:rPr>
          <w:rFonts w:ascii="彩虹粗仿宋" w:hAnsi="宋体" w:eastAsia="彩虹粗仿宋"/>
          <w:sz w:val="32"/>
          <w:szCs w:val="24"/>
          <w:shd w:val="clear" w:color="auto" w:fill="FFFFFF"/>
        </w:rPr>
      </w:pPr>
      <w:r>
        <w:rPr>
          <w:rFonts w:ascii="彩虹粗仿宋" w:hAnsi="宋体" w:eastAsia="彩虹粗仿宋"/>
          <w:noProof/>
          <w:sz w:val="32"/>
          <w:szCs w:val="24"/>
          <w:shd w:val="clear" w:color="auto" w:fill="FFFFFF"/>
        </w:rPr>
        <w:drawing>
          <wp:inline distT="0" distB="0" distL="0" distR="0">
            <wp:extent cx="5267839" cy="2433320"/>
            <wp:effectExtent l="0" t="0" r="0" b="5080"/>
            <wp:docPr id="5" name="图片 1509140192"/>
            <wp:cNvGraphicFramePr>
              <a:graphicFrameLocks noChangeAspect="true"/>
            </wp:cNvGraphicFramePr>
            <a:graphic>
              <a:graphicData uri="http://schemas.openxmlformats.org/drawingml/2006/picture">
                <pic:pic>
                  <pic:nvPicPr>
                    <pic:cNvPr id="6" name="Picture 2"/>
                    <pic:cNvPicPr>
                      <a:picLocks noChangeAspect="true" noChangeArrowheads="true"/>
                    </pic:cNvPicPr>
                  </pic:nvPicPr>
                  <pic:blipFill>
                    <a:blip r:embed="rId8" cstate="print">
                      <a:extLst>
                        <a:ext uri="{28A0092B-C50C-407E-A947-70E740481C1C}"/>
                      </a:extLst>
                    </a:blip>
                    <a:srcRect/>
                    <a:stretch>
                      <a:fillRect/>
                    </a:stretch>
                  </pic:blipFill>
                  <pic:spPr bwMode="auto">
                    <a:xfrm>
                      <a:off x="0" y="0"/>
                      <a:ext cx="5282143" cy="2439927"/>
                    </a:xfrm>
                    <a:prstGeom prst="rect">
                      <a:avLst/>
                    </a:prstGeom>
                    <a:noFill/>
                  </pic:spPr>
                </pic:pic>
              </a:graphicData>
            </a:graphic>
          </wp:inline>
        </w:drawing>
      </w:r>
    </w:p>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框架主要包含以下三个方面：</w:t>
      </w:r>
    </w:p>
    <w:bookmarkStart w:id="17" w:name="_Toc164805891"/>
    <w:p>
      <w:pPr>
        <w:pStyle w:val="000006"/>
        <w:numPr>
          <w:ilvl w:val="0"/>
          <w:numId w:val="8"/>
        </w:numPr>
        <w:rPr>
          <w:rFonts w:ascii="彩虹粗仿宋" w:hAnsi="宋体" w:eastAsia="彩虹粗仿宋"/>
          <w:b w:val="false"/>
          <w:bCs w:val="false"/>
          <w:szCs w:val="24"/>
          <w:shd w:val="clear" w:color="auto" w:fill="FFFFFF"/>
        </w:rPr>
      </w:pPr>
      <w:r>
        <w:rPr>
          <w:rFonts w:hint="eastAsia" w:ascii="彩虹粗仿宋" w:hAnsi="宋体" w:eastAsia="彩虹粗仿宋"/>
          <w:b w:val="false"/>
          <w:bCs w:val="false"/>
          <w:szCs w:val="24"/>
          <w:shd w:val="clear" w:color="auto" w:fill="FFFFFF"/>
        </w:rPr>
        <w:t>事前授权管理体系</w:t>
      </w:r>
      <w:bookmarkEnd w:id="17"/>
    </w:p>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按照国家的法律法规和行业标准，形成一整套云数据合规规则集以及与其相对应的数据合规监控点，并得到监管的认可，包括以下三个方面：</w:t>
      </w:r>
    </w:p>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首先，数据合规领域的三法一条例只是上位法，并不包含各行各业实际工作中的遇到的各类场景的实施细则。因此，一方面需要法律专家与云服务商一起对各项云服务场景进行细致的梳理，产出初步的实施细则方案，另一方面需要向云上租户明确相关的数据操作权责，管理用户授权，保证所有的操作都具有正当性和必要性。</w:t>
      </w:r>
    </w:p>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其次，在这个实施细则的方案的基础上，结合云服务的技术架构，产出整体的数据合规监控风险点。</w:t>
      </w:r>
    </w:p>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最后，将实施细则和监控风险点与监管方充分沟通并得到认可，以确保细则方案的完整性和权威性。整体的工作如下图所示：</w:t>
      </w:r>
    </w:p>
    <w:tbl>
      <w:tblPr>
        <w:tblStyle w:val="000014"/>
        <w:tblW w:w="0" w:type="auto"/>
        <w:tblLayout w:type="fixed"/>
        <w:tblLook w:firstRow="true" w:lastRow="false" w:firstColumn="true" w:lastColumn="false" w:noHBand="false" w:noVBand="true" w:val="04A0"/>
      </w:tblPr>
      <w:tblGrid>
        <w:gridCol w:w="8296"/>
      </w:tblGrid>
      <w:tr>
        <w:trPr/>
        <w:tc>
          <w:tcPr>
            <w:tcW w:w="8296" w:type="dxa"/>
          </w:tcPr>
          <w:p>
            <w:pPr>
              <w:rPr/>
            </w:pPr>
            <w:r>
              <w:rPr>
                <w:noProof/>
              </w:rPr>
              <w:drawing>
                <wp:anchor distT="0" distB="0" distL="114300" distR="114300" simplePos="false" relativeHeight="251659264" behindDoc="false" locked="false" layoutInCell="true" allowOverlap="true">
                  <wp:simplePos x="0" y="0"/>
                  <wp:positionH relativeFrom="column">
                    <wp:posOffset>-15240</wp:posOffset>
                  </wp:positionH>
                  <wp:positionV relativeFrom="paragraph">
                    <wp:posOffset>116205</wp:posOffset>
                  </wp:positionV>
                  <wp:extent cx="5165725" cy="767080"/>
                  <wp:effectExtent l="0" t="0" r="0" b="0"/>
                  <wp:wrapTopAndBottom/>
                  <wp:docPr id="8" name="图片 1"/>
                  <wp:cNvGraphicFramePr>
                    <a:graphicFrameLocks noChangeAspect="true"/>
                  </wp:cNvGraphicFramePr>
                  <a:graphic>
                    <a:graphicData uri="http://schemas.openxmlformats.org/drawingml/2006/picture">
                      <pic:pic>
                        <pic:nvPicPr>
                          <pic:cNvPr id="9" name="Picture 2"/>
                          <pic:cNvPicPr>
                            <a:picLocks noChangeAspect="true" noChangeArrowheads="true"/>
                          </pic:cNvPicPr>
                        </pic:nvPicPr>
                        <pic:blipFill>
                          <a:blip r:embed="rId9" cstate="print">
                            <a:extLst>
                              <a:ext uri="{28A0092B-C50C-407E-A947-70E740481C1C}"/>
                            </a:extLst>
                          </a:blip>
                          <a:srcRect/>
                          <a:stretch>
                            <a:fillRect/>
                          </a:stretch>
                        </pic:blipFill>
                        <pic:spPr bwMode="auto">
                          <a:xfrm>
                            <a:off x="0" y="0"/>
                            <a:ext cx="5165725" cy="767080"/>
                          </a:xfrm>
                          <a:prstGeom prst="rect">
                            <a:avLst/>
                          </a:prstGeom>
                          <a:noFill/>
                        </pic:spPr>
                      </pic:pic>
                    </a:graphicData>
                  </a:graphic>
                </wp:anchor>
              </w:drawing>
            </w:r>
          </w:p>
        </w:tc>
      </w:tr>
    </w:tbl>
    <w:p>
      <w:pPr>
        <w:ind w:firstLine="420"/>
        <w:rPr/>
      </w:pPr>
    </w:p>
    <w:bookmarkStart w:id="18" w:name="_Toc164805892"/>
    <w:p>
      <w:pPr>
        <w:pStyle w:val="000006"/>
        <w:numPr>
          <w:ilvl w:val="0"/>
          <w:numId w:val="8"/>
        </w:numPr>
        <w:rPr>
          <w:rFonts w:ascii="彩虹粗仿宋" w:hAnsi="宋体" w:eastAsia="彩虹粗仿宋"/>
          <w:b w:val="false"/>
          <w:bCs w:val="false"/>
          <w:szCs w:val="24"/>
          <w:shd w:val="clear" w:color="auto" w:fill="FFFFFF"/>
        </w:rPr>
      </w:pPr>
      <w:r>
        <w:rPr>
          <w:rFonts w:hint="eastAsia" w:ascii="彩虹粗仿宋" w:hAnsi="宋体" w:eastAsia="彩虹粗仿宋"/>
          <w:b w:val="false"/>
          <w:bCs w:val="false"/>
          <w:szCs w:val="24"/>
          <w:shd w:val="clear" w:color="auto" w:fill="FFFFFF"/>
        </w:rPr>
        <w:t>事中实时监控体系</w:t>
      </w:r>
      <w:bookmarkEnd w:id="18"/>
    </w:p>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基于合规分析体系输出的数据合规规则和监控点，通过细颗粒的数据合规监控以及分析，真正做到对云用户数据处理时的全生命周期“可观察、可上报、可感知”，提供足够清晰、完整、原始的证据集以支持监管机构实时、穿透式监管。此外，在监控和分析的同时，相关的记录也会被完好地保存下来，从而完成法律意义上的云数据合规存证工作。</w:t>
      </w:r>
    </w:p>
    <w:p>
      <w:pPr>
        <w:rPr>
          <w:rFonts w:ascii="宋体" w:hAnsi="宋体" w:eastAsia="宋体"/>
          <w:color w:val="000000" w:themeColor="text1"/>
          <w:sz w:val="24"/>
          <w:szCs w:val="24"/>
          <w:shd w:val="clear" w:color="auto" w:fill="FFFFFF"/>
        </w:rPr>
      </w:pPr>
      <w:r>
        <w:rPr>
          <w:rFonts w:ascii="宋体" w:hAnsi="宋体"/>
          <w:noProof/>
          <w:color w:val="000000" w:themeColor="text1"/>
          <w:sz w:val="24"/>
          <w:szCs w:val="24"/>
          <w:shd w:val="clear" w:color="auto" w:fill="FFFFFF"/>
        </w:rPr>
        <w:drawing>
          <wp:inline distT="0" distB="0" distL="0" distR="0">
            <wp:extent cx="5174081" cy="3119120"/>
            <wp:effectExtent l="0" t="0" r="7620" b="5080"/>
            <wp:docPr id="11" name="图片 1509140208"/>
            <wp:cNvGraphicFramePr>
              <a:graphicFrameLocks noChangeAspect="true"/>
            </wp:cNvGraphicFramePr>
            <a:graphic>
              <a:graphicData uri="http://schemas.openxmlformats.org/drawingml/2006/picture">
                <pic:pic>
                  <pic:nvPicPr>
                    <pic:cNvPr id="12" name="Picture 2"/>
                    <pic:cNvPicPr>
                      <a:picLocks noChangeAspect="true" noChangeArrowheads="true"/>
                    </pic:cNvPicPr>
                  </pic:nvPicPr>
                  <pic:blipFill>
                    <a:blip r:embed="rId10" cstate="print">
                      <a:extLst>
                        <a:ext uri="{28A0092B-C50C-407E-A947-70E740481C1C}"/>
                      </a:extLst>
                    </a:blip>
                    <a:srcRect/>
                    <a:stretch>
                      <a:fillRect/>
                    </a:stretch>
                  </pic:blipFill>
                  <pic:spPr bwMode="auto">
                    <a:xfrm>
                      <a:off x="0" y="0"/>
                      <a:ext cx="5182666" cy="3124295"/>
                    </a:xfrm>
                    <a:prstGeom prst="rect">
                      <a:avLst/>
                    </a:prstGeom>
                    <a:noFill/>
                  </pic:spPr>
                </pic:pic>
              </a:graphicData>
            </a:graphic>
          </wp:inline>
        </w:drawing>
      </w:r>
    </w:p>
    <w:bookmarkStart w:id="19" w:name="_Toc164805893"/>
    <w:p>
      <w:pPr>
        <w:pStyle w:val="000006"/>
        <w:numPr>
          <w:ilvl w:val="0"/>
          <w:numId w:val="8"/>
        </w:numPr>
        <w:rPr>
          <w:rFonts w:ascii="彩虹粗仿宋" w:hAnsi="宋体" w:eastAsia="彩虹粗仿宋"/>
          <w:b w:val="false"/>
          <w:bCs w:val="false"/>
          <w:szCs w:val="24"/>
          <w:shd w:val="clear" w:color="auto" w:fill="FFFFFF"/>
        </w:rPr>
      </w:pPr>
      <w:r>
        <w:rPr>
          <w:rFonts w:hint="eastAsia" w:ascii="彩虹粗仿宋" w:hAnsi="宋体" w:eastAsia="彩虹粗仿宋"/>
          <w:b w:val="false"/>
          <w:bCs w:val="false"/>
          <w:szCs w:val="24"/>
          <w:shd w:val="clear" w:color="auto" w:fill="FFFFFF"/>
        </w:rPr>
        <w:t>事后存证合规比对体系</w:t>
      </w:r>
      <w:bookmarkEnd w:id="19"/>
    </w:p>
    <w:p>
      <w:pPr>
        <w:spacing w:line="360" w:lineRule="auto"/>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在</w:t>
      </w:r>
      <w:r>
        <w:rPr>
          <w:rFonts w:ascii="彩虹粗仿宋" w:hAnsi="宋体" w:eastAsia="彩虹粗仿宋"/>
          <w:sz w:val="32"/>
          <w:szCs w:val="24"/>
          <w:shd w:val="clear" w:color="auto" w:fill="FFFFFF"/>
        </w:rPr>
        <w:t>@@</w:t>
      </w:r>
      <w:r>
        <w:rPr>
          <w:rFonts w:hint="eastAsia" w:ascii="彩虹粗仿宋" w:hAnsi="宋体" w:eastAsia="彩虹粗仿宋"/>
          <w:sz w:val="32"/>
          <w:szCs w:val="24"/>
          <w:shd w:val="clear" w:color="auto" w:fill="FFFFFF"/>
        </w:rPr>
        <w:t>金融云处理云用户数据的整个过程中，实现关键数据合规信息存证保存，并按照数据合规处理要求形成具有法律效应的合规处理凭证，这些凭证可以在必要时向用户以及相关监管单位出示，以证明数据操作的合规性。</w:t>
      </w:r>
    </w:p>
    <w:p>
      <w:pPr>
        <w:spacing w:line="360" w:lineRule="auto"/>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依据@@云数据合规总体架构，最终落地形成数据合规服务系统，该系统的总体功能架构如下图所示。</w:t>
      </w:r>
    </w:p>
    <w:p>
      <w:pPr>
        <w:spacing w:line="360" w:lineRule="auto"/>
        <w:rPr>
          <w:rFonts w:ascii="彩虹粗仿宋" w:hAnsi="宋体" w:eastAsia="彩虹粗仿宋"/>
          <w:sz w:val="32"/>
          <w:szCs w:val="24"/>
          <w:shd w:val="clear" w:color="auto" w:fill="FFFFFF"/>
        </w:rPr>
      </w:pPr>
      <w:r>
        <w:rPr>
          <w:rFonts w:ascii="彩虹粗仿宋" w:hAnsi="宋体" w:eastAsia="彩虹粗仿宋"/>
          <w:noProof/>
          <w:sz w:val="32"/>
          <w:szCs w:val="24"/>
          <w:shd w:val="clear" w:color="auto" w:fill="FFFFFF"/>
        </w:rPr>
        <w:drawing>
          <wp:inline distT="0" distB="0" distL="0" distR="0">
            <wp:extent cx="5274310" cy="3767364"/>
            <wp:effectExtent l="0" t="0" r="2540" b="5080"/>
            <wp:docPr id="14" name="图片 1509140193" descr="C:\Users\ccb\AppData\Roaming\pjf-jxjy\pjf\user-76271255\100939876\files\2024-03_9c2df4\image\image(1).png"/>
            <wp:cNvGraphicFramePr>
              <a:graphicFrameLocks noChangeAspect="true"/>
            </wp:cNvGraphicFramePr>
            <a:graphic>
              <a:graphicData uri="http://schemas.openxmlformats.org/drawingml/2006/picture">
                <pic:pic>
                  <pic:nvPicPr>
                    <pic:cNvPr id="15" name="Picture 2" descr="C:\Users\ccb\AppData\Roaming\pjf-jxjy\pjf\user-76271255\100939876\files\2024-03_9c2df4\image\image(1).png"/>
                    <pic:cNvPicPr>
                      <a:picLocks noChangeAspect="true" noChangeArrowheads="true"/>
                    </pic:cNvPicPr>
                  </pic:nvPicPr>
                  <pic:blipFill>
                    <a:blip r:embed="rId11">
                      <a:extLst>
                        <a:ext uri="{28A0092B-C50C-407E-A947-70E740481C1C}"/>
                      </a:extLst>
                    </a:blip>
                    <a:srcRect/>
                    <a:stretch>
                      <a:fillRect/>
                    </a:stretch>
                  </pic:blipFill>
                  <pic:spPr bwMode="auto">
                    <a:xfrm>
                      <a:off x="0" y="0"/>
                      <a:ext cx="5274310" cy="3767364"/>
                    </a:xfrm>
                    <a:prstGeom prst="rect">
                      <a:avLst/>
                    </a:prstGeom>
                    <a:noFill/>
                    <a:ln>
                      <a:noFill/>
                    </a:ln>
                  </pic:spPr>
                </pic:pic>
              </a:graphicData>
            </a:graphic>
          </wp:inline>
        </w:drawing>
      </w:r>
    </w:p>
    <w:bookmarkStart w:id="20" w:name="_Toc160575239"/>
    <w:bookmarkStart w:id="21" w:name="_Toc164805894"/>
    <w:p>
      <w:pPr>
        <w:pStyle w:val="000004"/>
        <w:numPr>
          <w:ilvl w:val="0"/>
          <w:numId w:val="1"/>
        </w:numPr>
        <w:rPr>
          <w:rFonts w:ascii="彩虹楷体" w:hAnsi="宋体" w:eastAsia="彩虹楷体"/>
          <w:shd w:val="clear" w:color="auto" w:fill="FFFFFF"/>
        </w:rPr>
      </w:pPr>
      <w:r>
        <w:rPr>
          <w:rFonts w:hint="eastAsia" w:ascii="彩虹楷体" w:hAnsi="宋体" w:eastAsia="彩虹楷体"/>
          <w:shd w:val="clear" w:color="auto" w:fill="FFFFFF"/>
        </w:rPr>
        <w:t>下阶段工作的内容</w:t>
      </w:r>
      <w:bookmarkEnd w:id="20"/>
      <w:bookmarkEnd w:id="21"/>
    </w:p>
    <w:bookmarkStart w:id="22" w:name="_Toc164805895"/>
    <w:p>
      <w:pPr>
        <w:pStyle w:val="000006"/>
        <w:numPr>
          <w:ilvl w:val="0"/>
          <w:numId w:val="9"/>
        </w:numPr>
        <w:rPr>
          <w:rFonts w:ascii="彩虹粗仿宋" w:hAnsi="宋体" w:eastAsia="彩虹粗仿宋"/>
          <w:b w:val="false"/>
          <w:bCs w:val="false"/>
          <w:szCs w:val="24"/>
          <w:shd w:val="clear" w:color="auto" w:fill="FFFFFF"/>
        </w:rPr>
      </w:pPr>
      <w:r>
        <w:rPr>
          <w:rFonts w:hint="eastAsia" w:ascii="彩虹粗仿宋" w:hAnsi="宋体" w:eastAsia="彩虹粗仿宋"/>
          <w:b w:val="false"/>
          <w:bCs w:val="false"/>
          <w:szCs w:val="24"/>
          <w:shd w:val="clear" w:color="auto" w:fill="FFFFFF"/>
        </w:rPr>
        <w:t>与监管及司法机构积极沟通，推进人行沙箱试点工作。</w:t>
      </w:r>
      <w:bookmarkEnd w:id="22"/>
    </w:p>
    <w:p>
      <w:pPr>
        <w:ind w:firstLine="640" w:firstLineChars="200"/>
        <w:rPr>
          <w:rFonts w:ascii="彩虹粗仿宋" w:hAnsi="宋体" w:eastAsia="彩虹粗仿宋"/>
          <w:sz w:val="32"/>
          <w:szCs w:val="24"/>
          <w:shd w:val="clear" w:color="auto" w:fill="FFFFFF"/>
        </w:rPr>
      </w:pPr>
      <w:r>
        <w:rPr>
          <w:rFonts w:hint="eastAsia" w:ascii="彩虹粗仿宋" w:hAnsi="宋体" w:eastAsia="彩虹粗仿宋"/>
          <w:sz w:val="32"/>
          <w:szCs w:val="24"/>
          <w:shd w:val="clear" w:color="auto" w:fill="FFFFFF"/>
        </w:rPr>
        <w:t xml:space="preserve">云数据合规工作中，司法和监管机构占据重要的地位。后续将不断完善和更新数据合规建设思路与方案，保持和监管、司法机构积极全面的沟通，持续关注数据合规方面新的法律法规和监管动态，做到有的放矢。同时，稳步积极推动@@云进入人民银行金融创新沙箱试点工作，充分展现@@云金融合规能力。 </w:t>
      </w:r>
    </w:p>
    <w:bookmarkStart w:id="23" w:name="_Toc164805896"/>
    <w:p>
      <w:pPr>
        <w:pStyle w:val="000006"/>
        <w:numPr>
          <w:ilvl w:val="0"/>
          <w:numId w:val="9"/>
        </w:numPr>
        <w:rPr>
          <w:rFonts w:ascii="彩虹粗仿宋" w:hAnsi="宋体" w:eastAsia="彩虹粗仿宋"/>
          <w:b w:val="false"/>
          <w:bCs w:val="false"/>
          <w:szCs w:val="24"/>
          <w:shd w:val="clear" w:color="auto" w:fill="FFFFFF"/>
        </w:rPr>
      </w:pPr>
      <w:r>
        <w:rPr>
          <w:rFonts w:hint="eastAsia" w:ascii="彩虹粗仿宋" w:hAnsi="宋体" w:eastAsia="彩虹粗仿宋"/>
          <w:b w:val="false"/>
          <w:bCs w:val="false"/>
          <w:szCs w:val="24"/>
          <w:shd w:val="clear" w:color="auto" w:fill="FFFFFF"/>
        </w:rPr>
        <w:t>启动@@云数据合规项目建设，加快落地数据合规工作方案</w:t>
      </w:r>
      <w:bookmarkEnd w:id="23"/>
    </w:p>
    <w:p>
      <w:pPr>
        <w:ind w:firstLine="640" w:firstLineChars="200"/>
        <w:rPr>
          <w:rFonts w:ascii="彩虹粗仿宋" w:eastAsia="彩虹粗仿宋"/>
          <w:sz w:val="32"/>
          <w:shd w:val="clear" w:color="auto" w:fill="FFFFFF"/>
        </w:rPr>
      </w:pPr>
      <w:r>
        <w:rPr>
          <w:rFonts w:hint="eastAsia" w:ascii="彩虹粗仿宋" w:hAnsi="宋体" w:eastAsia="彩虹粗仿宋"/>
          <w:sz w:val="32"/>
          <w:szCs w:val="24"/>
          <w:shd w:val="clear" w:color="auto" w:fill="FFFFFF"/>
        </w:rPr>
        <w:t>@@已针对云数据合规管理开始组织立项，通过项目实施的方式打造@@云数据合规管理系统平台，</w:t>
      </w:r>
      <w:r>
        <w:rPr>
          <w:rFonts w:hint="eastAsia" w:ascii="彩虹粗仿宋" w:eastAsia="彩虹粗仿宋"/>
          <w:sz w:val="32"/>
          <w:shd w:val="clear" w:color="auto" w:fill="FFFFFF"/>
        </w:rPr>
        <w:t>实现对云环境中租户存放数据、租户互通数据以及租户代维数据的“可观察、可上报、可感知”，保障数据全生命周期合规。</w:t>
      </w:r>
    </w:p>
    <w:sectPr w:rsidRPr="00B34F8E" w:rsidR="00CC7705">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Notice" w:id="1">
    <w:p>
      <w:pPr>
        <w:rPr/>
      </w:pPr>
    </w:p>
  </w:endnote>
  <w:endnote w:type="continuationSeparator" w:id="0">
    <w:p>
      <w:pPr>
        <w:rPr/>
      </w:pPr>
      <w:r>
        <w:rPr/>
        <w:continuationSeparator/>
      </w:r>
    </w:p>
  </w:endnote>
  <w:endnote w:type="separator" w:id="2">
    <w:p>
      <w:pPr>
        <w:rPr/>
      </w:pPr>
      <w:r>
        <w:rPr/>
        <w:separator/>
      </w:r>
    </w:p>
  </w:endnote>
</w:endnotes>
</file>

<file path=word/fontTable.xml><?xml version="1.0" encoding="utf-8"?>
<w:fonts xmlns:w="http://schemas.openxmlformats.org/wordprocessingml/2006/main">
  <w:font w:name="彩虹小标宋">
    <w:altName w:val="微软雅黑"/>
    <w:charset w:val="86" w:characterSet="ISO-8859-1"/>
    <w:family w:val="script"/>
    <w:pitch w:val="fixed"/>
    <w:sig w:usb0="00000001" w:usb1="080E0000" w:usb2="00000010" w:usb3="00000000" w:csb0="00040000" w:csb1="00000000"/>
  </w:font>
  <w:font w:name="等线">
    <w:altName w:val="DengXian"/>
    <w:panose1 w:val="02010600030101010101"/>
    <w:charset w:val="86" w:characterSet="ISO-8859-1"/>
    <w:family w:val="auto"/>
    <w:pitch w:val="variable"/>
    <w:sig w:usb0="A00002BF" w:usb1="38CF7CFA" w:usb2="00000016" w:usb3="00000000" w:csb0="0004000F" w:csb1="00000000"/>
  </w:font>
  <w:font w:name="彩虹楷体">
    <w:altName w:val="微软雅黑"/>
    <w:charset w:val="86" w:characterSet="ISO-8859-1"/>
    <w:family w:val="script"/>
    <w:pitch w:val="fixed"/>
    <w:sig w:usb0="00000001" w:usb1="080E0000" w:usb2="00000010" w:usb3="00000000" w:csb0="00040000" w:csb1="00000000"/>
  </w:font>
  <w:font w:name="宋体">
    <w:altName w:val="SimSun"/>
    <w:panose1 w:val="02010600030101010101"/>
    <w:charset w:val="86" w:characterSet="ISO-8859-1"/>
    <w:family w:val="auto"/>
    <w:pitch w:val="variable"/>
    <w:sig w:usb0="00000203" w:usb1="288F0000" w:usb2="00000016" w:usb3="00000000" w:csb0="00040001" w:csb1="00000000"/>
  </w:font>
  <w:font w:name="Wingdings">
    <w:panose1 w:val="05000000000000000000"/>
    <w:charset w:val="02" w:characterSet="ISO-8859-1"/>
    <w:family w:val="auto"/>
    <w:pitch w:val="variable"/>
    <w:sig w:usb0="00000000" w:usb1="10000000" w:usb2="00000000" w:usb3="00000000" w:csb0="80000000"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仿宋">
    <w:panose1 w:val="02010609060101010101"/>
    <w:charset w:val="86" w:characterSet="ISO-8859-1"/>
    <w:family w:val="modern"/>
    <w:pitch w:val="fixed"/>
    <w:sig w:usb0="800002BF" w:usb1="38CF7CFA" w:usb2="00000016" w:usb3="00000000" w:csb0="00040001" w:csb1="00000000"/>
  </w:font>
  <w:font w:name="彩虹粗仿宋">
    <w:altName w:val="微软雅黑"/>
    <w:charset w:val="86" w:characterSet="ISO-8859-1"/>
    <w:family w:val="script"/>
    <w:pitch w:val="fixed"/>
    <w:sig w:usb0="00000001" w:usb1="080E0000" w:usb2="00000010" w:usb3="00000000" w:csb0="00040000" w:csb1="00000000"/>
  </w:font>
</w:fonts>
</file>

<file path=word/footnotes.xml><?xml version="1.0" encoding="utf-8"?>
<w:footnotes xmlns:w="http://schemas.openxmlformats.org/wordprocessingml/2006/main">
  <w:footnote w:type="continuationNotice" w:id="0">
    <w:p>
      <w:pPr>
        <w:rPr/>
      </w:pPr>
    </w:p>
  </w:footnote>
  <w:footnote w:type="continuationSeparator" w:id="1">
    <w:p>
      <w:pPr>
        <w:rPr/>
      </w:pPr>
      <w:r>
        <w:rPr/>
        <w:continuationSeparator/>
      </w:r>
    </w:p>
  </w:footnote>
  <w:footnote w:type="separator" w:id="2">
    <w:p>
      <w:pPr>
        <w:rPr/>
      </w:pPr>
      <w:r>
        <w:rPr/>
        <w:separator/>
      </w:r>
    </w:p>
  </w:footnote>
</w:footnotes>
</file>

<file path=word/numbering.xml><?xml version="1.0" encoding="utf-8"?>
<w:numbering xmlns:w="http://schemas.openxmlformats.org/wordprocessingml/2006/main">
  <w:abstractNum w:abstractNumId="1">
    <w:nsid w:val="5D2A5B24"/>
    <w:multiLevelType w:val="hybridMultilevel"/>
    <w:tmpl w:val="0610FE0E"/>
    <w:lvl w:ilvl="1" w:tplc="04090019" w:tentative="true">
      <w:start w:val="1"/>
      <w:numFmt w:val="lowerLetter"/>
      <w:lvlText w:val="%2)"/>
      <w:lvlJc w:val="left"/>
      <w:pPr>
        <w:ind w:left="840" w:hanging="420"/>
      </w:pPr>
    </w:lvl>
    <w:lvl w:ilvl="4" w:tplc="04090019" w:tentative="true">
      <w:start w:val="1"/>
      <w:numFmt w:val="lowerLetter"/>
      <w:lvlText w:val="%5)"/>
      <w:lvlJc w:val="left"/>
      <w:pPr>
        <w:ind w:left="2100" w:hanging="420"/>
      </w:pPr>
    </w:lvl>
    <w:lvl w:ilvl="8" w:tplc="0409001B" w:tentative="true">
      <w:start w:val="1"/>
      <w:numFmt w:val="lowerRoman"/>
      <w:lvlText w:val="%9."/>
      <w:lvlJc w:val="right"/>
      <w:pPr>
        <w:ind w:left="3780" w:hanging="420"/>
      </w:pPr>
    </w:lvl>
    <w:lvl w:ilvl="2" w:tplc="0409001B" w:tentative="true">
      <w:start w:val="1"/>
      <w:numFmt w:val="lowerRoman"/>
      <w:lvlText w:val="%3."/>
      <w:lvlJc w:val="right"/>
      <w:pPr>
        <w:ind w:left="1260" w:hanging="420"/>
      </w:pPr>
    </w:lvl>
    <w:lvl w:ilvl="7" w:tplc="04090019" w:tentative="true">
      <w:start w:val="1"/>
      <w:numFmt w:val="lowerLetter"/>
      <w:lvlText w:val="%8)"/>
      <w:lvlJc w:val="left"/>
      <w:pPr>
        <w:ind w:left="3360" w:hanging="420"/>
      </w:pPr>
    </w:lvl>
    <w:lvl w:ilvl="6" w:tplc="0409000F" w:tentative="true">
      <w:start w:val="1"/>
      <w:numFmt w:val="decimal"/>
      <w:lvlText w:val="%7."/>
      <w:lvlJc w:val="left"/>
      <w:pPr>
        <w:ind w:left="2940" w:hanging="420"/>
      </w:pPr>
    </w:lvl>
    <w:lvl w:ilvl="3" w:tplc="0409000F" w:tentative="true">
      <w:start w:val="1"/>
      <w:numFmt w:val="decimal"/>
      <w:lvlText w:val="%4."/>
      <w:lvlJc w:val="left"/>
      <w:pPr>
        <w:ind w:left="1680" w:hanging="420"/>
      </w:pPr>
    </w:lvl>
    <w:lvl w:ilvl="5" w:tplc="0409001B" w:tentative="true">
      <w:start w:val="1"/>
      <w:numFmt w:val="lowerRoman"/>
      <w:lvlText w:val="%6."/>
      <w:lvlJc w:val="right"/>
      <w:pPr>
        <w:ind w:left="2520" w:hanging="420"/>
      </w:pPr>
    </w:lvl>
    <w:lvl w:ilvl="0" w:tplc="438E2D52">
      <w:start w:val="1"/>
      <w:numFmt w:val="chineseCountingThousand"/>
      <w:suff w:val="nothing"/>
      <w:lvlText w:val="（%1）"/>
      <w:lvlJc w:val="left"/>
      <w:pPr>
        <w:ind w:left="420" w:hanging="420"/>
      </w:pPr>
      <w:rPr>
        <w:rFonts w:hint="eastAsia"/>
        <w:i w:val="false"/>
        <w:color w:val="auto"/>
      </w:rPr>
    </w:lvl>
  </w:abstractNum>
  <w:abstractNum w:abstractNumId="2">
    <w:nsid w:val="70136871"/>
    <w:multiLevelType w:val="hybridMultilevel"/>
    <w:tmpl w:val="0C20A402"/>
    <w:lvl w:ilvl="8" w:tplc="04090005" w:tentative="true">
      <w:start w:val="1"/>
      <w:numFmt w:val="bullet"/>
      <w:lvlText w:val=""/>
      <w:lvlJc w:val="left"/>
      <w:pPr>
        <w:ind w:left="3960" w:hanging="440"/>
      </w:pPr>
      <w:rPr>
        <w:rFonts w:hint="default" w:ascii="Wingdings" w:hAnsi="Wingdings"/>
      </w:rPr>
    </w:lvl>
    <w:lvl w:ilvl="0" w:tplc="D4A696A6">
      <w:start w:val="1"/>
      <w:numFmt w:val="bullet"/>
      <w:suff w:val="space"/>
      <w:lvlText w:val=""/>
      <w:lvlJc w:val="left"/>
      <w:pPr>
        <w:ind w:left="0" w:firstLine="397"/>
      </w:pPr>
      <w:rPr>
        <w:rFonts w:hint="default" w:ascii="Wingdings" w:hAnsi="Wingdings"/>
      </w:rPr>
    </w:lvl>
    <w:lvl w:ilvl="2" w:tplc="04090005" w:tentative="true">
      <w:start w:val="1"/>
      <w:numFmt w:val="bullet"/>
      <w:lvlText w:val=""/>
      <w:lvlJc w:val="left"/>
      <w:pPr>
        <w:ind w:left="1320" w:hanging="440"/>
      </w:pPr>
      <w:rPr>
        <w:rFonts w:hint="default" w:ascii="Wingdings" w:hAnsi="Wingdings"/>
      </w:rPr>
    </w:lvl>
    <w:lvl w:ilvl="6" w:tplc="04090001" w:tentative="true">
      <w:start w:val="1"/>
      <w:numFmt w:val="bullet"/>
      <w:lvlText w:val=""/>
      <w:lvlJc w:val="left"/>
      <w:pPr>
        <w:ind w:left="3080" w:hanging="440"/>
      </w:pPr>
      <w:rPr>
        <w:rFonts w:hint="default" w:ascii="Wingdings" w:hAnsi="Wingdings"/>
      </w:rPr>
    </w:lvl>
    <w:lvl w:ilvl="3" w:tplc="04090001" w:tentative="true">
      <w:start w:val="1"/>
      <w:numFmt w:val="bullet"/>
      <w:lvlText w:val=""/>
      <w:lvlJc w:val="left"/>
      <w:pPr>
        <w:ind w:left="1760" w:hanging="440"/>
      </w:pPr>
      <w:rPr>
        <w:rFonts w:hint="default" w:ascii="Wingdings" w:hAnsi="Wingdings"/>
      </w:rPr>
    </w:lvl>
    <w:lvl w:ilvl="4" w:tplc="04090003" w:tentative="true">
      <w:start w:val="1"/>
      <w:numFmt w:val="bullet"/>
      <w:lvlText w:val=""/>
      <w:lvlJc w:val="left"/>
      <w:pPr>
        <w:ind w:left="2200" w:hanging="440"/>
      </w:pPr>
      <w:rPr>
        <w:rFonts w:hint="default" w:ascii="Wingdings" w:hAnsi="Wingdings"/>
      </w:rPr>
    </w:lvl>
    <w:lvl w:ilvl="7" w:tplc="04090003" w:tentative="true">
      <w:start w:val="1"/>
      <w:numFmt w:val="bullet"/>
      <w:lvlText w:val=""/>
      <w:lvlJc w:val="left"/>
      <w:pPr>
        <w:ind w:left="3520" w:hanging="440"/>
      </w:pPr>
      <w:rPr>
        <w:rFonts w:hint="default" w:ascii="Wingdings" w:hAnsi="Wingdings"/>
      </w:rPr>
    </w:lvl>
    <w:lvl w:ilvl="1" w:tplc="04090003" w:tentative="true">
      <w:start w:val="1"/>
      <w:numFmt w:val="bullet"/>
      <w:lvlText w:val=""/>
      <w:lvlJc w:val="left"/>
      <w:pPr>
        <w:ind w:left="880" w:hanging="440"/>
      </w:pPr>
      <w:rPr>
        <w:rFonts w:hint="default" w:ascii="Wingdings" w:hAnsi="Wingdings"/>
      </w:rPr>
    </w:lvl>
    <w:lvl w:ilvl="5" w:tplc="04090005" w:tentative="true">
      <w:start w:val="1"/>
      <w:numFmt w:val="bullet"/>
      <w:lvlText w:val=""/>
      <w:lvlJc w:val="left"/>
      <w:pPr>
        <w:ind w:left="2640" w:hanging="440"/>
      </w:pPr>
      <w:rPr>
        <w:rFonts w:hint="default" w:ascii="Wingdings" w:hAnsi="Wingdings"/>
      </w:rPr>
    </w:lvl>
  </w:abstractNum>
  <w:abstractNum w:abstractNumId="3">
    <w:nsid w:val="3B9E6031"/>
    <w:multiLevelType w:val="hybridMultilevel"/>
    <w:tmpl w:val="2946D11A"/>
    <w:lvl w:ilvl="1" w:tplc="04090003" w:tentative="true">
      <w:start w:val="1"/>
      <w:numFmt w:val="bullet"/>
      <w:lvlText w:val=""/>
      <w:lvlJc w:val="left"/>
      <w:pPr>
        <w:ind w:left="880" w:hanging="440"/>
      </w:pPr>
      <w:rPr>
        <w:rFonts w:hint="default" w:ascii="Wingdings" w:hAnsi="Wingdings"/>
      </w:rPr>
    </w:lvl>
    <w:lvl w:ilvl="5" w:tplc="04090005" w:tentative="true">
      <w:start w:val="1"/>
      <w:numFmt w:val="bullet"/>
      <w:lvlText w:val=""/>
      <w:lvlJc w:val="left"/>
      <w:pPr>
        <w:ind w:left="2640" w:hanging="440"/>
      </w:pPr>
      <w:rPr>
        <w:rFonts w:hint="default" w:ascii="Wingdings" w:hAnsi="Wingdings"/>
      </w:rPr>
    </w:lvl>
    <w:lvl w:ilvl="7" w:tplc="04090003" w:tentative="true">
      <w:start w:val="1"/>
      <w:numFmt w:val="bullet"/>
      <w:lvlText w:val=""/>
      <w:lvlJc w:val="left"/>
      <w:pPr>
        <w:ind w:left="3520" w:hanging="440"/>
      </w:pPr>
      <w:rPr>
        <w:rFonts w:hint="default" w:ascii="Wingdings" w:hAnsi="Wingdings"/>
      </w:rPr>
    </w:lvl>
    <w:lvl w:ilvl="2" w:tplc="04090005" w:tentative="true">
      <w:start w:val="1"/>
      <w:numFmt w:val="bullet"/>
      <w:lvlText w:val=""/>
      <w:lvlJc w:val="left"/>
      <w:pPr>
        <w:ind w:left="1320" w:hanging="440"/>
      </w:pPr>
      <w:rPr>
        <w:rFonts w:hint="default" w:ascii="Wingdings" w:hAnsi="Wingdings"/>
      </w:rPr>
    </w:lvl>
    <w:lvl w:ilvl="0" w:tplc="488A3C06">
      <w:start w:val="1"/>
      <w:numFmt w:val="bullet"/>
      <w:suff w:val="space"/>
      <w:lvlText w:val=""/>
      <w:lvlJc w:val="left"/>
      <w:pPr>
        <w:ind w:left="0" w:firstLine="397"/>
      </w:pPr>
      <w:rPr>
        <w:rFonts w:hint="default" w:ascii="Wingdings" w:hAnsi="Wingdings"/>
      </w:rPr>
    </w:lvl>
    <w:lvl w:ilvl="3" w:tplc="04090001" w:tentative="true">
      <w:start w:val="1"/>
      <w:numFmt w:val="bullet"/>
      <w:lvlText w:val=""/>
      <w:lvlJc w:val="left"/>
      <w:pPr>
        <w:ind w:left="1760" w:hanging="440"/>
      </w:pPr>
      <w:rPr>
        <w:rFonts w:hint="default" w:ascii="Wingdings" w:hAnsi="Wingdings"/>
      </w:rPr>
    </w:lvl>
    <w:lvl w:ilvl="4" w:tplc="04090003" w:tentative="true">
      <w:start w:val="1"/>
      <w:numFmt w:val="bullet"/>
      <w:lvlText w:val=""/>
      <w:lvlJc w:val="left"/>
      <w:pPr>
        <w:ind w:left="2200" w:hanging="440"/>
      </w:pPr>
      <w:rPr>
        <w:rFonts w:hint="default" w:ascii="Wingdings" w:hAnsi="Wingdings"/>
      </w:rPr>
    </w:lvl>
    <w:lvl w:ilvl="8" w:tplc="04090005" w:tentative="true">
      <w:start w:val="1"/>
      <w:numFmt w:val="bullet"/>
      <w:lvlText w:val=""/>
      <w:lvlJc w:val="left"/>
      <w:pPr>
        <w:ind w:left="3960" w:hanging="440"/>
      </w:pPr>
      <w:rPr>
        <w:rFonts w:hint="default" w:ascii="Wingdings" w:hAnsi="Wingdings"/>
      </w:rPr>
    </w:lvl>
    <w:lvl w:ilvl="6" w:tplc="04090001" w:tentative="true">
      <w:start w:val="1"/>
      <w:numFmt w:val="bullet"/>
      <w:lvlText w:val=""/>
      <w:lvlJc w:val="left"/>
      <w:pPr>
        <w:ind w:left="3080" w:hanging="440"/>
      </w:pPr>
      <w:rPr>
        <w:rFonts w:hint="default" w:ascii="Wingdings" w:hAnsi="Wingdings"/>
      </w:rPr>
    </w:lvl>
  </w:abstractNum>
  <w:abstractNum w:abstractNumId="4">
    <w:nsid w:val="598F79C8"/>
    <w:multiLevelType w:val="hybridMultilevel"/>
    <w:tmpl w:val="0610FE0E"/>
    <w:lvl w:ilvl="6" w:tplc="0409000F" w:tentative="true">
      <w:start w:val="1"/>
      <w:numFmt w:val="decimal"/>
      <w:lvlText w:val="%7."/>
      <w:lvlJc w:val="left"/>
      <w:pPr>
        <w:ind w:left="2940" w:hanging="420"/>
      </w:pPr>
    </w:lvl>
    <w:lvl w:ilvl="1" w:tplc="04090019" w:tentative="true">
      <w:start w:val="1"/>
      <w:numFmt w:val="lowerLetter"/>
      <w:lvlText w:val="%2)"/>
      <w:lvlJc w:val="left"/>
      <w:pPr>
        <w:ind w:left="840" w:hanging="420"/>
      </w:pPr>
    </w:lvl>
    <w:lvl w:ilvl="2" w:tplc="0409001B" w:tentative="true">
      <w:start w:val="1"/>
      <w:numFmt w:val="lowerRoman"/>
      <w:lvlText w:val="%3."/>
      <w:lvlJc w:val="right"/>
      <w:pPr>
        <w:ind w:left="1260" w:hanging="420"/>
      </w:pPr>
    </w:lvl>
    <w:lvl w:ilvl="3" w:tplc="0409000F" w:tentative="true">
      <w:start w:val="1"/>
      <w:numFmt w:val="decimal"/>
      <w:lvlText w:val="%4."/>
      <w:lvlJc w:val="left"/>
      <w:pPr>
        <w:ind w:left="1680" w:hanging="420"/>
      </w:pPr>
    </w:lvl>
    <w:lvl w:ilvl="7" w:tplc="04090019" w:tentative="true">
      <w:start w:val="1"/>
      <w:numFmt w:val="lowerLetter"/>
      <w:lvlText w:val="%8)"/>
      <w:lvlJc w:val="left"/>
      <w:pPr>
        <w:ind w:left="3360" w:hanging="420"/>
      </w:pPr>
    </w:lvl>
    <w:lvl w:ilvl="4" w:tplc="04090019" w:tentative="true">
      <w:start w:val="1"/>
      <w:numFmt w:val="lowerLetter"/>
      <w:lvlText w:val="%5)"/>
      <w:lvlJc w:val="left"/>
      <w:pPr>
        <w:ind w:left="2100" w:hanging="420"/>
      </w:pPr>
    </w:lvl>
    <w:lvl w:ilvl="0" w:tplc="438E2D52">
      <w:start w:val="1"/>
      <w:numFmt w:val="chineseCountingThousand"/>
      <w:suff w:val="nothing"/>
      <w:lvlText w:val="（%1）"/>
      <w:lvlJc w:val="left"/>
      <w:pPr>
        <w:ind w:left="420" w:hanging="420"/>
      </w:pPr>
      <w:rPr>
        <w:rFonts w:hint="eastAsia"/>
        <w:i w:val="false"/>
        <w:color w:val="auto"/>
      </w:rPr>
    </w:lvl>
    <w:lvl w:ilvl="8" w:tplc="0409001B" w:tentative="true">
      <w:start w:val="1"/>
      <w:numFmt w:val="lowerRoman"/>
      <w:lvlText w:val="%9."/>
      <w:lvlJc w:val="right"/>
      <w:pPr>
        <w:ind w:left="3780" w:hanging="420"/>
      </w:pPr>
    </w:lvl>
    <w:lvl w:ilvl="5" w:tplc="0409001B" w:tentative="true">
      <w:start w:val="1"/>
      <w:numFmt w:val="lowerRoman"/>
      <w:lvlText w:val="%6."/>
      <w:lvlJc w:val="right"/>
      <w:pPr>
        <w:ind w:left="2520" w:hanging="420"/>
      </w:pPr>
    </w:lvl>
  </w:abstractNum>
  <w:abstractNum w:abstractNumId="5">
    <w:nsid w:val="30061AB1"/>
    <w:multiLevelType w:val="hybridMultilevel"/>
    <w:tmpl w:val="0610FE0E"/>
    <w:lvl w:ilvl="6" w:tplc="0409000F" w:tentative="true">
      <w:start w:val="1"/>
      <w:numFmt w:val="decimal"/>
      <w:lvlText w:val="%7."/>
      <w:lvlJc w:val="left"/>
      <w:pPr>
        <w:ind w:left="2940" w:hanging="420"/>
      </w:pPr>
    </w:lvl>
    <w:lvl w:ilvl="2" w:tplc="0409001B" w:tentative="true">
      <w:start w:val="1"/>
      <w:numFmt w:val="lowerRoman"/>
      <w:lvlText w:val="%3."/>
      <w:lvlJc w:val="right"/>
      <w:pPr>
        <w:ind w:left="1260" w:hanging="420"/>
      </w:pPr>
    </w:lvl>
    <w:lvl w:ilvl="4" w:tplc="04090019" w:tentative="true">
      <w:start w:val="1"/>
      <w:numFmt w:val="lowerLetter"/>
      <w:lvlText w:val="%5)"/>
      <w:lvlJc w:val="left"/>
      <w:pPr>
        <w:ind w:left="2100" w:hanging="420"/>
      </w:pPr>
    </w:lvl>
    <w:lvl w:ilvl="0" w:tplc="438E2D52">
      <w:start w:val="1"/>
      <w:numFmt w:val="chineseCountingThousand"/>
      <w:suff w:val="nothing"/>
      <w:lvlText w:val="（%1）"/>
      <w:lvlJc w:val="left"/>
      <w:pPr>
        <w:ind w:left="420" w:hanging="420"/>
      </w:pPr>
      <w:rPr>
        <w:rFonts w:hint="eastAsia"/>
        <w:i w:val="false"/>
        <w:color w:val="auto"/>
      </w:rPr>
    </w:lvl>
    <w:lvl w:ilvl="7" w:tplc="04090019" w:tentative="true">
      <w:start w:val="1"/>
      <w:numFmt w:val="lowerLetter"/>
      <w:lvlText w:val="%8)"/>
      <w:lvlJc w:val="left"/>
      <w:pPr>
        <w:ind w:left="3360" w:hanging="420"/>
      </w:pPr>
    </w:lvl>
    <w:lvl w:ilvl="3" w:tplc="0409000F" w:tentative="true">
      <w:start w:val="1"/>
      <w:numFmt w:val="decimal"/>
      <w:lvlText w:val="%4."/>
      <w:lvlJc w:val="left"/>
      <w:pPr>
        <w:ind w:left="1680" w:hanging="420"/>
      </w:pPr>
    </w:lvl>
    <w:lvl w:ilvl="5" w:tplc="0409001B" w:tentative="true">
      <w:start w:val="1"/>
      <w:numFmt w:val="lowerRoman"/>
      <w:lvlText w:val="%6."/>
      <w:lvlJc w:val="right"/>
      <w:pPr>
        <w:ind w:left="2520" w:hanging="420"/>
      </w:pPr>
    </w:lvl>
    <w:lvl w:ilvl="1" w:tplc="04090019" w:tentative="true">
      <w:start w:val="1"/>
      <w:numFmt w:val="lowerLetter"/>
      <w:lvlText w:val="%2)"/>
      <w:lvlJc w:val="left"/>
      <w:pPr>
        <w:ind w:left="840" w:hanging="420"/>
      </w:pPr>
    </w:lvl>
    <w:lvl w:ilvl="8" w:tplc="0409001B" w:tentative="true">
      <w:start w:val="1"/>
      <w:numFmt w:val="lowerRoman"/>
      <w:lvlText w:val="%9."/>
      <w:lvlJc w:val="right"/>
      <w:pPr>
        <w:ind w:left="3780" w:hanging="420"/>
      </w:pPr>
    </w:lvl>
  </w:abstractNum>
  <w:abstractNum w:abstractNumId="6">
    <w:nsid w:val="3D966E32"/>
    <w:multiLevelType w:val="hybridMultilevel"/>
    <w:tmpl w:val="68BA2AD4"/>
    <w:lvl w:ilvl="1" w:tplc="04090003" w:tentative="true">
      <w:start w:val="1"/>
      <w:numFmt w:val="bullet"/>
      <w:lvlText w:val=""/>
      <w:lvlJc w:val="left"/>
      <w:pPr>
        <w:ind w:left="880" w:hanging="440"/>
      </w:pPr>
      <w:rPr>
        <w:rFonts w:hint="default" w:ascii="Wingdings" w:hAnsi="Wingdings"/>
      </w:rPr>
    </w:lvl>
    <w:lvl w:ilvl="2" w:tplc="04090005" w:tentative="true">
      <w:start w:val="1"/>
      <w:numFmt w:val="bullet"/>
      <w:lvlText w:val=""/>
      <w:lvlJc w:val="left"/>
      <w:pPr>
        <w:ind w:left="1320" w:hanging="440"/>
      </w:pPr>
      <w:rPr>
        <w:rFonts w:hint="default" w:ascii="Wingdings" w:hAnsi="Wingdings"/>
      </w:rPr>
    </w:lvl>
    <w:lvl w:ilvl="6" w:tplc="04090001" w:tentative="true">
      <w:start w:val="1"/>
      <w:numFmt w:val="bullet"/>
      <w:lvlText w:val=""/>
      <w:lvlJc w:val="left"/>
      <w:pPr>
        <w:ind w:left="3080" w:hanging="440"/>
      </w:pPr>
      <w:rPr>
        <w:rFonts w:hint="default" w:ascii="Wingdings" w:hAnsi="Wingdings"/>
      </w:rPr>
    </w:lvl>
    <w:lvl w:ilvl="5" w:tplc="04090005" w:tentative="true">
      <w:start w:val="1"/>
      <w:numFmt w:val="bullet"/>
      <w:lvlText w:val=""/>
      <w:lvlJc w:val="left"/>
      <w:pPr>
        <w:ind w:left="2640" w:hanging="440"/>
      </w:pPr>
      <w:rPr>
        <w:rFonts w:hint="default" w:ascii="Wingdings" w:hAnsi="Wingdings"/>
      </w:rPr>
    </w:lvl>
    <w:lvl w:ilvl="7" w:tplc="04090003" w:tentative="true">
      <w:start w:val="1"/>
      <w:numFmt w:val="bullet"/>
      <w:lvlText w:val=""/>
      <w:lvlJc w:val="left"/>
      <w:pPr>
        <w:ind w:left="3520" w:hanging="440"/>
      </w:pPr>
      <w:rPr>
        <w:rFonts w:hint="default" w:ascii="Wingdings" w:hAnsi="Wingdings"/>
      </w:rPr>
    </w:lvl>
    <w:lvl w:ilvl="8" w:tplc="04090005" w:tentative="true">
      <w:start w:val="1"/>
      <w:numFmt w:val="bullet"/>
      <w:lvlText w:val=""/>
      <w:lvlJc w:val="left"/>
      <w:pPr>
        <w:ind w:left="3960" w:hanging="440"/>
      </w:pPr>
      <w:rPr>
        <w:rFonts w:hint="default" w:ascii="Wingdings" w:hAnsi="Wingdings"/>
      </w:rPr>
    </w:lvl>
    <w:lvl w:ilvl="0" w:tplc="7D742A8A">
      <w:start w:val="1"/>
      <w:numFmt w:val="bullet"/>
      <w:suff w:val="space"/>
      <w:lvlText w:val=""/>
      <w:lvlJc w:val="left"/>
      <w:pPr>
        <w:ind w:left="0" w:firstLine="397"/>
      </w:pPr>
      <w:rPr>
        <w:rFonts w:hint="default" w:ascii="Wingdings" w:hAnsi="Wingdings"/>
      </w:rPr>
    </w:lvl>
    <w:lvl w:ilvl="3" w:tplc="04090001" w:tentative="true">
      <w:start w:val="1"/>
      <w:numFmt w:val="bullet"/>
      <w:lvlText w:val=""/>
      <w:lvlJc w:val="left"/>
      <w:pPr>
        <w:ind w:left="1760" w:hanging="440"/>
      </w:pPr>
      <w:rPr>
        <w:rFonts w:hint="default" w:ascii="Wingdings" w:hAnsi="Wingdings"/>
      </w:rPr>
    </w:lvl>
    <w:lvl w:ilvl="4" w:tplc="04090003" w:tentative="true">
      <w:start w:val="1"/>
      <w:numFmt w:val="bullet"/>
      <w:lvlText w:val=""/>
      <w:lvlJc w:val="left"/>
      <w:pPr>
        <w:ind w:left="2200" w:hanging="440"/>
      </w:pPr>
      <w:rPr>
        <w:rFonts w:hint="default" w:ascii="Wingdings" w:hAnsi="Wingdings"/>
      </w:rPr>
    </w:lvl>
  </w:abstractNum>
  <w:abstractNum w:abstractNumId="7">
    <w:nsid w:val="0C8044C0"/>
    <w:multiLevelType w:val="hybridMultilevel"/>
    <w:tmpl w:val="5576FEF2"/>
    <w:lvl w:ilvl="0" w:tplc="F034964C">
      <w:start w:val="1"/>
      <w:numFmt w:val="chineseCountingThousand"/>
      <w:suff w:val="nothing"/>
      <w:lvlText w:val="%1、"/>
      <w:lvlJc w:val="left"/>
      <w:pPr>
        <w:ind w:left="420" w:hanging="420"/>
      </w:pPr>
      <w:rPr>
        <w:rFonts w:hint="eastAsia"/>
      </w:rPr>
    </w:lvl>
    <w:lvl w:ilvl="6" w:tplc="0409000F" w:tentative="true">
      <w:start w:val="1"/>
      <w:numFmt w:val="decimal"/>
      <w:lvlText w:val="%7."/>
      <w:lvlJc w:val="left"/>
      <w:pPr>
        <w:ind w:left="2940" w:hanging="420"/>
      </w:pPr>
    </w:lvl>
    <w:lvl w:ilvl="4" w:tplc="04090019" w:tentative="true">
      <w:start w:val="1"/>
      <w:numFmt w:val="lowerLetter"/>
      <w:lvlText w:val="%5)"/>
      <w:lvlJc w:val="left"/>
      <w:pPr>
        <w:ind w:left="2100" w:hanging="420"/>
      </w:pPr>
    </w:lvl>
    <w:lvl w:ilvl="3" w:tplc="0409000F" w:tentative="true">
      <w:start w:val="1"/>
      <w:numFmt w:val="decimal"/>
      <w:lvlText w:val="%4."/>
      <w:lvlJc w:val="left"/>
      <w:pPr>
        <w:ind w:left="1680" w:hanging="420"/>
      </w:pPr>
    </w:lvl>
    <w:lvl w:ilvl="1" w:tplc="04090019" w:tentative="true">
      <w:start w:val="1"/>
      <w:numFmt w:val="lowerLetter"/>
      <w:lvlText w:val="%2)"/>
      <w:lvlJc w:val="left"/>
      <w:pPr>
        <w:ind w:left="840" w:hanging="420"/>
      </w:pPr>
    </w:lvl>
    <w:lvl w:ilvl="5" w:tplc="0409001B" w:tentative="true">
      <w:start w:val="1"/>
      <w:numFmt w:val="lowerRoman"/>
      <w:lvlText w:val="%6."/>
      <w:lvlJc w:val="right"/>
      <w:pPr>
        <w:ind w:left="2520" w:hanging="420"/>
      </w:pPr>
    </w:lvl>
    <w:lvl w:ilvl="8" w:tplc="0409001B" w:tentative="true">
      <w:start w:val="1"/>
      <w:numFmt w:val="lowerRoman"/>
      <w:lvlText w:val="%9."/>
      <w:lvlJc w:val="right"/>
      <w:pPr>
        <w:ind w:left="3780" w:hanging="420"/>
      </w:pPr>
    </w:lvl>
    <w:lvl w:ilvl="7" w:tplc="04090019" w:tentative="true">
      <w:start w:val="1"/>
      <w:numFmt w:val="lowerLetter"/>
      <w:lvlText w:val="%8)"/>
      <w:lvlJc w:val="left"/>
      <w:pPr>
        <w:ind w:left="3360" w:hanging="420"/>
      </w:pPr>
    </w:lvl>
    <w:lvl w:ilvl="2" w:tplc="0409001B" w:tentative="true">
      <w:start w:val="1"/>
      <w:numFmt w:val="lowerRoman"/>
      <w:lvlText w:val="%3."/>
      <w:lvlJc w:val="right"/>
      <w:pPr>
        <w:ind w:left="1260" w:hanging="420"/>
      </w:pPr>
    </w:lvl>
  </w:abstractNum>
  <w:abstractNum w:abstractNumId="8">
    <w:nsid w:val="7D0569D5"/>
    <w:multiLevelType w:val="hybridMultilevel"/>
    <w:tmpl w:val="0174F5BC"/>
    <w:lvl w:ilvl="0" w:tplc="CAE0A964">
      <w:start w:val="1"/>
      <w:numFmt w:val="bullet"/>
      <w:suff w:val="space"/>
      <w:lvlText w:val=""/>
      <w:lvlJc w:val="left"/>
      <w:pPr>
        <w:ind w:left="0" w:firstLine="397"/>
      </w:pPr>
      <w:rPr>
        <w:rFonts w:hint="default" w:ascii="Wingdings" w:hAnsi="Wingdings"/>
      </w:rPr>
    </w:lvl>
    <w:lvl w:ilvl="6" w:tplc="04090001" w:tentative="true">
      <w:start w:val="1"/>
      <w:numFmt w:val="bullet"/>
      <w:lvlText w:val=""/>
      <w:lvlJc w:val="left"/>
      <w:pPr>
        <w:ind w:left="3080" w:hanging="440"/>
      </w:pPr>
      <w:rPr>
        <w:rFonts w:hint="default" w:ascii="Wingdings" w:hAnsi="Wingdings"/>
      </w:rPr>
    </w:lvl>
    <w:lvl w:ilvl="8" w:tplc="04090005" w:tentative="true">
      <w:start w:val="1"/>
      <w:numFmt w:val="bullet"/>
      <w:lvlText w:val=""/>
      <w:lvlJc w:val="left"/>
      <w:pPr>
        <w:ind w:left="3960" w:hanging="440"/>
      </w:pPr>
      <w:rPr>
        <w:rFonts w:hint="default" w:ascii="Wingdings" w:hAnsi="Wingdings"/>
      </w:rPr>
    </w:lvl>
    <w:lvl w:ilvl="5" w:tplc="04090005" w:tentative="true">
      <w:start w:val="1"/>
      <w:numFmt w:val="bullet"/>
      <w:lvlText w:val=""/>
      <w:lvlJc w:val="left"/>
      <w:pPr>
        <w:ind w:left="2640" w:hanging="440"/>
      </w:pPr>
      <w:rPr>
        <w:rFonts w:hint="default" w:ascii="Wingdings" w:hAnsi="Wingdings"/>
      </w:rPr>
    </w:lvl>
    <w:lvl w:ilvl="4" w:tplc="04090003" w:tentative="true">
      <w:start w:val="1"/>
      <w:numFmt w:val="bullet"/>
      <w:lvlText w:val=""/>
      <w:lvlJc w:val="left"/>
      <w:pPr>
        <w:ind w:left="2200" w:hanging="440"/>
      </w:pPr>
      <w:rPr>
        <w:rFonts w:hint="default" w:ascii="Wingdings" w:hAnsi="Wingdings"/>
      </w:rPr>
    </w:lvl>
    <w:lvl w:ilvl="2" w:tplc="04090005" w:tentative="true">
      <w:start w:val="1"/>
      <w:numFmt w:val="bullet"/>
      <w:lvlText w:val=""/>
      <w:lvlJc w:val="left"/>
      <w:pPr>
        <w:ind w:left="1320" w:hanging="440"/>
      </w:pPr>
      <w:rPr>
        <w:rFonts w:hint="default" w:ascii="Wingdings" w:hAnsi="Wingdings"/>
      </w:rPr>
    </w:lvl>
    <w:lvl w:ilvl="7" w:tplc="04090003" w:tentative="true">
      <w:start w:val="1"/>
      <w:numFmt w:val="bullet"/>
      <w:lvlText w:val=""/>
      <w:lvlJc w:val="left"/>
      <w:pPr>
        <w:ind w:left="3520" w:hanging="440"/>
      </w:pPr>
      <w:rPr>
        <w:rFonts w:hint="default" w:ascii="Wingdings" w:hAnsi="Wingdings"/>
      </w:rPr>
    </w:lvl>
    <w:lvl w:ilvl="1" w:tplc="04090003" w:tentative="true">
      <w:start w:val="1"/>
      <w:numFmt w:val="bullet"/>
      <w:lvlText w:val=""/>
      <w:lvlJc w:val="left"/>
      <w:pPr>
        <w:ind w:left="880" w:hanging="440"/>
      </w:pPr>
      <w:rPr>
        <w:rFonts w:hint="default" w:ascii="Wingdings" w:hAnsi="Wingdings"/>
      </w:rPr>
    </w:lvl>
    <w:lvl w:ilvl="3" w:tplc="04090001" w:tentative="true">
      <w:start w:val="1"/>
      <w:numFmt w:val="bullet"/>
      <w:lvlText w:val=""/>
      <w:lvlJc w:val="left"/>
      <w:pPr>
        <w:ind w:left="1760" w:hanging="440"/>
      </w:pPr>
      <w:rPr>
        <w:rFonts w:hint="default" w:ascii="Wingdings" w:hAnsi="Wingdings"/>
      </w:rPr>
    </w:lvl>
  </w:abstractNum>
  <w:abstractNum w:abstractNumId="9">
    <w:nsid w:val="5D902384"/>
    <w:multiLevelType w:val="hybridMultilevel"/>
    <w:tmpl w:val="A900E246"/>
    <w:lvl w:ilvl="2" w:tplc="0409001B" w:tentative="true">
      <w:start w:val="1"/>
      <w:numFmt w:val="lowerRoman"/>
      <w:lvlText w:val="%3."/>
      <w:lvlJc w:val="right"/>
      <w:pPr>
        <w:ind w:left="1260" w:hanging="420"/>
      </w:pPr>
    </w:lvl>
    <w:lvl w:ilvl="5" w:tplc="0409001B" w:tentative="true">
      <w:start w:val="1"/>
      <w:numFmt w:val="lowerRoman"/>
      <w:lvlText w:val="%6."/>
      <w:lvlJc w:val="right"/>
      <w:pPr>
        <w:ind w:left="2520" w:hanging="420"/>
      </w:pPr>
    </w:lvl>
    <w:lvl w:ilvl="4" w:tplc="04090019" w:tentative="true">
      <w:start w:val="1"/>
      <w:numFmt w:val="lowerLetter"/>
      <w:lvlText w:val="%5)"/>
      <w:lvlJc w:val="left"/>
      <w:pPr>
        <w:ind w:left="2100" w:hanging="420"/>
      </w:pPr>
    </w:lvl>
    <w:lvl w:ilvl="7" w:tplc="04090019" w:tentative="true">
      <w:start w:val="1"/>
      <w:numFmt w:val="lowerLetter"/>
      <w:lvlText w:val="%8)"/>
      <w:lvlJc w:val="left"/>
      <w:pPr>
        <w:ind w:left="3360" w:hanging="420"/>
      </w:pPr>
    </w:lvl>
    <w:lvl w:ilvl="0" w:tplc="25AEF8A4">
      <w:start w:val="1"/>
      <w:numFmt w:val="chineseCountingThousand"/>
      <w:suff w:val="nothing"/>
      <w:lvlText w:val="（%1）"/>
      <w:lvlJc w:val="left"/>
      <w:pPr>
        <w:ind w:left="420" w:hanging="420"/>
      </w:pPr>
      <w:rPr>
        <w:rFonts w:hint="eastAsia"/>
        <w:b w:val="false"/>
        <w:bCs w:val="false"/>
        <w:i w:val="false"/>
        <w:color w:val="auto"/>
        <w:lang w:val="en-US"/>
      </w:rPr>
    </w:lvl>
    <w:lvl w:ilvl="3" w:tplc="0409000F" w:tentative="true">
      <w:start w:val="1"/>
      <w:numFmt w:val="decimal"/>
      <w:lvlText w:val="%4."/>
      <w:lvlJc w:val="left"/>
      <w:pPr>
        <w:ind w:left="1680" w:hanging="420"/>
      </w:pPr>
    </w:lvl>
    <w:lvl w:ilvl="8" w:tplc="0409001B" w:tentative="true">
      <w:start w:val="1"/>
      <w:numFmt w:val="lowerRoman"/>
      <w:lvlText w:val="%9."/>
      <w:lvlJc w:val="right"/>
      <w:pPr>
        <w:ind w:left="3780" w:hanging="420"/>
      </w:pPr>
    </w:lvl>
    <w:lvl w:ilvl="6" w:tplc="0409000F" w:tentative="true">
      <w:start w:val="1"/>
      <w:numFmt w:val="decimal"/>
      <w:lvlText w:val="%7."/>
      <w:lvlJc w:val="left"/>
      <w:pPr>
        <w:ind w:left="2940" w:hanging="420"/>
      </w:pPr>
    </w:lvl>
    <w:lvl w:ilvl="1" w:tplc="04090019" w:tentative="true">
      <w:start w:val="1"/>
      <w:numFmt w:val="lowerLetter"/>
      <w:lvlText w:val="%2)"/>
      <w:lvlJc w:val="left"/>
      <w:pPr>
        <w:ind w:left="840" w:hanging="420"/>
      </w:pPr>
    </w:lvl>
  </w:abstractNum>
  <w:num w:numId="1">
    <w:abstractNumId w:val="7"/>
  </w:num>
  <w:num w:numId="9">
    <w:abstractNumId w:val="1"/>
  </w:num>
  <w:num w:numId="7">
    <w:abstractNumId w:val="3"/>
  </w:num>
  <w:num w:numId="5">
    <w:abstractNumId w:val="2"/>
  </w:num>
  <w:num w:numId="4">
    <w:abstractNumId w:val="9"/>
  </w:num>
  <w:num w:numId="3">
    <w:abstractNumId w:val="6"/>
  </w:num>
  <w:num w:numId="6">
    <w:abstractNumId w:val="8"/>
  </w:num>
  <w:num w:numId="8">
    <w:abstractNumId w:val="5"/>
  </w:num>
  <w:num w:numId="2">
    <w:abstractNumId w:val="4"/>
  </w:num>
</w:numbering>
</file>

<file path=word/settings.xml><?xml version="1.0" encoding="utf-8"?>
<w:settings xmlns:w="http://schemas.openxmlformats.org/wordprocessingml/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 w:id="2"/>
  </w:footnotePr>
  <w:endnotePr>
    <w:endnote w:id="0"/>
    <w:endnote w:id="1"/>
    <w:endnote w:id="2"/>
  </w:endnotePr>
  <w:compat>
    <w:spaceForUL/>
    <w:balanceSingleByteDoubleByteWidth/>
    <w:doNotLeaveBackslashAlone/>
    <w:ulTrailSpace/>
    <w:doNotExpandShiftReturn/>
    <w:adjustLineHeightInTable/>
    <w:useFELayout/>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
  <w:rsids>
    <w:rsidRoot w:val="002B5726"/>
    <w:rsid w:val="00026233"/>
    <w:rsid w:val="00027A5F"/>
    <w:rsid w:val="00030C00"/>
    <w:rsid w:val="0003205A"/>
    <w:rsid w:val="00037DD6"/>
    <w:rsid w:val="00041F38"/>
    <w:rsid w:val="000421F2"/>
    <w:rsid w:val="00042E86"/>
    <w:rsid w:val="00043EDE"/>
    <w:rsid w:val="00052E23"/>
    <w:rsid w:val="000538AE"/>
    <w:rsid w:val="00057100"/>
    <w:rsid w:val="00057AE2"/>
    <w:rsid w:val="00062D96"/>
    <w:rsid w:val="00074B4B"/>
    <w:rsid w:val="000774F3"/>
    <w:rsid w:val="00087251"/>
    <w:rsid w:val="000907B7"/>
    <w:rsid w:val="00091F89"/>
    <w:rsid w:val="00095308"/>
    <w:rsid w:val="00096E67"/>
    <w:rsid w:val="000A0A4D"/>
    <w:rsid w:val="000A4C59"/>
    <w:rsid w:val="000A6500"/>
    <w:rsid w:val="000B0835"/>
    <w:rsid w:val="000B3A10"/>
    <w:rsid w:val="000B5FAB"/>
    <w:rsid w:val="000C3A73"/>
    <w:rsid w:val="000C4323"/>
    <w:rsid w:val="000C4D96"/>
    <w:rsid w:val="000D1BD5"/>
    <w:rsid w:val="000D6AD6"/>
    <w:rsid w:val="000D6C6C"/>
    <w:rsid w:val="000E04D4"/>
    <w:rsid w:val="000E4B2E"/>
    <w:rsid w:val="000F510A"/>
    <w:rsid w:val="000F7407"/>
    <w:rsid w:val="0010545C"/>
    <w:rsid w:val="00107717"/>
    <w:rsid w:val="00110245"/>
    <w:rsid w:val="0011172A"/>
    <w:rsid w:val="001161F8"/>
    <w:rsid w:val="001271DD"/>
    <w:rsid w:val="00127CD0"/>
    <w:rsid w:val="00132D3A"/>
    <w:rsid w:val="00133009"/>
    <w:rsid w:val="001364C7"/>
    <w:rsid w:val="00142560"/>
    <w:rsid w:val="00142ABC"/>
    <w:rsid w:val="00147BA9"/>
    <w:rsid w:val="00150781"/>
    <w:rsid w:val="00154071"/>
    <w:rsid w:val="00154988"/>
    <w:rsid w:val="001565BC"/>
    <w:rsid w:val="001569E9"/>
    <w:rsid w:val="001612E3"/>
    <w:rsid w:val="00163F21"/>
    <w:rsid w:val="00170FF7"/>
    <w:rsid w:val="00172698"/>
    <w:rsid w:val="0017406F"/>
    <w:rsid w:val="001743C2"/>
    <w:rsid w:val="00174DEB"/>
    <w:rsid w:val="00180D16"/>
    <w:rsid w:val="00180FA5"/>
    <w:rsid w:val="00182AF0"/>
    <w:rsid w:val="001852E5"/>
    <w:rsid w:val="00187989"/>
    <w:rsid w:val="00192BC8"/>
    <w:rsid w:val="00193160"/>
    <w:rsid w:val="00195F83"/>
    <w:rsid w:val="001A0D46"/>
    <w:rsid w:val="001A28DB"/>
    <w:rsid w:val="001A29D8"/>
    <w:rsid w:val="001A2F80"/>
    <w:rsid w:val="001A4DD9"/>
    <w:rsid w:val="001A5C3A"/>
    <w:rsid w:val="001B3448"/>
    <w:rsid w:val="001B63E0"/>
    <w:rsid w:val="001C1CC2"/>
    <w:rsid w:val="001C2914"/>
    <w:rsid w:val="001C397B"/>
    <w:rsid w:val="001C6840"/>
    <w:rsid w:val="001D1696"/>
    <w:rsid w:val="001D6AE0"/>
    <w:rsid w:val="001E3640"/>
    <w:rsid w:val="001E40D0"/>
    <w:rsid w:val="001E6CD0"/>
    <w:rsid w:val="001E779E"/>
    <w:rsid w:val="001E782F"/>
    <w:rsid w:val="001F08AC"/>
    <w:rsid w:val="001F18D2"/>
    <w:rsid w:val="001F4356"/>
    <w:rsid w:val="001F50F7"/>
    <w:rsid w:val="00200A1B"/>
    <w:rsid w:val="002027AD"/>
    <w:rsid w:val="002058C7"/>
    <w:rsid w:val="0020709A"/>
    <w:rsid w:val="00211911"/>
    <w:rsid w:val="00213CAA"/>
    <w:rsid w:val="002167DC"/>
    <w:rsid w:val="00216F4B"/>
    <w:rsid w:val="00221653"/>
    <w:rsid w:val="00221D54"/>
    <w:rsid w:val="0022217C"/>
    <w:rsid w:val="00225295"/>
    <w:rsid w:val="0022609A"/>
    <w:rsid w:val="0022780C"/>
    <w:rsid w:val="00230C3A"/>
    <w:rsid w:val="0023599C"/>
    <w:rsid w:val="00244799"/>
    <w:rsid w:val="002530D8"/>
    <w:rsid w:val="00261BD3"/>
    <w:rsid w:val="00261FF7"/>
    <w:rsid w:val="00262E84"/>
    <w:rsid w:val="002716E1"/>
    <w:rsid w:val="00273BB5"/>
    <w:rsid w:val="00274A23"/>
    <w:rsid w:val="002753EA"/>
    <w:rsid w:val="00275B26"/>
    <w:rsid w:val="00276880"/>
    <w:rsid w:val="00277BFF"/>
    <w:rsid w:val="00285DC5"/>
    <w:rsid w:val="00286CAA"/>
    <w:rsid w:val="002878E1"/>
    <w:rsid w:val="002950A0"/>
    <w:rsid w:val="0029773C"/>
    <w:rsid w:val="002A0235"/>
    <w:rsid w:val="002A0CB3"/>
    <w:rsid w:val="002A57A6"/>
    <w:rsid w:val="002A6934"/>
    <w:rsid w:val="002A6C4C"/>
    <w:rsid w:val="002B5726"/>
    <w:rsid w:val="002B7B6B"/>
    <w:rsid w:val="002C054E"/>
    <w:rsid w:val="002C65A5"/>
    <w:rsid w:val="002D0FAF"/>
    <w:rsid w:val="002D1639"/>
    <w:rsid w:val="002D3133"/>
    <w:rsid w:val="002D3294"/>
    <w:rsid w:val="002D6B41"/>
    <w:rsid w:val="002D7BAE"/>
    <w:rsid w:val="002E0F2D"/>
    <w:rsid w:val="002E468D"/>
    <w:rsid w:val="002F17CD"/>
    <w:rsid w:val="002F1F50"/>
    <w:rsid w:val="00303AB2"/>
    <w:rsid w:val="00306A31"/>
    <w:rsid w:val="00307E8A"/>
    <w:rsid w:val="00311296"/>
    <w:rsid w:val="00313454"/>
    <w:rsid w:val="003149ED"/>
    <w:rsid w:val="003177D6"/>
    <w:rsid w:val="00317803"/>
    <w:rsid w:val="003274A7"/>
    <w:rsid w:val="00330C42"/>
    <w:rsid w:val="0033317E"/>
    <w:rsid w:val="00335C10"/>
    <w:rsid w:val="00341C52"/>
    <w:rsid w:val="00344022"/>
    <w:rsid w:val="0034584F"/>
    <w:rsid w:val="003553F2"/>
    <w:rsid w:val="00374755"/>
    <w:rsid w:val="00377EA7"/>
    <w:rsid w:val="00380D73"/>
    <w:rsid w:val="003815F7"/>
    <w:rsid w:val="003823B8"/>
    <w:rsid w:val="00384F3E"/>
    <w:rsid w:val="00386E76"/>
    <w:rsid w:val="00390C3B"/>
    <w:rsid w:val="00390DF5"/>
    <w:rsid w:val="00395864"/>
    <w:rsid w:val="00397539"/>
    <w:rsid w:val="003A622E"/>
    <w:rsid w:val="003B0039"/>
    <w:rsid w:val="003B39F6"/>
    <w:rsid w:val="003C7D00"/>
    <w:rsid w:val="003E1A16"/>
    <w:rsid w:val="003E1DAE"/>
    <w:rsid w:val="003E1F31"/>
    <w:rsid w:val="003E5D12"/>
    <w:rsid w:val="003F0C61"/>
    <w:rsid w:val="003F36B7"/>
    <w:rsid w:val="004008D6"/>
    <w:rsid w:val="00401D7A"/>
    <w:rsid w:val="00406336"/>
    <w:rsid w:val="00413966"/>
    <w:rsid w:val="00414FB5"/>
    <w:rsid w:val="00416FB2"/>
    <w:rsid w:val="004217A5"/>
    <w:rsid w:val="00423571"/>
    <w:rsid w:val="00423BB5"/>
    <w:rsid w:val="0042414B"/>
    <w:rsid w:val="004252C3"/>
    <w:rsid w:val="004304A8"/>
    <w:rsid w:val="004361B7"/>
    <w:rsid w:val="00442A9E"/>
    <w:rsid w:val="004478B3"/>
    <w:rsid w:val="004529E9"/>
    <w:rsid w:val="00466FE9"/>
    <w:rsid w:val="0048159A"/>
    <w:rsid w:val="004817D7"/>
    <w:rsid w:val="00483124"/>
    <w:rsid w:val="00487DF5"/>
    <w:rsid w:val="004950FC"/>
    <w:rsid w:val="004B00D2"/>
    <w:rsid w:val="004B0B9F"/>
    <w:rsid w:val="004B4E82"/>
    <w:rsid w:val="004C1868"/>
    <w:rsid w:val="004C456C"/>
    <w:rsid w:val="004D1235"/>
    <w:rsid w:val="004D2CB8"/>
    <w:rsid w:val="004D46E9"/>
    <w:rsid w:val="004D5B54"/>
    <w:rsid w:val="004E4FFF"/>
    <w:rsid w:val="004E7138"/>
    <w:rsid w:val="004F082B"/>
    <w:rsid w:val="005055DA"/>
    <w:rsid w:val="00510E3F"/>
    <w:rsid w:val="00512A38"/>
    <w:rsid w:val="005160A7"/>
    <w:rsid w:val="0051732C"/>
    <w:rsid w:val="005225CA"/>
    <w:rsid w:val="0052288A"/>
    <w:rsid w:val="00523877"/>
    <w:rsid w:val="005247C8"/>
    <w:rsid w:val="00527FE7"/>
    <w:rsid w:val="00530A82"/>
    <w:rsid w:val="00530D3D"/>
    <w:rsid w:val="00532CCA"/>
    <w:rsid w:val="00543390"/>
    <w:rsid w:val="00550613"/>
    <w:rsid w:val="00552215"/>
    <w:rsid w:val="00555C72"/>
    <w:rsid w:val="00555EFD"/>
    <w:rsid w:val="00561851"/>
    <w:rsid w:val="00561FCB"/>
    <w:rsid w:val="00563494"/>
    <w:rsid w:val="005660DB"/>
    <w:rsid w:val="00572A44"/>
    <w:rsid w:val="00573DF1"/>
    <w:rsid w:val="00574266"/>
    <w:rsid w:val="00576D4F"/>
    <w:rsid w:val="005835CF"/>
    <w:rsid w:val="0058368B"/>
    <w:rsid w:val="00591B5D"/>
    <w:rsid w:val="00595E8B"/>
    <w:rsid w:val="00596F44"/>
    <w:rsid w:val="005A0F04"/>
    <w:rsid w:val="005A368E"/>
    <w:rsid w:val="005A3A00"/>
    <w:rsid w:val="005A63C7"/>
    <w:rsid w:val="005A686D"/>
    <w:rsid w:val="005A7907"/>
    <w:rsid w:val="005B039D"/>
    <w:rsid w:val="005B670A"/>
    <w:rsid w:val="005C2075"/>
    <w:rsid w:val="005C2708"/>
    <w:rsid w:val="005C4936"/>
    <w:rsid w:val="005D1B59"/>
    <w:rsid w:val="005D5917"/>
    <w:rsid w:val="005E0E47"/>
    <w:rsid w:val="005E2B81"/>
    <w:rsid w:val="005E3D54"/>
    <w:rsid w:val="005E57FB"/>
    <w:rsid w:val="005F0B99"/>
    <w:rsid w:val="005F1D57"/>
    <w:rsid w:val="005F205A"/>
    <w:rsid w:val="005F7A04"/>
    <w:rsid w:val="00603E5B"/>
    <w:rsid w:val="00604820"/>
    <w:rsid w:val="00604837"/>
    <w:rsid w:val="00606311"/>
    <w:rsid w:val="006170A8"/>
    <w:rsid w:val="00620D8A"/>
    <w:rsid w:val="006210E2"/>
    <w:rsid w:val="006215F2"/>
    <w:rsid w:val="0062209F"/>
    <w:rsid w:val="0062348F"/>
    <w:rsid w:val="0062435B"/>
    <w:rsid w:val="00624C84"/>
    <w:rsid w:val="00625ACC"/>
    <w:rsid w:val="00630762"/>
    <w:rsid w:val="006362E7"/>
    <w:rsid w:val="00640313"/>
    <w:rsid w:val="00640B08"/>
    <w:rsid w:val="0064177E"/>
    <w:rsid w:val="00645CB7"/>
    <w:rsid w:val="00646B36"/>
    <w:rsid w:val="0065280C"/>
    <w:rsid w:val="00652FC6"/>
    <w:rsid w:val="00654A3A"/>
    <w:rsid w:val="0066018F"/>
    <w:rsid w:val="0066326E"/>
    <w:rsid w:val="006653E0"/>
    <w:rsid w:val="006661A7"/>
    <w:rsid w:val="0066638D"/>
    <w:rsid w:val="00672EEC"/>
    <w:rsid w:val="00675758"/>
    <w:rsid w:val="00676DB0"/>
    <w:rsid w:val="00684C65"/>
    <w:rsid w:val="0069066F"/>
    <w:rsid w:val="00690C81"/>
    <w:rsid w:val="00691915"/>
    <w:rsid w:val="00692174"/>
    <w:rsid w:val="006946F7"/>
    <w:rsid w:val="00696945"/>
    <w:rsid w:val="006A0E54"/>
    <w:rsid w:val="006A3333"/>
    <w:rsid w:val="006A4153"/>
    <w:rsid w:val="006A5961"/>
    <w:rsid w:val="006A5AFF"/>
    <w:rsid w:val="006B0F43"/>
    <w:rsid w:val="006B1A32"/>
    <w:rsid w:val="006B1BAE"/>
    <w:rsid w:val="006B4A07"/>
    <w:rsid w:val="006B5B13"/>
    <w:rsid w:val="006C122E"/>
    <w:rsid w:val="006D201D"/>
    <w:rsid w:val="006D5E21"/>
    <w:rsid w:val="006D6174"/>
    <w:rsid w:val="006E047B"/>
    <w:rsid w:val="006E72C2"/>
    <w:rsid w:val="006E7E25"/>
    <w:rsid w:val="006F1D7C"/>
    <w:rsid w:val="006F42A3"/>
    <w:rsid w:val="006F5BFA"/>
    <w:rsid w:val="00707219"/>
    <w:rsid w:val="00707B66"/>
    <w:rsid w:val="00712071"/>
    <w:rsid w:val="00713128"/>
    <w:rsid w:val="007207AF"/>
    <w:rsid w:val="00734B92"/>
    <w:rsid w:val="0073586D"/>
    <w:rsid w:val="00742111"/>
    <w:rsid w:val="00747377"/>
    <w:rsid w:val="00750CB2"/>
    <w:rsid w:val="0075108B"/>
    <w:rsid w:val="0075158F"/>
    <w:rsid w:val="00752394"/>
    <w:rsid w:val="007532B8"/>
    <w:rsid w:val="00753517"/>
    <w:rsid w:val="00754643"/>
    <w:rsid w:val="00755F88"/>
    <w:rsid w:val="00756B11"/>
    <w:rsid w:val="00757C2D"/>
    <w:rsid w:val="00761DA4"/>
    <w:rsid w:val="00765BD6"/>
    <w:rsid w:val="00765E48"/>
    <w:rsid w:val="00767B05"/>
    <w:rsid w:val="00772DF1"/>
    <w:rsid w:val="00772F3B"/>
    <w:rsid w:val="00775808"/>
    <w:rsid w:val="0077591B"/>
    <w:rsid w:val="007763B9"/>
    <w:rsid w:val="007827E2"/>
    <w:rsid w:val="00783B76"/>
    <w:rsid w:val="00787FF1"/>
    <w:rsid w:val="0079101B"/>
    <w:rsid w:val="0079771B"/>
    <w:rsid w:val="007A00ED"/>
    <w:rsid w:val="007A56A9"/>
    <w:rsid w:val="007A64B9"/>
    <w:rsid w:val="007A655B"/>
    <w:rsid w:val="007B244D"/>
    <w:rsid w:val="007B6AC0"/>
    <w:rsid w:val="007C2DDD"/>
    <w:rsid w:val="007C6DD1"/>
    <w:rsid w:val="007D03FE"/>
    <w:rsid w:val="007D746C"/>
    <w:rsid w:val="007D7A5C"/>
    <w:rsid w:val="007E542E"/>
    <w:rsid w:val="007E63EF"/>
    <w:rsid w:val="007E6803"/>
    <w:rsid w:val="007F7A61"/>
    <w:rsid w:val="00801FB5"/>
    <w:rsid w:val="00803B12"/>
    <w:rsid w:val="0080735D"/>
    <w:rsid w:val="008200E4"/>
    <w:rsid w:val="00827CBE"/>
    <w:rsid w:val="00831588"/>
    <w:rsid w:val="00835F6D"/>
    <w:rsid w:val="00836F07"/>
    <w:rsid w:val="00837AAC"/>
    <w:rsid w:val="008523BF"/>
    <w:rsid w:val="00857EC4"/>
    <w:rsid w:val="0086010B"/>
    <w:rsid w:val="008632C6"/>
    <w:rsid w:val="0086412D"/>
    <w:rsid w:val="00865403"/>
    <w:rsid w:val="00865F9D"/>
    <w:rsid w:val="00871305"/>
    <w:rsid w:val="00871BF5"/>
    <w:rsid w:val="0087335D"/>
    <w:rsid w:val="00875508"/>
    <w:rsid w:val="00883777"/>
    <w:rsid w:val="00886D1F"/>
    <w:rsid w:val="00887415"/>
    <w:rsid w:val="0089174C"/>
    <w:rsid w:val="00896686"/>
    <w:rsid w:val="008968A1"/>
    <w:rsid w:val="00896A99"/>
    <w:rsid w:val="008B5C7A"/>
    <w:rsid w:val="008C07E0"/>
    <w:rsid w:val="008C1F18"/>
    <w:rsid w:val="008C2F18"/>
    <w:rsid w:val="008C4706"/>
    <w:rsid w:val="008C57F9"/>
    <w:rsid w:val="008D273C"/>
    <w:rsid w:val="008D2FAB"/>
    <w:rsid w:val="008D33BB"/>
    <w:rsid w:val="008D6FC0"/>
    <w:rsid w:val="008E0BD8"/>
    <w:rsid w:val="008E285D"/>
    <w:rsid w:val="008E61D4"/>
    <w:rsid w:val="008E67B6"/>
    <w:rsid w:val="008E75DD"/>
    <w:rsid w:val="008F18B1"/>
    <w:rsid w:val="008F636A"/>
    <w:rsid w:val="0090305C"/>
    <w:rsid w:val="0090452C"/>
    <w:rsid w:val="00906A73"/>
    <w:rsid w:val="009148F6"/>
    <w:rsid w:val="0092029F"/>
    <w:rsid w:val="00921C74"/>
    <w:rsid w:val="00922803"/>
    <w:rsid w:val="00925840"/>
    <w:rsid w:val="0093156C"/>
    <w:rsid w:val="009315C8"/>
    <w:rsid w:val="00934729"/>
    <w:rsid w:val="00936D30"/>
    <w:rsid w:val="009427B4"/>
    <w:rsid w:val="00951273"/>
    <w:rsid w:val="009516B4"/>
    <w:rsid w:val="0095316D"/>
    <w:rsid w:val="00956EF8"/>
    <w:rsid w:val="00962F84"/>
    <w:rsid w:val="00963A1B"/>
    <w:rsid w:val="00970DDF"/>
    <w:rsid w:val="00981246"/>
    <w:rsid w:val="009851A5"/>
    <w:rsid w:val="009855DA"/>
    <w:rsid w:val="00987154"/>
    <w:rsid w:val="00990062"/>
    <w:rsid w:val="0099590B"/>
    <w:rsid w:val="009B3E90"/>
    <w:rsid w:val="009B4F36"/>
    <w:rsid w:val="009B6ACB"/>
    <w:rsid w:val="009C3081"/>
    <w:rsid w:val="009C5C28"/>
    <w:rsid w:val="009D18BD"/>
    <w:rsid w:val="009D41C8"/>
    <w:rsid w:val="009D4CBF"/>
    <w:rsid w:val="009E0361"/>
    <w:rsid w:val="009E065B"/>
    <w:rsid w:val="009E3F4C"/>
    <w:rsid w:val="009E5FC6"/>
    <w:rsid w:val="009E6C8C"/>
    <w:rsid w:val="009F219F"/>
    <w:rsid w:val="009F5AFD"/>
    <w:rsid w:val="00A01AED"/>
    <w:rsid w:val="00A14AAE"/>
    <w:rsid w:val="00A1529A"/>
    <w:rsid w:val="00A1740D"/>
    <w:rsid w:val="00A17E3D"/>
    <w:rsid w:val="00A279B9"/>
    <w:rsid w:val="00A3094B"/>
    <w:rsid w:val="00A30A06"/>
    <w:rsid w:val="00A35DC3"/>
    <w:rsid w:val="00A50FE7"/>
    <w:rsid w:val="00A51C58"/>
    <w:rsid w:val="00A5345A"/>
    <w:rsid w:val="00A5419D"/>
    <w:rsid w:val="00A60268"/>
    <w:rsid w:val="00A60301"/>
    <w:rsid w:val="00A6163B"/>
    <w:rsid w:val="00A633DF"/>
    <w:rsid w:val="00A658B9"/>
    <w:rsid w:val="00A6784D"/>
    <w:rsid w:val="00A729E9"/>
    <w:rsid w:val="00A74F47"/>
    <w:rsid w:val="00A7736A"/>
    <w:rsid w:val="00A81BC4"/>
    <w:rsid w:val="00A83DB4"/>
    <w:rsid w:val="00A87C49"/>
    <w:rsid w:val="00A940C6"/>
    <w:rsid w:val="00AB0872"/>
    <w:rsid w:val="00AB466F"/>
    <w:rsid w:val="00AB522A"/>
    <w:rsid w:val="00AB5E39"/>
    <w:rsid w:val="00AB6EEA"/>
    <w:rsid w:val="00AC1884"/>
    <w:rsid w:val="00AC28E4"/>
    <w:rsid w:val="00AC680E"/>
    <w:rsid w:val="00AD0FAF"/>
    <w:rsid w:val="00AD1CF1"/>
    <w:rsid w:val="00AD2C70"/>
    <w:rsid w:val="00AD6A07"/>
    <w:rsid w:val="00AD76CA"/>
    <w:rsid w:val="00AE0ECA"/>
    <w:rsid w:val="00AE254E"/>
    <w:rsid w:val="00AE2945"/>
    <w:rsid w:val="00AE2D54"/>
    <w:rsid w:val="00AE34BE"/>
    <w:rsid w:val="00AE52C2"/>
    <w:rsid w:val="00AF2C3C"/>
    <w:rsid w:val="00AF30F9"/>
    <w:rsid w:val="00AF36E1"/>
    <w:rsid w:val="00B0170A"/>
    <w:rsid w:val="00B06215"/>
    <w:rsid w:val="00B107F6"/>
    <w:rsid w:val="00B13E6E"/>
    <w:rsid w:val="00B15ABB"/>
    <w:rsid w:val="00B200A1"/>
    <w:rsid w:val="00B22A75"/>
    <w:rsid w:val="00B248BC"/>
    <w:rsid w:val="00B24E65"/>
    <w:rsid w:val="00B27298"/>
    <w:rsid w:val="00B34F8E"/>
    <w:rsid w:val="00B356C8"/>
    <w:rsid w:val="00B37028"/>
    <w:rsid w:val="00B37F2A"/>
    <w:rsid w:val="00B40C21"/>
    <w:rsid w:val="00B416AF"/>
    <w:rsid w:val="00B43BA6"/>
    <w:rsid w:val="00B51DF7"/>
    <w:rsid w:val="00B64CF1"/>
    <w:rsid w:val="00B66F5E"/>
    <w:rsid w:val="00B6792C"/>
    <w:rsid w:val="00B728F2"/>
    <w:rsid w:val="00B72C23"/>
    <w:rsid w:val="00B741E4"/>
    <w:rsid w:val="00B7525B"/>
    <w:rsid w:val="00B76046"/>
    <w:rsid w:val="00B80031"/>
    <w:rsid w:val="00B800E4"/>
    <w:rsid w:val="00B80BED"/>
    <w:rsid w:val="00B80F09"/>
    <w:rsid w:val="00B8117E"/>
    <w:rsid w:val="00B86732"/>
    <w:rsid w:val="00B90476"/>
    <w:rsid w:val="00B92536"/>
    <w:rsid w:val="00B92D54"/>
    <w:rsid w:val="00B932BD"/>
    <w:rsid w:val="00BA0B75"/>
    <w:rsid w:val="00BB0F61"/>
    <w:rsid w:val="00BB7044"/>
    <w:rsid w:val="00BC1C82"/>
    <w:rsid w:val="00BC7138"/>
    <w:rsid w:val="00BE1FEF"/>
    <w:rsid w:val="00BE5C4F"/>
    <w:rsid w:val="00BF2D98"/>
    <w:rsid w:val="00BF36B1"/>
    <w:rsid w:val="00BF520C"/>
    <w:rsid w:val="00BF65A1"/>
    <w:rsid w:val="00BF6BAA"/>
    <w:rsid w:val="00BF6C76"/>
    <w:rsid w:val="00BF6D96"/>
    <w:rsid w:val="00C0091E"/>
    <w:rsid w:val="00C00AF1"/>
    <w:rsid w:val="00C04115"/>
    <w:rsid w:val="00C16FF6"/>
    <w:rsid w:val="00C21FF9"/>
    <w:rsid w:val="00C2233C"/>
    <w:rsid w:val="00C23344"/>
    <w:rsid w:val="00C362A5"/>
    <w:rsid w:val="00C458E2"/>
    <w:rsid w:val="00C54AEB"/>
    <w:rsid w:val="00C54B7E"/>
    <w:rsid w:val="00C62E16"/>
    <w:rsid w:val="00C71203"/>
    <w:rsid w:val="00C72005"/>
    <w:rsid w:val="00C74290"/>
    <w:rsid w:val="00C747DE"/>
    <w:rsid w:val="00C761F7"/>
    <w:rsid w:val="00C76905"/>
    <w:rsid w:val="00C77BCE"/>
    <w:rsid w:val="00C8316F"/>
    <w:rsid w:val="00C874E8"/>
    <w:rsid w:val="00C91499"/>
    <w:rsid w:val="00C93A87"/>
    <w:rsid w:val="00C940DE"/>
    <w:rsid w:val="00CA5975"/>
    <w:rsid w:val="00CA5A7B"/>
    <w:rsid w:val="00CA5E23"/>
    <w:rsid w:val="00CA6C8F"/>
    <w:rsid w:val="00CA7EE3"/>
    <w:rsid w:val="00CB679D"/>
    <w:rsid w:val="00CC159F"/>
    <w:rsid w:val="00CC3715"/>
    <w:rsid w:val="00CC3AB5"/>
    <w:rsid w:val="00CC5CF3"/>
    <w:rsid w:val="00CC5F6E"/>
    <w:rsid w:val="00CC7705"/>
    <w:rsid w:val="00CD4DF4"/>
    <w:rsid w:val="00CE43EB"/>
    <w:rsid w:val="00CE6355"/>
    <w:rsid w:val="00CE6525"/>
    <w:rsid w:val="00CF5CDE"/>
    <w:rsid w:val="00CF7791"/>
    <w:rsid w:val="00D05C36"/>
    <w:rsid w:val="00D06A89"/>
    <w:rsid w:val="00D125C8"/>
    <w:rsid w:val="00D240B0"/>
    <w:rsid w:val="00D2646E"/>
    <w:rsid w:val="00D33EBF"/>
    <w:rsid w:val="00D4332D"/>
    <w:rsid w:val="00D46183"/>
    <w:rsid w:val="00D476F9"/>
    <w:rsid w:val="00D477BB"/>
    <w:rsid w:val="00D50D10"/>
    <w:rsid w:val="00D51313"/>
    <w:rsid w:val="00D52164"/>
    <w:rsid w:val="00D5430C"/>
    <w:rsid w:val="00D550AE"/>
    <w:rsid w:val="00D60763"/>
    <w:rsid w:val="00D634CD"/>
    <w:rsid w:val="00D733E1"/>
    <w:rsid w:val="00D776C5"/>
    <w:rsid w:val="00D82386"/>
    <w:rsid w:val="00D83568"/>
    <w:rsid w:val="00D90C89"/>
    <w:rsid w:val="00D929A1"/>
    <w:rsid w:val="00D93C4D"/>
    <w:rsid w:val="00DA2098"/>
    <w:rsid w:val="00DA32FC"/>
    <w:rsid w:val="00DA3DF6"/>
    <w:rsid w:val="00DA74D8"/>
    <w:rsid w:val="00DB2B81"/>
    <w:rsid w:val="00DC4A87"/>
    <w:rsid w:val="00DD1137"/>
    <w:rsid w:val="00DD571C"/>
    <w:rsid w:val="00DD5FA4"/>
    <w:rsid w:val="00DD61D5"/>
    <w:rsid w:val="00DE295E"/>
    <w:rsid w:val="00DE735F"/>
    <w:rsid w:val="00DF3C1B"/>
    <w:rsid w:val="00E01CA0"/>
    <w:rsid w:val="00E0209C"/>
    <w:rsid w:val="00E02135"/>
    <w:rsid w:val="00E0541A"/>
    <w:rsid w:val="00E063CF"/>
    <w:rsid w:val="00E067CE"/>
    <w:rsid w:val="00E1038C"/>
    <w:rsid w:val="00E16D1B"/>
    <w:rsid w:val="00E27816"/>
    <w:rsid w:val="00E323F8"/>
    <w:rsid w:val="00E42224"/>
    <w:rsid w:val="00E474FB"/>
    <w:rsid w:val="00E5050C"/>
    <w:rsid w:val="00E50B74"/>
    <w:rsid w:val="00E5201E"/>
    <w:rsid w:val="00E52F42"/>
    <w:rsid w:val="00E56754"/>
    <w:rsid w:val="00E64324"/>
    <w:rsid w:val="00E64D35"/>
    <w:rsid w:val="00E707B7"/>
    <w:rsid w:val="00E71029"/>
    <w:rsid w:val="00E76C6D"/>
    <w:rsid w:val="00E8128D"/>
    <w:rsid w:val="00E87441"/>
    <w:rsid w:val="00EA0401"/>
    <w:rsid w:val="00EA565D"/>
    <w:rsid w:val="00EB04B1"/>
    <w:rsid w:val="00EB31DB"/>
    <w:rsid w:val="00EB5428"/>
    <w:rsid w:val="00EB6AD2"/>
    <w:rsid w:val="00EC2210"/>
    <w:rsid w:val="00EC4B2C"/>
    <w:rsid w:val="00EC6AF0"/>
    <w:rsid w:val="00ED14A3"/>
    <w:rsid w:val="00ED1E6C"/>
    <w:rsid w:val="00ED3C95"/>
    <w:rsid w:val="00ED3F37"/>
    <w:rsid w:val="00ED6963"/>
    <w:rsid w:val="00EE0073"/>
    <w:rsid w:val="00EE2040"/>
    <w:rsid w:val="00EE2B19"/>
    <w:rsid w:val="00EE5B89"/>
    <w:rsid w:val="00EF2741"/>
    <w:rsid w:val="00EF38DF"/>
    <w:rsid w:val="00EF6F51"/>
    <w:rsid w:val="00F00E0A"/>
    <w:rsid w:val="00F01E25"/>
    <w:rsid w:val="00F04C85"/>
    <w:rsid w:val="00F057F6"/>
    <w:rsid w:val="00F07D0D"/>
    <w:rsid w:val="00F115E0"/>
    <w:rsid w:val="00F1223D"/>
    <w:rsid w:val="00F141CA"/>
    <w:rsid w:val="00F242AA"/>
    <w:rsid w:val="00F31C11"/>
    <w:rsid w:val="00F36DFE"/>
    <w:rsid w:val="00F37AF1"/>
    <w:rsid w:val="00F429CF"/>
    <w:rsid w:val="00F45020"/>
    <w:rsid w:val="00F551DC"/>
    <w:rsid w:val="00F66E04"/>
    <w:rsid w:val="00F67745"/>
    <w:rsid w:val="00F75CEB"/>
    <w:rsid w:val="00F82EA1"/>
    <w:rsid w:val="00F83B7E"/>
    <w:rsid w:val="00F858BE"/>
    <w:rsid w:val="00F86ED5"/>
    <w:rsid w:val="00F95B8E"/>
    <w:rsid w:val="00FA1471"/>
    <w:rsid w:val="00FA22E4"/>
    <w:rsid w:val="00FA5189"/>
    <w:rsid w:val="00FA7D52"/>
    <w:rsid w:val="00FB3010"/>
    <w:rsid w:val="00FB5366"/>
    <w:rsid w:val="00FC3161"/>
    <w:rsid w:val="00FC4EB7"/>
    <w:rsid w:val="00FD1122"/>
    <w:rsid w:val="00FD1B2D"/>
    <w:rsid w:val="00FD2056"/>
    <w:rsid w:val="00FD2FB5"/>
    <w:rsid w:val="00FE437A"/>
    <w:rsid w:val="00FE5B81"/>
    <w:rsid w:val="00FE5DEC"/>
    <w:rsid w:val="00FF279D"/>
    <w:rsid w:val="00FF39E5"/>
    <w:rsid w:val="00FF3F99"/>
    <w:rsid w:val="00FF6B6F"/>
    <w:rsid w:val="00FF75D3"/>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pPr/>
    </w:pPrDefault>
  </w:docDefaults>
  <w:latentStyles w:defLockedState="false" w:defUIPriority="99" w:defSemiHidden="false" w:defUnhideWhenUsed="false" w:defQFormat="false" w:count="376">
    <w:lsdException w:name="HTML Preformatted" w:semiHidden="true" w:unhideWhenUsed="true"/>
    <w:lsdException w:name="Grid Table 7 Colorful Accent 6" w:uiPriority="52"/>
    <w:lsdException w:name="List Table 3 Accent 3" w:uiPriority="48"/>
    <w:lsdException w:name="List Table 5 Dark Accent 1" w:uiPriority="50"/>
    <w:lsdException w:name="Table 3D effects 3" w:semiHidden="true" w:unhideWhenUsed="true"/>
    <w:lsdException w:name="List Table 1 Light" w:uiPriority="46"/>
    <w:lsdException w:name="annotation subject" w:semiHidden="true" w:unhideWhenUsed="true"/>
    <w:lsdException w:name="Grid Table 3 Accent 5" w:uiPriority="48"/>
    <w:lsdException w:name="Medium List 1 Accent 2" w:uiPriority="65"/>
    <w:lsdException w:name="Body Text First Indent" w:semiHidden="true" w:unhideWhenUsed="true"/>
    <w:lsdException w:name="Light Shading Accent 2" w:uiPriority="60"/>
    <w:lsdException w:name="Table 3D effects 2" w:semiHidden="true" w:unhideWhenUsed="true"/>
    <w:lsdException w:name="Colorful Shading Accent 2" w:uiPriority="71"/>
    <w:lsdException w:name="Light Grid" w:uiPriority="62"/>
    <w:lsdException w:name="List 5" w:semiHidden="true" w:unhideWhenUsed="true"/>
    <w:lsdException w:name="Light List Accent 4" w:uiPriority="61"/>
    <w:lsdException w:name="Medium Shading 1 Accent 5" w:uiPriority="63"/>
    <w:lsdException w:name="Light Shading Accent 4" w:uiPriority="60"/>
    <w:lsdException w:name="Message Header" w:semiHidden="true" w:unhideWhenUsed="true"/>
    <w:lsdException w:name="footnote text" w:semiHidden="true" w:unhideWhenUsed="true"/>
    <w:lsdException w:name="heading 2" w:uiPriority="9" w:semiHidden="true" w:unhideWhenUsed="true" w:qFormat="true"/>
    <w:lsdException w:name="Medium Shading 1 Accent 6" w:uiPriority="63"/>
    <w:lsdException w:name="List Table 4" w:uiPriority="49"/>
    <w:lsdException w:name="Quote" w:uiPriority="29" w:qFormat="true"/>
    <w:lsdException w:name="Grid Table 4" w:uiPriority="49"/>
    <w:lsdException w:name="Grid Table 4 Accent 1" w:uiPriority="49"/>
    <w:lsdException w:name="heading 9" w:uiPriority="9" w:semiHidden="true" w:unhideWhenUsed="true" w:qFormat="true"/>
    <w:lsdException w:name="page number" w:semiHidden="true" w:unhideWhenUsed="true"/>
    <w:lsdException w:name="Table Web 1" w:semiHidden="true" w:unhideWhenUsed="true"/>
    <w:lsdException w:name="Grid Table 2 Accent 5" w:uiPriority="47"/>
    <w:lsdException w:name="Body Text Indent" w:semiHidden="true" w:unhideWhenUsed="true"/>
    <w:lsdException w:name="Hashtag" w:semiHidden="true" w:unhideWhenUsed="true"/>
    <w:lsdException w:name="Table Professional" w:semiHidden="true" w:unhideWhenUsed="true"/>
    <w:lsdException w:name="annotation text" w:semiHidden="true" w:unhideWhenUsed="true"/>
    <w:lsdException w:name="Table List 3" w:semiHidden="true" w:unhideWhenUsed="true"/>
    <w:lsdException w:name="heading 3" w:uiPriority="9" w:semiHidden="true" w:unhideWhenUsed="true" w:qFormat="true"/>
    <w:lsdException w:name="List Table 4 Accent 2" w:uiPriority="49"/>
    <w:lsdException w:name="List Table 1 Light Accent 2" w:uiPriority="46"/>
    <w:lsdException w:name="index 9" w:semiHidden="true" w:unhideWhenUsed="true"/>
    <w:lsdException w:name="Table 3D effects 1" w:semiHidden="true" w:unhideWhenUsed="true"/>
    <w:lsdException w:name="toc 5" w:uiPriority="39" w:semiHidden="true" w:unhideWhenUsed="true"/>
    <w:lsdException w:name="HTML Definition" w:semiHidden="true" w:unhideWhenUsed="true"/>
    <w:lsdException w:name="heading 1" w:uiPriority="9" w:qFormat="true"/>
    <w:lsdException w:name="Light List Accent 1" w:uiPriority="61"/>
    <w:lsdException w:name="Body Text First Indent 2" w:semiHidden="true" w:unhideWhenUsed="true"/>
    <w:lsdException w:name="toc 8" w:uiPriority="39" w:semiHidden="true" w:unhideWhenUsed="true"/>
    <w:lsdException w:name="Colorful Grid" w:uiPriority="73"/>
    <w:lsdException w:name="Light Grid Accent 1" w:uiPriority="62"/>
    <w:lsdException w:name="Colorful Shading" w:uiPriority="71"/>
    <w:lsdException w:name="List Table 3 Accent 5" w:uiPriority="48"/>
    <w:lsdException w:name="Medium Grid 1 Accent 6" w:uiPriority="67"/>
    <w:lsdException w:name="Colorful List Accent 6" w:uiPriority="72"/>
    <w:lsdException w:name="HTML Bottom of Form" w:semiHidden="true" w:unhideWhenUsed="true"/>
    <w:lsdException w:name="List Table 7 Colorful Accent 1" w:uiPriority="52"/>
    <w:lsdException w:name="Grid Table 1 Light Accent 1" w:uiPriority="46"/>
    <w:lsdException w:name="Smart Link" w:semiHidden="true" w:unhideWhenUsed="true"/>
    <w:lsdException w:name="Colorful Shading Accent 6" w:uiPriority="71"/>
    <w:lsdException w:name="Balloon Text" w:semiHidden="true" w:unhideWhenUsed="true"/>
    <w:lsdException w:name="List Table 1 Light Accent 6" w:uiPriority="46"/>
    <w:lsdException w:name="Table Colorful 3" w:semiHidden="true" w:unhideWhenUsed="true"/>
    <w:lsdException w:name="Medium Shading 1 Accent 2" w:uiPriority="63"/>
    <w:lsdException w:name="Medium Shading 2 Accent 5" w:uiPriority="64"/>
    <w:lsdException w:name="Colorful List Accent 5" w:uiPriority="72"/>
    <w:lsdException w:name="Colorful Grid Accent 6" w:uiPriority="73"/>
    <w:lsdException w:name="Table Web 3" w:semiHidden="true" w:unhideWhenUsed="true"/>
    <w:lsdException w:name="Medium Shading 2 Accent 6" w:uiPriority="64"/>
    <w:lsdException w:name="List Continue 3" w:semiHidden="true" w:unhideWhenUsed="true"/>
    <w:lsdException w:name="Medium Shading 2 Accent 3" w:uiPriority="64"/>
    <w:lsdException w:name="Table Colorful 1" w:semiHidden="true" w:unhideWhenUsed="true"/>
    <w:lsdException w:name="Grid Table 2 Accent 1" w:uiPriority="47"/>
    <w:lsdException w:name="heading 6" w:uiPriority="9" w:semiHidden="true" w:unhideWhenUsed="true" w:qFormat="true"/>
    <w:lsdException w:name="Grid Table 2 Accent 6" w:uiPriority="47"/>
    <w:lsdException w:name="Light List Accent 2" w:uiPriority="61"/>
    <w:lsdException w:name="Table List 2" w:semiHidden="true" w:unhideWhenUsed="true"/>
    <w:lsdException w:name="Table Grid 2" w:semiHidden="true" w:unhideWhenUsed="true"/>
    <w:lsdException w:name="List Table 6 Colorful Accent 4" w:uiPriority="51"/>
    <w:lsdException w:name="List Table 7 Colorful" w:uiPriority="52"/>
    <w:lsdException w:name="Grid Table 5 Dark Accent 4" w:uiPriority="50"/>
    <w:lsdException w:name="List Continue 2" w:semiHidden="true" w:unhideWhenUsed="true"/>
    <w:lsdException w:name="Medium Grid 1 Accent 2" w:uiPriority="67"/>
    <w:lsdException w:name="Medium Grid 3 Accent 2" w:uiPriority="69"/>
    <w:lsdException w:name="List Table 6 Colorful" w:uiPriority="51"/>
    <w:lsdException w:name="Subtle Emphasis" w:uiPriority="19" w:qFormat="true"/>
    <w:lsdException w:name="Medium List 1 Accent 1" w:uiPriority="65"/>
    <w:lsdException w:name="Table Elegant" w:semiHidden="true" w:unhideWhenUsed="true"/>
    <w:lsdException w:name="Table Columns 5" w:semiHidden="true" w:unhideWhenUsed="true"/>
    <w:lsdException w:name="Grid Table 5 Dark Accent 5" w:uiPriority="50"/>
    <w:lsdException w:name="List Table 7 Colorful Accent 4" w:uiPriority="52"/>
    <w:lsdException w:name="Table List 5" w:semiHidden="true" w:unhideWhenUsed="true"/>
    <w:lsdException w:name="List Table 2 Accent 5" w:uiPriority="47"/>
    <w:lsdException w:name="HTML Keyboard" w:semiHidden="true" w:unhideWhenUsed="true"/>
    <w:lsdException w:name="Medium List 2" w:uiPriority="66"/>
    <w:lsdException w:name="Colorful List Accent 2" w:uiPriority="72"/>
    <w:lsdException w:name="List 2" w:semiHidden="true" w:unhideWhenUsed="true"/>
    <w:lsdException w:name="List Number 3" w:semiHidden="true" w:unhideWhenUsed="true"/>
    <w:lsdException w:name="toc 9" w:uiPriority="39" w:semiHidden="true" w:unhideWhenUsed="true"/>
    <w:lsdException w:name="Medium List 1 Accent 5" w:uiPriority="65"/>
    <w:lsdException w:name="Table Simple 1" w:semiHidden="true" w:unhideWhenUsed="true"/>
    <w:lsdException w:name="index 7" w:semiHidden="true" w:unhideWhenUsed="true"/>
    <w:lsdException w:name="HTML Cite" w:semiHidden="true" w:unhideWhenUsed="true"/>
    <w:lsdException w:name="Table Classic 3" w:semiHidden="true" w:unhideWhenUsed="true"/>
    <w:lsdException w:name="Mention" w:semiHidden="true" w:unhideWhenUsed="true"/>
    <w:lsdException w:name="Body Text Indent 2" w:semiHidden="true" w:unhideWhenUsed="true"/>
    <w:lsdException w:name="Hyperlink" w:semiHidden="true" w:unhideWhenUsed="true"/>
    <w:lsdException w:name="Colorful List Accent 3" w:uiPriority="72"/>
    <w:lsdException w:name="Table Grid 5" w:semiHidden="true" w:unhideWhenUsed="true"/>
    <w:lsdException w:name="Table Classic 1" w:semiHidden="true" w:unhideWhenUsed="true"/>
    <w:lsdException w:name="Grid Table Light" w:uiPriority="40"/>
    <w:lsdException w:name="index 3" w:semiHidden="true" w:unhideWhenUsed="true"/>
    <w:lsdException w:name="Outline List 2" w:semiHidden="true" w:unhideWhenUsed="true"/>
    <w:lsdException w:name="Table Simple 2" w:semiHidden="true" w:unhideWhenUsed="true"/>
    <w:lsdException w:name="List Table 2" w:uiPriority="47"/>
    <w:lsdException w:name="HTML Top of Form" w:semiHidden="true" w:unhideWhenUsed="true"/>
    <w:lsdException w:name="Medium List 1 Accent 4" w:uiPriority="65"/>
    <w:lsdException w:name="Medium Grid 1 Accent 3" w:uiPriority="67"/>
    <w:lsdException w:name="Table Colorful 2" w:semiHidden="true" w:unhideWhenUsed="true"/>
    <w:lsdException w:name="Placeholder Text" w:semiHidden="true"/>
    <w:lsdException w:name="toc 1" w:uiPriority="39" w:semiHidden="true" w:unhideWhenUsed="true"/>
    <w:lsdException w:name="Grid Table 4 Accent 3" w:uiPriority="49"/>
    <w:lsdException w:name="Grid Table 5 Dark Accent 2" w:uiPriority="50"/>
    <w:lsdException w:name="Grid Table 3" w:uiPriority="48"/>
    <w:lsdException w:name="Strong" w:uiPriority="22" w:qFormat="true"/>
    <w:lsdException w:name="endnote reference" w:semiHidden="true" w:unhideWhenUsed="true"/>
    <w:lsdException w:name="Dark List Accent 4" w:uiPriority="70"/>
    <w:lsdException w:name="Outline List 1" w:semiHidden="true" w:unhideWhenUsed="true"/>
    <w:lsdException w:name="Smart Hyperlink" w:semiHidden="true" w:unhideWhenUsed="true"/>
    <w:lsdException w:name="Light List Accent 5" w:uiPriority="61"/>
    <w:lsdException w:name="Light List" w:uiPriority="61"/>
    <w:lsdException w:name="Light Grid Accent 6" w:uiPriority="62"/>
    <w:lsdException w:name="Medium List 2 Accent 2" w:uiPriority="66"/>
    <w:lsdException w:name="Grid Table 1 Light" w:uiPriority="46"/>
    <w:lsdException w:name="Table Subtle 2" w:semiHidden="true" w:unhideWhenUsed="true"/>
    <w:lsdException w:name="Table Grid 7" w:semiHidden="true" w:unhideWhenUsed="true"/>
    <w:lsdException w:name="Grid Table 3 Accent 6" w:uiPriority="48"/>
    <w:lsdException w:name="Revision" w:semiHidden="true"/>
    <w:lsdException w:name="toc 2" w:uiPriority="39" w:semiHidden="true" w:unhideWhenUsed="true"/>
    <w:lsdException w:name="macro" w:semiHidden="true" w:unhideWhenUsed="true"/>
    <w:lsdException w:name="HTML Typewriter" w:semiHidden="true" w:unhideWhenUsed="true"/>
    <w:lsdException w:name="Table Columns 3" w:semiHidden="true" w:unhideWhenUsed="true"/>
    <w:lsdException w:name="List Table 3 Accent 4" w:uiPriority="48"/>
    <w:lsdException w:name="Table List 4" w:semiHidden="true" w:unhideWhenUsed="true"/>
    <w:lsdException w:name="Block Text" w:semiHidden="true" w:unhideWhenUsed="true"/>
    <w:lsdException w:name="Medium List 2 Accent 4" w:uiPriority="66"/>
    <w:lsdException w:name="Light Shading Accent 3" w:uiPriority="60"/>
    <w:lsdException w:name="Medium Grid 1 Accent 5" w:uiPriority="67"/>
    <w:lsdException w:name="Plain Table 4" w:uiPriority="44"/>
    <w:lsdException w:name="Medium Grid 1 Accent 4" w:uiPriority="67"/>
    <w:lsdException w:name="Subtitle" w:uiPriority="11" w:qFormat="true"/>
    <w:lsdException w:name="Unresolved Mention" w:semiHidden="true" w:unhideWhenUsed="true"/>
    <w:lsdException w:name="Grid Table 1 Light Accent 3" w:uiPriority="46"/>
    <w:lsdException w:name="List Table 3 Accent 1" w:uiPriority="48"/>
    <w:lsdException w:name="line number" w:semiHidden="true" w:unhideWhenUsed="true"/>
    <w:lsdException w:name="Medium Grid 3 Accent 4" w:uiPriority="69"/>
    <w:lsdException w:name="List Table 6 Colorful Accent 6" w:uiPriority="51"/>
    <w:lsdException w:name="Medium Shading 1" w:uiPriority="63"/>
    <w:lsdException w:name="Table Subtle 1" w:semiHidden="true" w:unhideWhenUsed="true"/>
    <w:lsdException w:name="Grid Table 6 Colorful Accent 1" w:uiPriority="51"/>
    <w:lsdException w:name="List Table 3" w:uiPriority="48"/>
    <w:lsdException w:name="Medium Grid 1" w:uiPriority="67"/>
    <w:lsdException w:name="Table List 8" w:semiHidden="true" w:unhideWhenUsed="true"/>
    <w:lsdException w:name="toa heading" w:semiHidden="true" w:unhideWhenUsed="true"/>
    <w:lsdException w:name="Light Shading" w:uiPriority="60"/>
    <w:lsdException w:name="Table Simple 3" w:semiHidden="true" w:unhideWhenUsed="true"/>
    <w:lsdException w:name="Dark List Accent 3" w:uiPriority="70"/>
    <w:lsdException w:name="footer" w:semiHidden="true" w:unhideWhenUsed="true"/>
    <w:lsdException w:name="Light Shading Accent 1" w:uiPriority="60"/>
    <w:lsdException w:name="Title" w:uiPriority="10" w:qFormat="true"/>
    <w:lsdException w:name="List Table 1 Light Accent 1" w:uiPriority="46"/>
    <w:lsdException w:name="List Table 2 Accent 2" w:uiPriority="47"/>
    <w:lsdException w:name="List Table 6 Colorful Accent 1" w:uiPriority="51"/>
    <w:lsdException w:name="Light Grid Accent 2" w:uiPriority="62"/>
    <w:lsdException w:name="annotation reference" w:semiHidden="true" w:unhideWhenUsed="true"/>
    <w:lsdException w:name="Intense Quote" w:uiPriority="30" w:qFormat="true"/>
    <w:lsdException w:name="Colorful Shading Accent 4" w:uiPriority="71"/>
    <w:lsdException w:name="Table List 1" w:semiHidden="true" w:unhideWhenUsed="true"/>
    <w:lsdException w:name="Table Columns 2" w:semiHidden="true" w:unhideWhenUsed="true"/>
    <w:lsdException w:name="heading 5" w:uiPriority="9" w:semiHidden="true" w:unhideWhenUsed="true" w:qFormat="true"/>
    <w:lsdException w:name="List Table 7 Colorful Accent 6" w:uiPriority="52"/>
    <w:lsdException w:name="List Table 5 Dark" w:uiPriority="50"/>
    <w:lsdException w:name="Plain Text" w:semiHidden="true" w:unhideWhenUsed="true"/>
    <w:lsdException w:name="HTML Code" w:semiHidden="true" w:unhideWhenUsed="true"/>
    <w:lsdException w:name="Grid Table 2 Accent 2" w:uiPriority="47"/>
    <w:lsdException w:name="Bibliography" w:uiPriority="37" w:semiHidden="true" w:unhideWhenUsed="true"/>
    <w:lsdException w:name="Table Theme" w:semiHidden="true" w:unhideWhenUsed="true"/>
    <w:lsdException w:name="List Table 4 Accent 4" w:uiPriority="49"/>
    <w:lsdException w:name="Grid Table 5 Dark Accent 6" w:uiPriority="50"/>
    <w:lsdException w:name="Grid Table 6 Colorful Accent 2" w:uiPriority="51"/>
    <w:lsdException w:name="List" w:semiHidden="true" w:unhideWhenUsed="true"/>
    <w:lsdException w:name="Medium Shading 1 Accent 1" w:uiPriority="63"/>
    <w:lsdException w:name="Table List 6" w:semiHidden="true" w:unhideWhenUsed="true"/>
    <w:lsdException w:name="Grid Table 7 Colorful" w:uiPriority="52"/>
    <w:lsdException w:name="Book Title" w:uiPriority="33" w:qFormat="true"/>
    <w:lsdException w:name="List Table 6 Colorful Accent 5" w:uiPriority="51"/>
    <w:lsdException w:name="List Table 5 Dark Accent 4" w:uiPriority="50"/>
    <w:lsdException w:name="Medium Grid 3 Accent 5" w:uiPriority="69"/>
    <w:lsdException w:name="Grid Table 6 Colorful Accent 5" w:uiPriority="51"/>
    <w:lsdException w:name="Medium Grid 2 Accent 6" w:uiPriority="68"/>
    <w:lsdException w:name="table of authorities" w:semiHidden="true" w:unhideWhenUsed="true"/>
    <w:lsdException w:name="List Bullet 2" w:semiHidden="true" w:unhideWhenUsed="true"/>
    <w:lsdException w:name="Grid Table 7 Colorful Accent 2" w:uiPriority="52"/>
    <w:lsdException w:name="Subtle Reference" w:uiPriority="31" w:qFormat="true"/>
    <w:lsdException w:name="Grid Table 3 Accent 3" w:uiPriority="48"/>
    <w:lsdException w:name="Grid Table 2 Accent 3" w:uiPriority="47"/>
    <w:lsdException w:name="Medium List 1 Accent 3" w:uiPriority="65"/>
    <w:lsdException w:name="Grid Table 3 Accent 1" w:uiPriority="48"/>
    <w:lsdException w:name="Plain Table 5" w:uiPriority="45"/>
    <w:lsdException w:name="Table Grid 1" w:semiHidden="true" w:unhideWhenUsed="true"/>
    <w:lsdException w:name="Grid Table 4 Accent 6" w:uiPriority="49"/>
    <w:lsdException w:name="List Number" w:semiHidden="true" w:unhideWhenUsed="true"/>
    <w:lsdException w:name="Intense Reference" w:uiPriority="32" w:qFormat="true"/>
    <w:lsdException w:name="Grid Table 1 Light Accent 6" w:uiPriority="46"/>
    <w:lsdException w:name="Dark List Accent 2" w:uiPriority="70"/>
    <w:lsdException w:name="Grid Table 5 Dark Accent 1" w:uiPriority="50"/>
    <w:lsdException w:name="index 5" w:semiHidden="true" w:unhideWhenUsed="true"/>
    <w:lsdException w:name="Light Shading Accent 5" w:uiPriority="60"/>
    <w:lsdException w:name="Medium List 1" w:uiPriority="65"/>
    <w:lsdException w:name="Colorful Shading Accent 3" w:uiPriority="71"/>
    <w:lsdException w:name="Intense Emphasis" w:uiPriority="21" w:qFormat="true"/>
    <w:lsdException w:name="Normal Table" w:semiHidden="true" w:unhideWhenUsed="true"/>
    <w:lsdException w:name="Medium Shading 2" w:uiPriority="64"/>
    <w:lsdException w:name="HTML Acronym" w:semiHidden="true" w:unhideWhenUsed="true"/>
    <w:lsdException w:name="Grid Table 6 Colorful" w:uiPriority="51"/>
    <w:lsdException w:name="List Table 3 Accent 6" w:uiPriority="48"/>
    <w:lsdException w:name="Medium Grid 2 Accent 4" w:uiPriority="68"/>
    <w:lsdException w:name="List Continue 5" w:semiHidden="true" w:unhideWhenUsed="true"/>
    <w:lsdException w:name="List Bullet 3" w:semiHidden="true" w:unhideWhenUsed="true"/>
    <w:lsdException w:name="HTML Address" w:semiHidden="true" w:unhideWhenUsed="true"/>
    <w:lsdException w:name="Grid Table 3 Accent 2" w:uiPriority="48"/>
    <w:lsdException w:name="HTML Sample" w:semiHidden="true" w:unhideWhenUsed="true"/>
    <w:lsdException w:name="TOC Heading" w:uiPriority="39" w:semiHidden="true" w:unhideWhenUsed="true" w:qFormat="true"/>
    <w:lsdException w:name="caption" w:uiPriority="35" w:semiHidden="true" w:unhideWhenUsed="true" w:qFormat="true"/>
    <w:lsdException w:name="List Table 4 Accent 6" w:uiPriority="49"/>
    <w:lsdException w:name="List Table 7 Colorful Accent 2" w:uiPriority="52"/>
    <w:lsdException w:name="List Table 5 Dark Accent 6" w:uiPriority="50"/>
    <w:lsdException w:name="Light List Accent 6" w:uiPriority="61"/>
    <w:lsdException w:name="List Table 3 Accent 2" w:uiPriority="48"/>
    <w:lsdException w:name="Colorful Grid Accent 4" w:uiPriority="73"/>
    <w:lsdException w:name="Table Classic 4" w:semiHidden="true" w:unhideWhenUsed="true"/>
    <w:lsdException w:name="Default Paragraph Font" w:uiPriority="1" w:semiHidden="true" w:unhideWhenUsed="true"/>
    <w:lsdException w:name="List Bullet 5" w:semiHidden="true" w:unhideWhenUsed="true"/>
    <w:lsdException w:name="Table Contemporary" w:semiHidden="true" w:unhideWhenUsed="true"/>
    <w:lsdException w:name="Dark List Accent 5" w:uiPriority="70"/>
    <w:lsdException w:name="Colorful List" w:uiPriority="72"/>
    <w:lsdException w:name="Medium Shading 2 Accent 4" w:uiPriority="64"/>
    <w:lsdException w:name="Medium Grid 3 Accent 3" w:uiPriority="69"/>
    <w:lsdException w:name="Medium List 2 Accent 3" w:uiPriority="66"/>
    <w:lsdException w:name="Colorful Grid Accent 1" w:uiPriority="73"/>
    <w:lsdException w:name="Grid Table 7 Colorful Accent 3" w:uiPriority="52"/>
    <w:lsdException w:name="List Table 1 Light Accent 4" w:uiPriority="46"/>
    <w:lsdException w:name="Light Shading Accent 6" w:uiPriority="60"/>
    <w:lsdException w:name="index 4" w:semiHidden="true" w:unhideWhenUsed="true"/>
    <w:lsdException w:name="Salutation" w:semiHidden="true" w:unhideWhenUsed="true"/>
    <w:lsdException w:name="List Number 4" w:semiHidden="true" w:unhideWhenUsed="true"/>
    <w:lsdException w:name="Grid Table 7 Colorful Accent 4" w:uiPriority="52"/>
    <w:lsdException w:name="Medium Grid 3 Accent 1" w:uiPriority="69"/>
    <w:lsdException w:name="Colorful List Accent 4" w:uiPriority="72"/>
    <w:lsdException w:name="Document Map" w:semiHidden="true" w:unhideWhenUsed="true"/>
    <w:lsdException w:name="HTML Variable" w:semiHidden="true" w:unhideWhenUsed="true"/>
    <w:lsdException w:name="List Table 5 Dark Accent 3" w:uiPriority="50"/>
    <w:lsdException w:name="E-mail Signature" w:semiHidden="true" w:unhideWhenUsed="true"/>
    <w:lsdException w:name="List Table 2 Accent 4" w:uiPriority="47"/>
    <w:lsdException w:name="heading 7" w:uiPriority="9" w:semiHidden="true" w:unhideWhenUsed="true" w:qFormat="true"/>
    <w:lsdException w:name="List Table 2 Accent 1" w:uiPriority="47"/>
    <w:lsdException w:name="Grid Table 6 Colorful Accent 3" w:uiPriority="51"/>
    <w:lsdException w:name="Medium Grid 3 Accent 6" w:uiPriority="69"/>
    <w:lsdException w:name="List Number 5" w:semiHidden="true" w:unhideWhenUsed="true"/>
    <w:lsdException w:name="toc 6" w:uiPriority="39" w:semiHidden="true" w:unhideWhenUsed="true"/>
    <w:lsdException w:name="Plain Table 2" w:uiPriority="42"/>
    <w:lsdException w:name="index 8" w:semiHidden="true" w:unhideWhenUsed="true"/>
    <w:lsdException w:name="Grid Table 4 Accent 5" w:uiPriority="49"/>
    <w:lsdException w:name="Body Text" w:semiHidden="true" w:unhideWhenUsed="true"/>
    <w:lsdException w:name="Plain Table 3" w:uiPriority="43"/>
    <w:lsdException w:name="Grid Table 4 Accent 2" w:uiPriority="49"/>
    <w:lsdException w:name="Medium Grid 2 Accent 2" w:uiPriority="68"/>
    <w:lsdException w:name="Grid Table 5 Dark" w:uiPriority="50"/>
    <w:lsdException w:name="Normal (Web)" w:semiHidden="true" w:unhideWhenUsed="true"/>
    <w:lsdException w:name="List Table 5 Dark Accent 2" w:uiPriority="50"/>
    <w:lsdException w:name="List Bullet" w:semiHidden="true" w:unhideWhenUsed="true"/>
    <w:lsdException w:name="Table Columns 1" w:semiHidden="true" w:unhideWhenUsed="true"/>
    <w:lsdException w:name="Body Text Indent 3" w:semiHidden="true" w:unhideWhenUsed="true"/>
    <w:lsdException w:name="Grid Table 1 Light Accent 5" w:uiPriority="46"/>
    <w:lsdException w:name="List Table 1 Light Accent 5" w:uiPriority="46"/>
    <w:lsdException w:name="Grid Table 2" w:uiPriority="47"/>
    <w:lsdException w:name="List Table 2 Accent 6" w:uiPriority="47"/>
    <w:lsdException w:name="Colorful Grid Accent 2" w:uiPriority="73"/>
    <w:lsdException w:name="Colorful Grid Accent 3" w:uiPriority="73"/>
    <w:lsdException w:name="List Continue 4" w:semiHidden="true" w:unhideWhenUsed="true"/>
    <w:lsdException w:name="endnote text" w:semiHidden="true" w:unhideWhenUsed="true"/>
    <w:lsdException w:name="List Table 7 Colorful Accent 5" w:uiPriority="52"/>
    <w:lsdException w:name="table of figures" w:semiHidden="true" w:unhideWhenUsed="true"/>
    <w:lsdException w:name="Medium Grid 2" w:uiPriority="68"/>
    <w:lsdException w:name="index 2" w:semiHidden="true" w:unhideWhenUsed="true"/>
    <w:lsdException w:name="Table Grid 4" w:semiHidden="true" w:unhideWhenUsed="true"/>
    <w:lsdException w:name="Grid Table 1 Light Accent 2" w:uiPriority="46"/>
    <w:lsdException w:name="List Table 6 Colorful Accent 2" w:uiPriority="51"/>
    <w:lsdException w:name="List Number 2" w:semiHidden="true" w:unhideWhenUsed="true"/>
    <w:lsdException w:name="heading 8" w:uiPriority="9" w:semiHidden="true" w:unhideWhenUsed="true" w:qFormat="true"/>
    <w:lsdException w:name="Colorful List Accent 1" w:uiPriority="72"/>
    <w:lsdException w:name="Grid Table 1 Light Accent 4" w:uiPriority="46"/>
    <w:lsdException w:name="Emphasis" w:uiPriority="20" w:qFormat="true"/>
    <w:lsdException w:name="Light Grid Accent 3" w:uiPriority="62"/>
    <w:lsdException w:name="Table List 7" w:semiHidden="true" w:unhideWhenUsed="true"/>
    <w:lsdException w:name="List Table 5 Dark Accent 5" w:uiPriority="50"/>
    <w:lsdException w:name="Grid Table 6 Colorful Accent 6" w:uiPriority="51"/>
    <w:lsdException w:name="Note Heading" w:semiHidden="true" w:unhideWhenUsed="true"/>
    <w:lsdException w:name="List Table 7 Colorful Accent 3" w:uiPriority="52"/>
    <w:lsdException w:name="Plain Table 1" w:uiPriority="41"/>
    <w:lsdException w:name="Table Web 2" w:semiHidden="true" w:unhideWhenUsed="true"/>
    <w:lsdException w:name="List Table 6 Colorful Accent 3" w:uiPriority="51"/>
    <w:lsdException w:name="toc 7" w:uiPriority="39" w:semiHidden="true" w:unhideWhenUsed="true"/>
    <w:lsdException w:name="toc 3" w:uiPriority="39" w:semiHidden="true" w:unhideWhenUsed="true"/>
    <w:lsdException w:name="index 6" w:semiHidden="true" w:unhideWhenUsed="true"/>
    <w:lsdException w:name="Colorful Shading Accent 5" w:uiPriority="71"/>
    <w:lsdException w:name="envelope return" w:semiHidden="true" w:unhideWhenUsed="true"/>
    <w:lsdException w:name="index 1" w:semiHidden="true" w:unhideWhenUsed="true"/>
    <w:lsdException w:name="List Bullet 4" w:semiHidden="true" w:unhideWhenUsed="true"/>
    <w:lsdException w:name="footnote reference" w:semiHidden="true" w:unhideWhenUsed="true"/>
    <w:lsdException w:name="Medium Grid 2 Accent 5" w:uiPriority="68"/>
    <w:lsdException w:name="Medium List 2 Accent 6" w:uiPriority="66"/>
    <w:lsdException w:name="Normal" w:uiPriority="0" w:qFormat="true"/>
    <w:lsdException w:name="Medium Shading 2 Accent 1" w:uiPriority="64"/>
    <w:lsdException w:name="envelope address" w:semiHidden="true" w:unhideWhenUsed="true"/>
    <w:lsdException w:name="Body Text 2" w:semiHidden="true" w:unhideWhenUsed="true"/>
    <w:lsdException w:name="Table Grid 6" w:semiHidden="true" w:unhideWhenUsed="true"/>
    <w:lsdException w:name="Dark List Accent 1" w:uiPriority="70"/>
    <w:lsdException w:name="Table Columns 4" w:semiHidden="true" w:unhideWhenUsed="true"/>
    <w:lsdException w:name="Light List Accent 3" w:uiPriority="61"/>
    <w:lsdException w:name="Medium Shading 2 Accent 2" w:uiPriority="64"/>
    <w:lsdException w:name="List Continue" w:semiHidden="true" w:unhideWhenUsed="true"/>
    <w:lsdException w:name="Grid Table 5 Dark Accent 3" w:uiPriority="50"/>
    <w:lsdException w:name="Grid Table 7 Colorful Accent 5" w:uiPriority="52"/>
    <w:lsdException w:name="Medium Grid 3" w:uiPriority="69"/>
    <w:lsdException w:name="Dark List" w:uiPriority="70"/>
    <w:lsdException w:name="Outline List 3" w:semiHidden="true" w:unhideWhenUsed="true"/>
    <w:lsdException w:name="FollowedHyperlink" w:semiHidden="true" w:unhideWhenUsed="true"/>
    <w:lsdException w:name="List 3" w:semiHidden="true" w:unhideWhenUsed="true"/>
    <w:lsdException w:name="List Table 2 Accent 3" w:uiPriority="47"/>
    <w:lsdException w:name="Grid Table 2 Accent 4" w:uiPriority="47"/>
    <w:lsdException w:name="Light Grid Accent 4" w:uiPriority="62"/>
    <w:lsdException w:name="Grid Table 7 Colorful Accent 1" w:uiPriority="52"/>
    <w:lsdException w:name="Medium Shading 1 Accent 3" w:uiPriority="63"/>
    <w:lsdException w:name="Table Grid 3" w:semiHidden="true" w:unhideWhenUsed="true"/>
    <w:lsdException w:name="Light Grid Accent 5" w:uiPriority="62"/>
    <w:lsdException w:name="Normal Indent" w:semiHidden="true" w:unhideWhenUsed="true"/>
    <w:lsdException w:name="List 4" w:semiHidden="true" w:unhideWhenUsed="true"/>
    <w:lsdException w:name="List Table 4 Accent 1" w:uiPriority="49"/>
    <w:lsdException w:name="Table Classic 2" w:semiHidden="true" w:unhideWhenUsed="true"/>
    <w:lsdException w:name="Medium Grid 2 Accent 1" w:uiPriority="68"/>
    <w:lsdException w:name="Grid Table 3 Accent 4" w:uiPriority="48"/>
    <w:lsdException w:name="Table Grid 8" w:semiHidden="true" w:unhideWhenUsed="true"/>
    <w:lsdException w:name="Date" w:semiHidden="true" w:unhideWhenUsed="true"/>
    <w:lsdException w:name="Medium List 1 Accent 6" w:uiPriority="65"/>
    <w:lsdException w:name="Medium List 2 Accent 1" w:uiPriority="66"/>
    <w:lsdException w:name="index heading" w:semiHidden="true" w:unhideWhenUsed="true"/>
    <w:lsdException w:name="List Table 4 Accent 3" w:uiPriority="49"/>
    <w:lsdException w:name="No Spacing" w:uiPriority="1" w:qFormat="true"/>
    <w:lsdException w:name="Grid Table 6 Colorful Accent 4" w:uiPriority="51"/>
    <w:lsdException w:name="Table Grid" w:uiPriority="39" w:qFormat="true"/>
    <w:lsdException w:name="Closing" w:semiHidden="true" w:unhideWhenUsed="true"/>
    <w:lsdException w:name="header" w:semiHidden="true" w:unhideWhenUsed="true"/>
    <w:lsdException w:name="No List" w:semiHidden="true" w:unhideWhenUsed="true"/>
    <w:lsdException w:name="Medium Shading 1 Accent 4" w:uiPriority="63"/>
    <w:lsdException w:name="Grid Table 4 Accent 4" w:uiPriority="49"/>
    <w:lsdException w:name="toc 4" w:uiPriority="39" w:semiHidden="true" w:unhideWhenUsed="true"/>
    <w:lsdException w:name="Body Text 3" w:semiHidden="true" w:unhideWhenUsed="true"/>
    <w:lsdException w:name="heading 4" w:uiPriority="9" w:semiHidden="true" w:unhideWhenUsed="true" w:qFormat="true"/>
    <w:lsdException w:name="Medium List 2 Accent 5" w:uiPriority="66"/>
    <w:lsdException w:name="Dark List Accent 6" w:uiPriority="70"/>
    <w:lsdException w:name="Colorful Shading Accent 1" w:uiPriority="71"/>
    <w:lsdException w:name="List Table 1 Light Accent 3" w:uiPriority="46"/>
    <w:lsdException w:name="Medium Grid 1 Accent 1" w:uiPriority="67"/>
    <w:lsdException w:name="List Paragraph" w:uiPriority="34" w:qFormat="true"/>
    <w:lsdException w:name="Medium Grid 2 Accent 3" w:uiPriority="68"/>
    <w:lsdException w:name="Signature" w:semiHidden="true" w:unhideWhenUsed="true"/>
    <w:lsdException w:name="Colorful Grid Accent 5" w:uiPriority="73"/>
    <w:lsdException w:name="List Table 4 Accent 5" w:uiPriority="49"/>
  </w:latentStyles>
  <w:style w:type="character" w:styleId="000020" w:customStyle="true">
    <w:name w:val="批注框文本 字符"/>
    <w:basedOn w:val="00000a"/>
    <w:link w:val="00001f"/>
    <w:uiPriority w:val="99"/>
    <w:semiHidden/>
    <w:rsid w:val="00037DD6"/>
    <w:rPr>
      <w:sz w:val="18"/>
      <w:szCs w:val="18"/>
    </w:rPr>
  </w:style>
  <w:style w:type="paragraph" w:styleId="00000d">
    <w:name w:val="header"/>
    <w:basedOn w:val="000001"/>
    <w:link w:val="00000e"/>
    <w:uiPriority w:val="99"/>
    <w:unhideWhenUsed/>
    <w:rsid w:val="002D3133"/>
    <w:pPr>
      <w:pBdr>
        <w:bottom w:val="single" w:color="auto" w:sz="6" w:space="1"/>
      </w:pBdr>
      <w:tabs>
        <w:tab w:val="center" w:pos="4153"/>
        <w:tab w:val="right" w:pos="8306"/>
      </w:tabs>
      <w:snapToGrid w:val="false"/>
      <w:jc w:val="center"/>
    </w:pPr>
    <w:rPr>
      <w:sz w:val="18"/>
      <w:szCs w:val="18"/>
    </w:rPr>
  </w:style>
  <w:style w:type="character" w:styleId="00000a" w:default="true">
    <w:name w:val="Default Paragraph Font"/>
    <w:uiPriority w:val="1"/>
    <w:semiHidden/>
    <w:unhideWhenUsed/>
  </w:style>
  <w:style w:type="character" w:styleId="00001a">
    <w:name w:val="annotation reference"/>
    <w:basedOn w:val="00000a"/>
    <w:uiPriority w:val="99"/>
    <w:semiHidden/>
    <w:unhideWhenUsed/>
    <w:rsid w:val="00037DD6"/>
    <w:rPr>
      <w:sz w:val="21"/>
      <w:szCs w:val="21"/>
    </w:rPr>
  </w:style>
  <w:style w:type="paragraph" w:styleId="000017">
    <w:name w:val="toc 2"/>
    <w:basedOn w:val="000001"/>
    <w:next w:val="000001"/>
    <w:autoRedefine/>
    <w:uiPriority w:val="39"/>
    <w:unhideWhenUsed/>
    <w:rsid w:val="004217A5"/>
    <w:pPr>
      <w:ind w:left="420" w:leftChars="200"/>
    </w:pPr>
  </w:style>
  <w:style w:type="paragraph" w:styleId="000021">
    <w:name w:val="Revision"/>
    <w:hidden/>
    <w:uiPriority w:val="99"/>
    <w:semiHidden/>
    <w:rsid w:val="007E542E"/>
  </w:style>
  <w:style w:type="character" w:styleId="000009" w:customStyle="true">
    <w:name w:val="标题 4 字符"/>
    <w:basedOn w:val="00000a"/>
    <w:link w:val="000008"/>
    <w:uiPriority w:val="9"/>
    <w:rsid w:val="00DD5FA4"/>
    <w:rPr>
      <w:rFonts w:asciiTheme="majorHAnsi" w:hAnsiTheme="majorHAnsi" w:eastAsiaTheme="majorEastAsia" w:cstheme="majorBidi"/>
      <w:b/>
      <w:bCs/>
      <w:sz w:val="24"/>
      <w:szCs w:val="28"/>
    </w:rPr>
  </w:style>
  <w:style w:type="paragraph" w:styleId="000022">
    <w:name w:val="Normal (Web)"/>
    <w:basedOn w:val="000001"/>
    <w:uiPriority w:val="99"/>
    <w:semiHidden/>
    <w:unhideWhenUsed/>
    <w:rsid w:val="00C761F7"/>
    <w:pPr>
      <w:widowControl/>
      <w:spacing w:before="100" w:beforeAutospacing="true" w:after="100" w:afterAutospacing="true"/>
      <w:jc w:val="left"/>
    </w:pPr>
    <w:rPr>
      <w:rFonts w:ascii="宋体" w:hAnsi="宋体" w:eastAsia="宋体" w:cs="宋体"/>
      <w:kern w:val="0"/>
      <w:sz w:val="24"/>
      <w:szCs w:val="24"/>
    </w:rPr>
  </w:style>
  <w:style w:type="table" w:styleId="000014">
    <w:name w:val="Table Grid"/>
    <w:basedOn w:val="00000b"/>
    <w:uiPriority w:val="39"/>
    <w:qFormat/>
    <w:rsid w:val="00A60301"/>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00000c" w:default="true">
    <w:name w:val="No List"/>
    <w:uiPriority w:val="99"/>
    <w:semiHidden/>
    <w:unhideWhenUsed/>
  </w:style>
  <w:style w:type="paragraph" w:styleId="000008">
    <w:name w:val="heading 4"/>
    <w:basedOn w:val="000001"/>
    <w:next w:val="000001"/>
    <w:link w:val="000009"/>
    <w:uiPriority w:val="9"/>
    <w:unhideWhenUsed/>
    <w:qFormat/>
    <w:rsid w:val="00DD5FA4"/>
    <w:pPr>
      <w:keepNext/>
      <w:keepLines/>
      <w:spacing w:before="280" w:after="290" w:line="376" w:lineRule="auto"/>
      <w:outlineLvl w:val="3"/>
    </w:pPr>
    <w:rPr>
      <w:rFonts w:asciiTheme="majorHAnsi" w:hAnsiTheme="majorHAnsi" w:eastAsiaTheme="majorEastAsia" w:cstheme="majorBidi"/>
      <w:b/>
      <w:bCs/>
      <w:sz w:val="24"/>
      <w:szCs w:val="28"/>
    </w:rPr>
  </w:style>
  <w:style w:type="paragraph" w:styleId="00001d">
    <w:name w:val="annotation subject"/>
    <w:basedOn w:val="00001b"/>
    <w:next w:val="00001b"/>
    <w:link w:val="00001e"/>
    <w:uiPriority w:val="99"/>
    <w:semiHidden/>
    <w:unhideWhenUsed/>
    <w:rsid w:val="00037DD6"/>
    <w:rPr>
      <w:b/>
      <w:bCs/>
    </w:rPr>
  </w:style>
  <w:style w:type="paragraph" w:styleId="000004">
    <w:name w:val="heading 2"/>
    <w:basedOn w:val="000001"/>
    <w:next w:val="000001"/>
    <w:link w:val="000005"/>
    <w:uiPriority w:val="9"/>
    <w:unhideWhenUsed/>
    <w:qFormat/>
    <w:rsid w:val="002D3133"/>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000002">
    <w:name w:val="heading 1"/>
    <w:basedOn w:val="000001"/>
    <w:next w:val="000001"/>
    <w:link w:val="000003"/>
    <w:uiPriority w:val="9"/>
    <w:qFormat/>
    <w:rsid w:val="002D3133"/>
    <w:pPr>
      <w:keepNext/>
      <w:keepLines/>
      <w:spacing w:before="340" w:after="330" w:line="578" w:lineRule="auto"/>
      <w:outlineLvl w:val="0"/>
    </w:pPr>
    <w:rPr>
      <w:b/>
      <w:bCs/>
      <w:kern w:val="44"/>
      <w:sz w:val="44"/>
      <w:szCs w:val="44"/>
    </w:rPr>
  </w:style>
  <w:style w:type="paragraph" w:styleId="00001b">
    <w:name w:val="annotation text"/>
    <w:basedOn w:val="000001"/>
    <w:link w:val="00001c"/>
    <w:uiPriority w:val="99"/>
    <w:semiHidden/>
    <w:unhideWhenUsed/>
    <w:rsid w:val="00037DD6"/>
    <w:pPr>
      <w:jc w:val="left"/>
    </w:pPr>
  </w:style>
  <w:style w:type="character" w:styleId="000010" w:customStyle="true">
    <w:name w:val="页脚 字符"/>
    <w:basedOn w:val="00000a"/>
    <w:link w:val="00000f"/>
    <w:uiPriority w:val="99"/>
    <w:rsid w:val="002D3133"/>
    <w:rPr>
      <w:sz w:val="18"/>
      <w:szCs w:val="18"/>
    </w:rPr>
  </w:style>
  <w:style w:type="character" w:styleId="000005" w:customStyle="true">
    <w:name w:val="标题 2 字符"/>
    <w:basedOn w:val="00000a"/>
    <w:link w:val="000004"/>
    <w:uiPriority w:val="9"/>
    <w:rsid w:val="002D3133"/>
    <w:rPr>
      <w:rFonts w:asciiTheme="majorHAnsi" w:hAnsiTheme="majorHAnsi" w:eastAsiaTheme="majorEastAsia" w:cstheme="majorBidi"/>
      <w:b/>
      <w:bCs/>
      <w:sz w:val="32"/>
      <w:szCs w:val="32"/>
    </w:rPr>
  </w:style>
  <w:style w:type="paragraph" w:styleId="00000f">
    <w:name w:val="footer"/>
    <w:basedOn w:val="000001"/>
    <w:link w:val="000010"/>
    <w:uiPriority w:val="99"/>
    <w:unhideWhenUsed/>
    <w:rsid w:val="002D3133"/>
    <w:pPr>
      <w:tabs>
        <w:tab w:val="center" w:pos="4153"/>
        <w:tab w:val="right" w:pos="8306"/>
      </w:tabs>
      <w:snapToGrid w:val="false"/>
      <w:jc w:val="left"/>
    </w:pPr>
    <w:rPr>
      <w:sz w:val="18"/>
      <w:szCs w:val="18"/>
    </w:rPr>
  </w:style>
  <w:style w:type="paragraph" w:styleId="000011">
    <w:name w:val="List Paragraph"/>
    <w:basedOn w:val="000001"/>
    <w:uiPriority w:val="34"/>
    <w:qFormat/>
    <w:rsid w:val="00244799"/>
    <w:pPr>
      <w:ind w:firstLine="420" w:firstLineChars="200"/>
    </w:pPr>
  </w:style>
  <w:style w:type="character" w:styleId="00000e" w:customStyle="true">
    <w:name w:val="页眉 字符"/>
    <w:basedOn w:val="00000a"/>
    <w:link w:val="00000d"/>
    <w:uiPriority w:val="99"/>
    <w:rsid w:val="002D3133"/>
    <w:rPr>
      <w:sz w:val="18"/>
      <w:szCs w:val="18"/>
    </w:rPr>
  </w:style>
  <w:style w:type="paragraph" w:styleId="000001" w:default="true">
    <w:name w:val="Normal"/>
    <w:qFormat/>
    <w:pPr>
      <w:widowControl w:val="false"/>
      <w:jc w:val="both"/>
    </w:pPr>
  </w:style>
  <w:style w:type="character" w:styleId="000019">
    <w:name w:val="Hyperlink"/>
    <w:basedOn w:val="00000a"/>
    <w:uiPriority w:val="99"/>
    <w:unhideWhenUsed/>
    <w:rsid w:val="004217A5"/>
    <w:rPr>
      <w:color w:val="0563C1" w:themeColor="hyperlink"/>
      <w:u w:val="single"/>
    </w:rPr>
  </w:style>
  <w:style w:type="character" w:styleId="000013" w:customStyle="true">
    <w:name w:val="中文正文 字符"/>
    <w:basedOn w:val="00000a"/>
    <w:link w:val="000012"/>
    <w:rsid w:val="00A60301"/>
    <w:rPr>
      <w:rFonts w:ascii="仿宋" w:hAnsi="仿宋" w:eastAsia="仿宋"/>
      <w:sz w:val="32"/>
      <w:szCs w:val="32"/>
    </w:rPr>
  </w:style>
  <w:style w:type="character" w:styleId="00001e" w:customStyle="true">
    <w:name w:val="批注主题 字符"/>
    <w:basedOn w:val="00001c"/>
    <w:link w:val="00001d"/>
    <w:uiPriority w:val="99"/>
    <w:semiHidden/>
    <w:rsid w:val="00037DD6"/>
    <w:rPr>
      <w:b/>
      <w:bCs/>
    </w:rPr>
  </w:style>
  <w:style w:type="character" w:styleId="000007" w:customStyle="true">
    <w:name w:val="标题 3 字符"/>
    <w:basedOn w:val="00000a"/>
    <w:link w:val="000006"/>
    <w:uiPriority w:val="9"/>
    <w:rsid w:val="002D3133"/>
    <w:rPr>
      <w:b/>
      <w:bCs/>
      <w:sz w:val="32"/>
      <w:szCs w:val="32"/>
    </w:rPr>
  </w:style>
  <w:style w:type="table" w:styleId="00000b" w:default="true">
    <w:name w:val="Normal Table"/>
    <w:uiPriority w:val="99"/>
    <w:semiHidden/>
    <w:unhideWhenUsed/>
    <w:tblPr>
      <w:tblInd w:w="0" w:type="dxa"/>
      <w:tblCellMar>
        <w:top w:w="0" w:type="dxa"/>
        <w:left w:w="108" w:type="dxa"/>
        <w:bottom w:w="0" w:type="dxa"/>
        <w:right w:w="108" w:type="dxa"/>
      </w:tblCellMar>
    </w:tblPr>
  </w:style>
  <w:style w:type="paragraph" w:styleId="000012" w:customStyle="true">
    <w:name w:val="中文正文"/>
    <w:basedOn w:val="000001"/>
    <w:link w:val="000013"/>
    <w:qFormat/>
    <w:rsid w:val="00A60301"/>
    <w:pPr>
      <w:spacing w:line="480" w:lineRule="exact"/>
      <w:ind w:firstLine="640" w:firstLineChars="200"/>
    </w:pPr>
    <w:rPr>
      <w:rFonts w:ascii="仿宋" w:hAnsi="仿宋" w:eastAsia="仿宋"/>
      <w:sz w:val="32"/>
      <w:szCs w:val="32"/>
    </w:rPr>
  </w:style>
  <w:style w:type="paragraph" w:styleId="000018">
    <w:name w:val="toc 3"/>
    <w:basedOn w:val="000001"/>
    <w:next w:val="000001"/>
    <w:autoRedefine/>
    <w:uiPriority w:val="39"/>
    <w:unhideWhenUsed/>
    <w:rsid w:val="004217A5"/>
    <w:pPr>
      <w:ind w:left="840" w:leftChars="400"/>
    </w:pPr>
  </w:style>
  <w:style w:type="character" w:styleId="000003" w:customStyle="true">
    <w:name w:val="标题 1 字符"/>
    <w:basedOn w:val="00000a"/>
    <w:link w:val="000002"/>
    <w:uiPriority w:val="9"/>
    <w:rsid w:val="002D3133"/>
    <w:rPr>
      <w:b/>
      <w:bCs/>
      <w:kern w:val="44"/>
      <w:sz w:val="44"/>
      <w:szCs w:val="44"/>
    </w:rPr>
  </w:style>
  <w:style w:type="character" w:styleId="00001c" w:customStyle="true">
    <w:name w:val="批注文字 字符"/>
    <w:basedOn w:val="00000a"/>
    <w:link w:val="00001b"/>
    <w:uiPriority w:val="99"/>
    <w:semiHidden/>
    <w:rsid w:val="00037DD6"/>
  </w:style>
  <w:style w:type="paragraph" w:styleId="00001f">
    <w:name w:val="Balloon Text"/>
    <w:basedOn w:val="000001"/>
    <w:link w:val="000020"/>
    <w:uiPriority w:val="99"/>
    <w:semiHidden/>
    <w:unhideWhenUsed/>
    <w:rsid w:val="00037DD6"/>
    <w:rPr>
      <w:sz w:val="18"/>
      <w:szCs w:val="18"/>
    </w:rPr>
  </w:style>
  <w:style w:type="paragraph" w:styleId="000006">
    <w:name w:val="heading 3"/>
    <w:basedOn w:val="000001"/>
    <w:next w:val="000001"/>
    <w:link w:val="000007"/>
    <w:uiPriority w:val="9"/>
    <w:unhideWhenUsed/>
    <w:qFormat/>
    <w:rsid w:val="002D3133"/>
    <w:pPr>
      <w:keepNext/>
      <w:keepLines/>
      <w:spacing w:before="260" w:after="260" w:line="416" w:lineRule="auto"/>
      <w:outlineLvl w:val="2"/>
    </w:pPr>
    <w:rPr>
      <w:b/>
      <w:bCs/>
      <w:sz w:val="32"/>
      <w:szCs w:val="32"/>
    </w:rPr>
  </w:style>
  <w:style w:type="paragraph" w:styleId="000015">
    <w:name w:val="TOC Heading"/>
    <w:basedOn w:val="000002"/>
    <w:next w:val="000001"/>
    <w:uiPriority w:val="39"/>
    <w:unhideWhenUsed/>
    <w:qFormat/>
    <w:rsid w:val="004217A5"/>
    <w:pPr>
      <w:widowControl/>
      <w:spacing w:before="240" w:after="0" w:line="259" w:lineRule="auto"/>
      <w:jc w:val="left"/>
      <w:outlineLvl w:val="9"/>
    </w:pPr>
    <w:rPr>
      <w:rFonts w:asciiTheme="majorHAnsi" w:hAnsiTheme="majorHAnsi" w:eastAsiaTheme="majorEastAsia" w:cstheme="majorBidi"/>
      <w:b w:val="false"/>
      <w:bCs w:val="false"/>
      <w:color w:val="2E74B5" w:themeColor="accent1" w:themeShade="BF"/>
      <w:kern w:val="0"/>
      <w:sz w:val="32"/>
      <w:szCs w:val="32"/>
    </w:rPr>
  </w:style>
  <w:style w:type="paragraph" w:styleId="000016">
    <w:name w:val="toc 1"/>
    <w:basedOn w:val="000001"/>
    <w:next w:val="000001"/>
    <w:autoRedefine/>
    <w:uiPriority w:val="39"/>
    <w:unhideWhenUsed/>
    <w:rsid w:val="004217A5"/>
  </w:style>
</w:styles>
</file>

<file path=word/_rels/document.xml.rels><?xml version="1.0" encoding="UTF-8" standalone="yes"?><Relationships xmlns="http://schemas.openxmlformats.org/package/2006/relationships"><Relationship Id="rId7" Type="http://schemas.openxmlformats.org/officeDocument/2006/relationships/image" Target="media/image1.png" /><Relationship Id="rId9" Type="http://schemas.openxmlformats.org/officeDocument/2006/relationships/image" Target="media/image3.png" /><Relationship Id="rId6" Type="http://schemas.openxmlformats.org/officeDocument/2006/relationships/numbering" Target="numbering.xml" /><Relationship Id="rId4" Type="http://schemas.openxmlformats.org/officeDocument/2006/relationships/fontTable" Target="fontTable.xml" /><Relationship Id="rId1" Type="http://schemas.openxmlformats.org/officeDocument/2006/relationships/settings" Target="settings.xml" /><Relationship Id="rId8" Type="http://schemas.openxmlformats.org/officeDocument/2006/relationships/image" Target="media/image2.png" /><Relationship Id="rId0" Type="http://schemas.openxmlformats.org/officeDocument/2006/relationships/styles" Target="styles.xml" /><Relationship Id="rId5" Type="http://schemas.openxmlformats.org/officeDocument/2006/relationships/theme" Target="theme/theme1.xml" /><Relationship Id="rId10" Type="http://schemas.openxmlformats.org/officeDocument/2006/relationships/image" Target="media/image4.png" /><Relationship Id="rId11" Type="http://schemas.openxmlformats.org/officeDocument/2006/relationships/image" Target="media/image5.png" /><Relationship Id="rId2" Type="http://schemas.openxmlformats.org/officeDocument/2006/relationships/footnotes" Target="footnotes.xml" /><Relationship Id="rId3" Type="http://schemas.openxmlformats.org/officeDocument/2006/relationships/endnotes" Target="endnote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2025-08-19T21:13:41Z</dcterms:created>
  <dcterms:modified xsi:type="dcterms:W3CDTF">2025-08-19T21:13:41Z</dcterms:modified>
</cp:coreProperties>
</file>