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60D633">
      <w:pPr>
        <w:spacing w:line="360" w:lineRule="auto"/>
        <w:rPr>
          <w:rFonts w:ascii="Times New Roman" w:hAnsi="Times New Roman" w:eastAsia="宋体"/>
          <w:b/>
          <w:bCs/>
          <w:sz w:val="32"/>
          <w:szCs w:val="32"/>
        </w:rPr>
      </w:pPr>
      <w:r>
        <w:rPr>
          <w:rFonts w:hint="eastAsia" w:ascii="宋体" w:hAnsi="宋体"/>
          <w:sz w:val="28"/>
          <w:szCs w:val="28"/>
        </w:rPr>
        <w:t>202</w:t>
      </w:r>
      <w:r>
        <w:rPr>
          <w:rFonts w:ascii="宋体" w:hAnsi="宋体"/>
          <w:sz w:val="28"/>
          <w:szCs w:val="28"/>
        </w:rPr>
        <w:t>2</w:t>
      </w:r>
      <w:r>
        <w:rPr>
          <w:rFonts w:hint="eastAsia" w:ascii="宋体" w:hAnsi="宋体"/>
          <w:sz w:val="28"/>
          <w:szCs w:val="28"/>
        </w:rPr>
        <w:t>年中国研究生数学建模竞赛</w:t>
      </w:r>
      <w:r>
        <w:rPr>
          <w:rFonts w:hint="eastAsia" w:asciiTheme="minorEastAsia" w:hAnsiTheme="minorEastAsia"/>
          <w:sz w:val="28"/>
          <w:szCs w:val="28"/>
        </w:rPr>
        <w:t>C</w:t>
      </w:r>
      <w:r>
        <w:rPr>
          <w:rFonts w:hint="eastAsia" w:ascii="宋体" w:hAnsi="宋体"/>
          <w:sz w:val="28"/>
          <w:szCs w:val="28"/>
        </w:rPr>
        <w:t>题</w:t>
      </w:r>
    </w:p>
    <w:p w14:paraId="06EAB7F6">
      <w:pPr>
        <w:spacing w:line="360" w:lineRule="auto"/>
        <w:jc w:val="center"/>
        <w:rPr>
          <w:rFonts w:ascii="Times New Roman" w:hAnsi="Times New Roman" w:eastAsia="宋体"/>
          <w:b/>
          <w:bCs/>
          <w:sz w:val="32"/>
          <w:szCs w:val="32"/>
        </w:rPr>
      </w:pPr>
      <w:r>
        <w:rPr>
          <w:rFonts w:hint="eastAsia" w:ascii="Times New Roman" w:hAnsi="Times New Roman" w:eastAsia="宋体"/>
          <w:b/>
          <w:bCs/>
          <w:sz w:val="32"/>
          <w:szCs w:val="32"/>
        </w:rPr>
        <w:t>汽车制造涂装-总装缓存调序区调度优化问题</w:t>
      </w:r>
    </w:p>
    <w:p w14:paraId="75A01C2D">
      <w:pPr>
        <w:spacing w:line="360" w:lineRule="auto"/>
        <w:jc w:val="both"/>
        <w:rPr>
          <w:rFonts w:ascii="Times New Roman" w:hAnsi="Times New Roman" w:eastAsia="宋体"/>
          <w:b/>
          <w:bCs/>
          <w:sz w:val="24"/>
          <w:szCs w:val="24"/>
        </w:rPr>
      </w:pPr>
      <w:r>
        <w:rPr>
          <w:rFonts w:hint="eastAsia" w:ascii="Times New Roman" w:hAnsi="Times New Roman" w:eastAsia="宋体"/>
          <w:b/>
          <w:bCs/>
          <w:sz w:val="24"/>
          <w:szCs w:val="24"/>
        </w:rPr>
        <w:t>一、背景介绍</w:t>
      </w:r>
    </w:p>
    <w:p w14:paraId="1A65D2F3">
      <w:pPr>
        <w:spacing w:line="276" w:lineRule="auto"/>
        <w:ind w:firstLine="480" w:firstLineChars="200"/>
        <w:jc w:val="both"/>
        <w:rPr>
          <w:rFonts w:ascii="Times New Roman" w:hAnsi="Times New Roman" w:eastAsia="宋体"/>
          <w:sz w:val="24"/>
          <w:szCs w:val="24"/>
        </w:rPr>
      </w:pPr>
      <w:r>
        <w:rPr>
          <w:rFonts w:hint="eastAsia" w:ascii="Times New Roman" w:hAnsi="Times New Roman" w:eastAsia="宋体"/>
          <w:sz w:val="24"/>
          <w:szCs w:val="24"/>
        </w:rPr>
        <w:t>汽车制造厂主要由</w:t>
      </w:r>
      <w:r>
        <w:rPr>
          <w:rFonts w:hint="eastAsia" w:ascii="Times New Roman" w:hAnsi="Times New Roman" w:eastAsia="宋体"/>
          <w:b/>
          <w:bCs/>
          <w:sz w:val="24"/>
          <w:szCs w:val="24"/>
        </w:rPr>
        <w:t>焊装车间、涂装车间、总装车间构成</w:t>
      </w:r>
      <w:r>
        <w:rPr>
          <w:rFonts w:hint="eastAsia" w:ascii="Times New Roman" w:hAnsi="Times New Roman" w:eastAsia="宋体"/>
          <w:sz w:val="24"/>
          <w:szCs w:val="24"/>
        </w:rPr>
        <w:t>，每个车间有不同的生产偏好，如：焊装车间由于车身夹具的限制偏向最小车型及配置切换生产，涂装车间由于喷漆（固定每5辆车清洗喷头、颜色切换也需清洗喷头）限制偏向颜色以5的倍数切换生产，总装车间由于人员工时（不同车型及配置人员工时不同）及硬件（零部件数量等）等限制偏向按照车型及配置按比例切换生产。</w:t>
      </w:r>
    </w:p>
    <w:p w14:paraId="4F5A7DA2">
      <w:pPr>
        <w:spacing w:line="276" w:lineRule="auto"/>
        <w:ind w:firstLine="480" w:firstLineChars="200"/>
        <w:jc w:val="both"/>
        <w:rPr>
          <w:rFonts w:ascii="Times New Roman" w:hAnsi="Times New Roman" w:eastAsia="宋体"/>
          <w:sz w:val="24"/>
          <w:szCs w:val="24"/>
        </w:rPr>
      </w:pPr>
      <w:r>
        <w:rPr>
          <w:rFonts w:hint="eastAsia" w:ascii="Times New Roman" w:hAnsi="Times New Roman" w:eastAsia="宋体"/>
          <w:sz w:val="24"/>
          <w:szCs w:val="24"/>
        </w:rPr>
        <w:t>由于各车间的约束不同导致生产调度无法按照同一序列连续生产，特别是涂装车间与总装车间序列差异较大，这就需要在两个车间之间建立一个具有调序功能的缓存区，即</w:t>
      </w:r>
      <w:r>
        <w:rPr>
          <w:rFonts w:hint="eastAsia" w:ascii="Times New Roman" w:hAnsi="Times New Roman" w:eastAsia="宋体"/>
          <w:sz w:val="24"/>
          <w:szCs w:val="24"/>
          <w:highlight w:val="yellow"/>
        </w:rPr>
        <w:t>P</w:t>
      </w:r>
      <w:r>
        <w:rPr>
          <w:rFonts w:ascii="Times New Roman" w:hAnsi="Times New Roman" w:eastAsia="宋体"/>
          <w:sz w:val="24"/>
          <w:szCs w:val="24"/>
          <w:highlight w:val="yellow"/>
        </w:rPr>
        <w:t>BS</w:t>
      </w:r>
      <w:r>
        <w:rPr>
          <w:rFonts w:hint="eastAsia" w:ascii="Times New Roman" w:hAnsi="Times New Roman" w:eastAsia="宋体"/>
          <w:sz w:val="24"/>
          <w:szCs w:val="24"/>
          <w:highlight w:val="yellow"/>
        </w:rPr>
        <w:t>（Painted Body Store，汽车制造涂装-总装缓存调序区）</w:t>
      </w:r>
      <w:r>
        <w:rPr>
          <w:rFonts w:hint="eastAsia" w:ascii="Times New Roman" w:hAnsi="Times New Roman" w:eastAsia="宋体"/>
          <w:sz w:val="24"/>
          <w:szCs w:val="24"/>
        </w:rPr>
        <w:t>，用来将涂装车间的出车序列调整到满足总装车间约束的进车序列。</w:t>
      </w:r>
    </w:p>
    <w:p w14:paraId="5D928305">
      <w:pPr>
        <w:spacing w:line="276" w:lineRule="auto"/>
        <w:ind w:firstLine="480" w:firstLineChars="200"/>
        <w:jc w:val="both"/>
        <w:rPr>
          <w:rFonts w:ascii="Times New Roman" w:hAnsi="Times New Roman" w:eastAsia="宋体" w:cs="宋体"/>
          <w:sz w:val="24"/>
          <w:szCs w:val="24"/>
        </w:rPr>
      </w:pPr>
      <w:r>
        <w:rPr>
          <w:rFonts w:hint="eastAsia" w:ascii="Times New Roman" w:hAnsi="Times New Roman" w:eastAsia="宋体"/>
          <w:sz w:val="24"/>
          <w:szCs w:val="24"/>
        </w:rPr>
        <w:t>目前，一天</w:t>
      </w:r>
      <w:r>
        <w:rPr>
          <w:rFonts w:ascii="Times New Roman" w:hAnsi="Times New Roman" w:eastAsia="宋体" w:cs="宋体"/>
          <w:sz w:val="24"/>
          <w:szCs w:val="24"/>
        </w:rPr>
        <w:t>安排上线生产</w:t>
      </w:r>
      <w:r>
        <w:rPr>
          <w:rFonts w:hint="eastAsia" w:ascii="Times New Roman" w:hAnsi="Times New Roman" w:eastAsia="宋体" w:cs="宋体"/>
          <w:sz w:val="24"/>
          <w:szCs w:val="24"/>
        </w:rPr>
        <w:t>的车辆数介于</w:t>
      </w:r>
      <w:r>
        <w:rPr>
          <w:rFonts w:ascii="Times New Roman" w:hAnsi="Times New Roman" w:eastAsia="宋体" w:cs="宋体"/>
          <w:sz w:val="24"/>
          <w:szCs w:val="24"/>
        </w:rPr>
        <w:t>200-450</w:t>
      </w:r>
      <w:r>
        <w:rPr>
          <w:rFonts w:hint="eastAsia" w:ascii="Times New Roman" w:hAnsi="Times New Roman" w:eastAsia="宋体" w:cs="宋体"/>
          <w:sz w:val="24"/>
          <w:szCs w:val="24"/>
        </w:rPr>
        <w:t>之间，对于每天要上线生产的车辆，</w:t>
      </w:r>
      <w:r>
        <w:rPr>
          <w:rFonts w:ascii="Times New Roman" w:hAnsi="Times New Roman" w:eastAsia="宋体" w:cs="宋体"/>
          <w:sz w:val="24"/>
          <w:szCs w:val="24"/>
        </w:rPr>
        <w:t>车型</w:t>
      </w:r>
      <w:r>
        <w:rPr>
          <w:rFonts w:hint="eastAsia" w:ascii="Times New Roman" w:hAnsi="Times New Roman" w:eastAsia="宋体" w:cs="宋体"/>
          <w:sz w:val="24"/>
          <w:szCs w:val="24"/>
        </w:rPr>
        <w:t>、</w:t>
      </w:r>
      <w:r>
        <w:rPr>
          <w:rFonts w:ascii="Times New Roman" w:hAnsi="Times New Roman" w:eastAsia="宋体" w:cs="宋体"/>
          <w:sz w:val="24"/>
          <w:szCs w:val="24"/>
        </w:rPr>
        <w:t>颜色</w:t>
      </w:r>
      <w:r>
        <w:rPr>
          <w:rFonts w:hint="eastAsia" w:ascii="Times New Roman" w:hAnsi="Times New Roman" w:eastAsia="宋体" w:cs="宋体"/>
          <w:sz w:val="24"/>
          <w:szCs w:val="24"/>
        </w:rPr>
        <w:t>等属性均有变化，</w:t>
      </w:r>
      <w:r>
        <w:rPr>
          <w:rFonts w:ascii="Times New Roman" w:hAnsi="Times New Roman" w:eastAsia="宋体" w:cs="宋体"/>
          <w:sz w:val="24"/>
          <w:szCs w:val="24"/>
        </w:rPr>
        <w:t>目前车型大类有</w:t>
      </w:r>
      <w:r>
        <w:rPr>
          <w:rFonts w:hint="eastAsia" w:ascii="Times New Roman" w:hAnsi="Times New Roman" w:eastAsia="宋体" w:cs="宋体"/>
          <w:sz w:val="24"/>
          <w:szCs w:val="24"/>
        </w:rPr>
        <w:t>2</w:t>
      </w:r>
      <w:r>
        <w:rPr>
          <w:rFonts w:ascii="Times New Roman" w:hAnsi="Times New Roman" w:eastAsia="宋体" w:cs="宋体"/>
          <w:sz w:val="24"/>
          <w:szCs w:val="24"/>
        </w:rPr>
        <w:t>种，颜色大约有10种</w:t>
      </w:r>
      <w:r>
        <w:rPr>
          <w:rFonts w:hint="eastAsia" w:ascii="Times New Roman" w:hAnsi="Times New Roman" w:eastAsia="宋体" w:cs="宋体"/>
          <w:sz w:val="24"/>
          <w:szCs w:val="24"/>
        </w:rPr>
        <w:t>，各个车间的产能不定，主要根据当天生产安排调整，涂装车间及总装车间的工艺流程如下：</w:t>
      </w:r>
    </w:p>
    <w:p w14:paraId="58B9487B">
      <w:pPr>
        <w:pStyle w:val="14"/>
        <w:numPr>
          <w:ilvl w:val="0"/>
          <w:numId w:val="1"/>
        </w:numPr>
        <w:spacing w:line="276" w:lineRule="auto"/>
        <w:jc w:val="both"/>
        <w:rPr>
          <w:rFonts w:ascii="Times New Roman" w:hAnsi="Times New Roman" w:eastAsia="宋体"/>
          <w:sz w:val="24"/>
          <w:szCs w:val="24"/>
        </w:rPr>
      </w:pPr>
      <w:r>
        <w:rPr>
          <w:rFonts w:hint="eastAsia" w:ascii="Times New Roman" w:hAnsi="Times New Roman" w:eastAsia="宋体"/>
          <w:sz w:val="24"/>
          <w:szCs w:val="24"/>
        </w:rPr>
        <w:t>涂装车间处理喷漆工艺，主要是将涂料涂覆于白车身表面，最终形成涂膜或者漆膜或者涂层。涂装车间的详细流程如图1所示，主要是将白车身经过前处理电泳-</w:t>
      </w:r>
      <w:bookmarkStart w:id="0" w:name="_GoBack"/>
      <w:bookmarkEnd w:id="0"/>
      <w:r>
        <w:rPr>
          <w:rFonts w:hint="eastAsia" w:ascii="Times New Roman" w:hAnsi="Times New Roman" w:eastAsia="宋体"/>
          <w:sz w:val="24"/>
          <w:szCs w:val="24"/>
        </w:rPr>
        <w:t>中涂-色漆-清漆，最终得到修饰完整的车身。</w:t>
      </w:r>
    </w:p>
    <w:p w14:paraId="571E8594">
      <w:pPr>
        <w:spacing w:line="360" w:lineRule="auto"/>
        <w:jc w:val="center"/>
        <w:rPr>
          <w:rFonts w:ascii="Times New Roman" w:hAnsi="Times New Roman" w:eastAsia="宋体"/>
          <w:b/>
          <w:sz w:val="24"/>
          <w:szCs w:val="24"/>
        </w:rPr>
      </w:pPr>
      <w:r>
        <w:rPr>
          <w:rFonts w:ascii="Times New Roman" w:hAnsi="Times New Roman" w:eastAsia="宋体"/>
        </w:rPr>
        <w:drawing>
          <wp:inline distT="0" distB="0" distL="114300" distR="114300">
            <wp:extent cx="5799455" cy="26117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cstate="print"/>
                    <a:stretch>
                      <a:fillRect/>
                    </a:stretch>
                  </pic:blipFill>
                  <pic:spPr>
                    <a:xfrm>
                      <a:off x="0" y="0"/>
                      <a:ext cx="5799455" cy="2611755"/>
                    </a:xfrm>
                    <a:prstGeom prst="rect">
                      <a:avLst/>
                    </a:prstGeom>
                    <a:noFill/>
                    <a:ln>
                      <a:noFill/>
                    </a:ln>
                  </pic:spPr>
                </pic:pic>
              </a:graphicData>
            </a:graphic>
          </wp:inline>
        </w:drawing>
      </w:r>
    </w:p>
    <w:p w14:paraId="53120F5C">
      <w:pPr>
        <w:spacing w:line="360" w:lineRule="auto"/>
        <w:jc w:val="center"/>
        <w:rPr>
          <w:rFonts w:ascii="Times New Roman" w:hAnsi="Times New Roman" w:eastAsia="宋体"/>
          <w:bCs/>
          <w:sz w:val="24"/>
          <w:szCs w:val="24"/>
        </w:rPr>
      </w:pPr>
      <w:r>
        <w:rPr>
          <w:rFonts w:hint="eastAsia" w:ascii="Times New Roman" w:hAnsi="Times New Roman" w:eastAsia="宋体"/>
          <w:bCs/>
          <w:sz w:val="24"/>
          <w:szCs w:val="24"/>
        </w:rPr>
        <w:t>图1</w:t>
      </w:r>
      <w:r>
        <w:rPr>
          <w:rFonts w:ascii="Times New Roman" w:hAnsi="Times New Roman" w:eastAsia="宋体"/>
          <w:bCs/>
          <w:sz w:val="24"/>
          <w:szCs w:val="24"/>
        </w:rPr>
        <w:t xml:space="preserve"> </w:t>
      </w:r>
      <w:r>
        <w:rPr>
          <w:rFonts w:hint="eastAsia" w:ascii="Times New Roman" w:hAnsi="Times New Roman" w:eastAsia="宋体"/>
          <w:sz w:val="24"/>
          <w:szCs w:val="24"/>
        </w:rPr>
        <w:t>涂装车间工艺</w:t>
      </w:r>
      <w:r>
        <w:rPr>
          <w:rFonts w:hint="eastAsia" w:ascii="Times New Roman" w:hAnsi="Times New Roman" w:eastAsia="宋体"/>
          <w:bCs/>
          <w:sz w:val="24"/>
          <w:szCs w:val="24"/>
        </w:rPr>
        <w:t>流程图</w:t>
      </w:r>
    </w:p>
    <w:p w14:paraId="76E42731">
      <w:pPr>
        <w:pStyle w:val="14"/>
        <w:numPr>
          <w:ilvl w:val="0"/>
          <w:numId w:val="1"/>
        </w:numPr>
        <w:spacing w:line="276" w:lineRule="auto"/>
        <w:jc w:val="both"/>
        <w:rPr>
          <w:rFonts w:ascii="Times New Roman" w:hAnsi="Times New Roman" w:eastAsia="宋体"/>
          <w:sz w:val="24"/>
          <w:szCs w:val="24"/>
        </w:rPr>
      </w:pPr>
      <w:r>
        <w:rPr>
          <w:rFonts w:hint="eastAsia" w:ascii="Times New Roman" w:hAnsi="Times New Roman" w:eastAsia="宋体"/>
          <w:sz w:val="24"/>
          <w:szCs w:val="24"/>
        </w:rPr>
        <w:t>总装车间处理装配工艺，主要是组装剩余零部件，得到最终成品车辆。总装车间的详细流程如图2所示，主要由内饰线、底盘线、最终线组成，最终经过测试检验后，成品车辆下线入库。</w:t>
      </w:r>
    </w:p>
    <w:p w14:paraId="29C07CC9">
      <w:pPr>
        <w:spacing w:line="360" w:lineRule="auto"/>
        <w:jc w:val="center"/>
        <w:rPr>
          <w:rFonts w:ascii="Times New Roman" w:hAnsi="Times New Roman" w:eastAsia="宋体"/>
          <w:b/>
          <w:sz w:val="24"/>
          <w:szCs w:val="24"/>
        </w:rPr>
      </w:pPr>
      <w:r>
        <w:rPr>
          <w:rFonts w:ascii="Times New Roman" w:hAnsi="Times New Roman" w:eastAsia="宋体"/>
        </w:rPr>
        <w:drawing>
          <wp:inline distT="0" distB="0" distL="114300" distR="114300">
            <wp:extent cx="5676900" cy="27432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cstate="print"/>
                    <a:stretch>
                      <a:fillRect/>
                    </a:stretch>
                  </pic:blipFill>
                  <pic:spPr>
                    <a:xfrm>
                      <a:off x="0" y="0"/>
                      <a:ext cx="5676900" cy="2743200"/>
                    </a:xfrm>
                    <a:prstGeom prst="rect">
                      <a:avLst/>
                    </a:prstGeom>
                    <a:noFill/>
                    <a:ln>
                      <a:noFill/>
                    </a:ln>
                  </pic:spPr>
                </pic:pic>
              </a:graphicData>
            </a:graphic>
          </wp:inline>
        </w:drawing>
      </w:r>
    </w:p>
    <w:p w14:paraId="409DD0BC">
      <w:pPr>
        <w:spacing w:line="360" w:lineRule="auto"/>
        <w:jc w:val="center"/>
        <w:rPr>
          <w:rFonts w:ascii="Times New Roman" w:hAnsi="Times New Roman" w:eastAsia="宋体" w:cs="宋体"/>
          <w:sz w:val="24"/>
          <w:szCs w:val="24"/>
        </w:rPr>
      </w:pPr>
      <w:r>
        <w:rPr>
          <w:rFonts w:hint="eastAsia" w:ascii="Times New Roman" w:hAnsi="Times New Roman" w:eastAsia="宋体"/>
          <w:bCs/>
          <w:sz w:val="24"/>
          <w:szCs w:val="24"/>
        </w:rPr>
        <w:t>图2</w:t>
      </w:r>
      <w:r>
        <w:rPr>
          <w:rFonts w:ascii="Times New Roman" w:hAnsi="Times New Roman" w:eastAsia="宋体"/>
          <w:bCs/>
          <w:sz w:val="24"/>
          <w:szCs w:val="24"/>
        </w:rPr>
        <w:t xml:space="preserve"> </w:t>
      </w:r>
      <w:r>
        <w:rPr>
          <w:rFonts w:hint="eastAsia" w:ascii="Times New Roman" w:hAnsi="Times New Roman" w:eastAsia="宋体"/>
          <w:sz w:val="24"/>
          <w:szCs w:val="24"/>
        </w:rPr>
        <w:t>总装车间工艺</w:t>
      </w:r>
      <w:r>
        <w:rPr>
          <w:rFonts w:hint="eastAsia" w:ascii="Times New Roman" w:hAnsi="Times New Roman" w:eastAsia="宋体"/>
          <w:bCs/>
          <w:sz w:val="24"/>
          <w:szCs w:val="24"/>
        </w:rPr>
        <w:t>流程图</w:t>
      </w:r>
    </w:p>
    <w:p w14:paraId="015D91CB">
      <w:pPr>
        <w:spacing w:line="360" w:lineRule="auto"/>
        <w:jc w:val="both"/>
        <w:rPr>
          <w:rFonts w:ascii="Times New Roman" w:hAnsi="Times New Roman" w:eastAsia="宋体"/>
          <w:b/>
          <w:bCs/>
          <w:sz w:val="24"/>
          <w:szCs w:val="24"/>
        </w:rPr>
      </w:pPr>
      <w:r>
        <w:rPr>
          <w:rFonts w:hint="eastAsia" w:ascii="Times New Roman" w:hAnsi="Times New Roman" w:eastAsia="宋体"/>
          <w:b/>
          <w:bCs/>
          <w:sz w:val="24"/>
          <w:szCs w:val="24"/>
        </w:rPr>
        <w:t>二、问题描述</w:t>
      </w:r>
    </w:p>
    <w:p w14:paraId="7DAED5E2">
      <w:pPr>
        <w:spacing w:after="0" w:line="276" w:lineRule="auto"/>
        <w:ind w:firstLine="480" w:firstLineChars="200"/>
        <w:jc w:val="both"/>
        <w:rPr>
          <w:rFonts w:ascii="Times New Roman" w:hAnsi="Times New Roman" w:eastAsia="宋体"/>
          <w:sz w:val="24"/>
          <w:szCs w:val="24"/>
        </w:rPr>
      </w:pPr>
      <w:r>
        <w:rPr>
          <w:rFonts w:hint="eastAsia" w:ascii="Times New Roman" w:hAnsi="Times New Roman" w:eastAsia="宋体"/>
          <w:sz w:val="24"/>
          <w:szCs w:val="24"/>
        </w:rPr>
        <w:t>根据涂装车间的出车序列通过PBS调度调整得到总装车间的进车序列。P</w:t>
      </w:r>
      <w:r>
        <w:rPr>
          <w:rFonts w:ascii="Times New Roman" w:hAnsi="Times New Roman" w:eastAsia="宋体"/>
          <w:sz w:val="24"/>
          <w:szCs w:val="24"/>
        </w:rPr>
        <w:t>BS</w:t>
      </w:r>
      <w:r>
        <w:rPr>
          <w:rFonts w:hint="eastAsia" w:ascii="Times New Roman" w:hAnsi="Times New Roman" w:eastAsia="宋体"/>
          <w:sz w:val="24"/>
          <w:szCs w:val="24"/>
        </w:rPr>
        <w:t>具体信息如图3所示。</w:t>
      </w:r>
    </w:p>
    <w:p w14:paraId="375047B3">
      <w:pPr>
        <w:spacing w:after="0" w:line="360" w:lineRule="auto"/>
        <w:jc w:val="center"/>
        <w:rPr>
          <w:rFonts w:ascii="Times New Roman" w:hAnsi="Times New Roman" w:eastAsia="宋体"/>
          <w:b/>
          <w:sz w:val="24"/>
          <w:szCs w:val="24"/>
        </w:rPr>
      </w:pPr>
      <w:r>
        <w:rPr>
          <w:rFonts w:ascii="Times New Roman" w:hAnsi="Times New Roman" w:eastAsia="宋体"/>
        </w:rPr>
        <w:drawing>
          <wp:inline distT="0" distB="0" distL="114300" distR="114300">
            <wp:extent cx="6211570" cy="1908810"/>
            <wp:effectExtent l="0" t="0" r="6350" b="11430"/>
            <wp:docPr id="5"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5"/>
                    <pic:cNvPicPr>
                      <a:picLocks noChangeAspect="1"/>
                    </pic:cNvPicPr>
                  </pic:nvPicPr>
                  <pic:blipFill>
                    <a:blip r:embed="rId9" cstate="print"/>
                    <a:stretch>
                      <a:fillRect/>
                    </a:stretch>
                  </pic:blipFill>
                  <pic:spPr>
                    <a:xfrm>
                      <a:off x="0" y="0"/>
                      <a:ext cx="6211570" cy="1908810"/>
                    </a:xfrm>
                    <a:prstGeom prst="rect">
                      <a:avLst/>
                    </a:prstGeom>
                  </pic:spPr>
                </pic:pic>
              </a:graphicData>
            </a:graphic>
          </wp:inline>
        </w:drawing>
      </w:r>
    </w:p>
    <w:p w14:paraId="1DDB6224">
      <w:pPr>
        <w:spacing w:line="360" w:lineRule="auto"/>
        <w:jc w:val="center"/>
        <w:rPr>
          <w:rFonts w:ascii="Times New Roman" w:hAnsi="Times New Roman" w:eastAsia="宋体"/>
          <w:bCs/>
          <w:sz w:val="24"/>
          <w:szCs w:val="24"/>
        </w:rPr>
      </w:pPr>
      <w:r>
        <w:rPr>
          <w:rFonts w:hint="eastAsia" w:ascii="Times New Roman" w:hAnsi="Times New Roman" w:eastAsia="宋体"/>
          <w:bCs/>
          <w:sz w:val="24"/>
          <w:szCs w:val="24"/>
        </w:rPr>
        <w:t>图3</w:t>
      </w:r>
      <w:r>
        <w:rPr>
          <w:rFonts w:ascii="Times New Roman" w:hAnsi="Times New Roman" w:eastAsia="宋体"/>
          <w:bCs/>
          <w:sz w:val="24"/>
          <w:szCs w:val="24"/>
        </w:rPr>
        <w:t xml:space="preserve"> </w:t>
      </w:r>
      <w:r>
        <w:rPr>
          <w:rFonts w:hint="eastAsia" w:ascii="Times New Roman" w:hAnsi="Times New Roman" w:eastAsia="宋体"/>
          <w:bCs/>
          <w:sz w:val="24"/>
          <w:szCs w:val="24"/>
        </w:rPr>
        <w:t>涂装-总装缓存调序区（PBS）示意图</w:t>
      </w:r>
    </w:p>
    <w:p w14:paraId="0450B6D4">
      <w:pPr>
        <w:pStyle w:val="14"/>
        <w:spacing w:after="0" w:line="276" w:lineRule="auto"/>
        <w:ind w:left="900"/>
        <w:jc w:val="both"/>
        <w:rPr>
          <w:rFonts w:ascii="Times New Roman" w:hAnsi="Times New Roman" w:eastAsia="宋体"/>
          <w:sz w:val="24"/>
          <w:szCs w:val="24"/>
        </w:rPr>
      </w:pPr>
      <w:r>
        <w:rPr>
          <w:rFonts w:hint="eastAsia" w:ascii="Times New Roman" w:hAnsi="Times New Roman" w:eastAsia="宋体"/>
          <w:sz w:val="24"/>
          <w:szCs w:val="24"/>
        </w:rPr>
        <w:t>PBS由涂装-PBS出车口、接车横移机、进车道6条（每条进车道有10个停车位、FIFO结构）、返回道1条（有10个停车位）、送车横移机及PBS-总装接车口等7个区域组成。</w:t>
      </w:r>
      <w:r>
        <w:rPr>
          <w:rFonts w:hint="eastAsia" w:ascii="宋体" w:hAnsi="宋体" w:eastAsia="宋体"/>
          <w:sz w:val="24"/>
          <w:szCs w:val="24"/>
        </w:rPr>
        <w:t>各车道距离等分，每车道宽度</w:t>
      </w:r>
      <w:r>
        <w:rPr>
          <w:rFonts w:hint="eastAsia" w:ascii="Times New Roman" w:hAnsi="Times New Roman" w:eastAsia="宋体"/>
          <w:sz w:val="24"/>
          <w:szCs w:val="24"/>
        </w:rPr>
        <w:t>2</w:t>
      </w:r>
      <w:r>
        <w:rPr>
          <w:rFonts w:hint="eastAsia" w:ascii="宋体" w:hAnsi="宋体" w:eastAsia="宋体"/>
          <w:sz w:val="24"/>
          <w:szCs w:val="24"/>
        </w:rPr>
        <w:t>米，两相邻车道间间隔</w:t>
      </w:r>
      <w:r>
        <w:rPr>
          <w:rFonts w:hint="eastAsia" w:ascii="Times New Roman" w:hAnsi="Times New Roman" w:eastAsia="宋体"/>
          <w:sz w:val="24"/>
          <w:szCs w:val="24"/>
        </w:rPr>
        <w:t>1</w:t>
      </w:r>
      <w:r>
        <w:rPr>
          <w:rFonts w:hint="eastAsia" w:ascii="宋体" w:hAnsi="宋体" w:eastAsia="宋体"/>
          <w:sz w:val="24"/>
          <w:szCs w:val="24"/>
        </w:rPr>
        <w:t>米。</w:t>
      </w:r>
      <w:r>
        <w:rPr>
          <w:rFonts w:hint="eastAsia" w:ascii="Times New Roman" w:hAnsi="Times New Roman" w:eastAsia="宋体"/>
          <w:sz w:val="24"/>
          <w:szCs w:val="24"/>
        </w:rPr>
        <w:t>横移机运动时的速度保持一致。</w:t>
      </w:r>
    </w:p>
    <w:p w14:paraId="58A32822">
      <w:pPr>
        <w:spacing w:after="0" w:line="360" w:lineRule="auto"/>
        <w:jc w:val="both"/>
        <w:rPr>
          <w:rFonts w:ascii="Times New Roman" w:hAnsi="Times New Roman" w:eastAsia="宋体"/>
          <w:sz w:val="24"/>
          <w:szCs w:val="24"/>
        </w:rPr>
      </w:pPr>
    </w:p>
    <w:p w14:paraId="064783EF">
      <w:pPr>
        <w:pStyle w:val="14"/>
        <w:numPr>
          <w:ilvl w:val="0"/>
          <w:numId w:val="1"/>
        </w:numPr>
        <w:spacing w:line="360" w:lineRule="auto"/>
        <w:jc w:val="both"/>
        <w:rPr>
          <w:rFonts w:ascii="Times New Roman" w:hAnsi="Times New Roman" w:eastAsia="宋体"/>
          <w:b/>
          <w:bCs/>
          <w:sz w:val="24"/>
          <w:szCs w:val="24"/>
        </w:rPr>
      </w:pPr>
      <w:r>
        <w:rPr>
          <w:rFonts w:hint="eastAsia" w:ascii="Times New Roman" w:hAnsi="Times New Roman" w:eastAsia="宋体"/>
          <w:b/>
          <w:bCs/>
          <w:sz w:val="24"/>
          <w:szCs w:val="24"/>
        </w:rPr>
        <w:t>数据示例：</w:t>
      </w:r>
    </w:p>
    <w:tbl>
      <w:tblPr>
        <w:tblStyle w:val="9"/>
        <w:tblW w:w="4767" w:type="dxa"/>
        <w:jc w:val="center"/>
        <w:tblLayout w:type="autofit"/>
        <w:tblCellMar>
          <w:top w:w="0" w:type="dxa"/>
          <w:left w:w="108" w:type="dxa"/>
          <w:bottom w:w="0" w:type="dxa"/>
          <w:right w:w="108" w:type="dxa"/>
        </w:tblCellMar>
      </w:tblPr>
      <w:tblGrid>
        <w:gridCol w:w="1227"/>
        <w:gridCol w:w="1080"/>
        <w:gridCol w:w="1380"/>
        <w:gridCol w:w="1080"/>
      </w:tblGrid>
      <w:tr w14:paraId="6F394677">
        <w:tblPrEx>
          <w:tblCellMar>
            <w:top w:w="0" w:type="dxa"/>
            <w:left w:w="108" w:type="dxa"/>
            <w:bottom w:w="0" w:type="dxa"/>
            <w:right w:w="108" w:type="dxa"/>
          </w:tblCellMar>
        </w:tblPrEx>
        <w:trPr>
          <w:trHeight w:val="285" w:hRule="atLeast"/>
          <w:jc w:val="center"/>
        </w:trPr>
        <w:tc>
          <w:tcPr>
            <w:tcW w:w="12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9D2AAA">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进车顺序</w:t>
            </w:r>
          </w:p>
        </w:tc>
        <w:tc>
          <w:tcPr>
            <w:tcW w:w="1080" w:type="dxa"/>
            <w:tcBorders>
              <w:top w:val="single" w:color="auto" w:sz="4" w:space="0"/>
              <w:left w:val="nil"/>
              <w:bottom w:val="single" w:color="auto" w:sz="4" w:space="0"/>
              <w:right w:val="single" w:color="auto" w:sz="4" w:space="0"/>
            </w:tcBorders>
            <w:shd w:val="clear" w:color="auto" w:fill="auto"/>
            <w:noWrap/>
            <w:vAlign w:val="center"/>
          </w:tcPr>
          <w:p w14:paraId="287A7022">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车型</w:t>
            </w:r>
          </w:p>
        </w:tc>
        <w:tc>
          <w:tcPr>
            <w:tcW w:w="1380" w:type="dxa"/>
            <w:tcBorders>
              <w:top w:val="single" w:color="auto" w:sz="4" w:space="0"/>
              <w:left w:val="nil"/>
              <w:bottom w:val="single" w:color="auto" w:sz="4" w:space="0"/>
              <w:right w:val="single" w:color="auto" w:sz="4" w:space="0"/>
            </w:tcBorders>
            <w:shd w:val="clear" w:color="auto" w:fill="auto"/>
            <w:noWrap/>
            <w:vAlign w:val="center"/>
          </w:tcPr>
          <w:p w14:paraId="7C2CA0EA">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动力</w:t>
            </w:r>
          </w:p>
        </w:tc>
        <w:tc>
          <w:tcPr>
            <w:tcW w:w="1080" w:type="dxa"/>
            <w:tcBorders>
              <w:top w:val="single" w:color="auto" w:sz="4" w:space="0"/>
              <w:left w:val="nil"/>
              <w:bottom w:val="single" w:color="auto" w:sz="4" w:space="0"/>
              <w:right w:val="single" w:color="auto" w:sz="4" w:space="0"/>
            </w:tcBorders>
            <w:shd w:val="clear" w:color="auto" w:fill="auto"/>
            <w:noWrap/>
            <w:vAlign w:val="center"/>
          </w:tcPr>
          <w:p w14:paraId="5726312C">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驱动</w:t>
            </w:r>
          </w:p>
        </w:tc>
      </w:tr>
      <w:tr w14:paraId="0219331A">
        <w:tblPrEx>
          <w:tblCellMar>
            <w:top w:w="0" w:type="dxa"/>
            <w:left w:w="108" w:type="dxa"/>
            <w:bottom w:w="0" w:type="dxa"/>
            <w:right w:w="108" w:type="dxa"/>
          </w:tblCellMar>
        </w:tblPrEx>
        <w:trPr>
          <w:trHeight w:val="330" w:hRule="atLeast"/>
          <w:jc w:val="center"/>
        </w:trPr>
        <w:tc>
          <w:tcPr>
            <w:tcW w:w="1227" w:type="dxa"/>
            <w:tcBorders>
              <w:top w:val="nil"/>
              <w:left w:val="single" w:color="auto" w:sz="4" w:space="0"/>
              <w:bottom w:val="single" w:color="auto" w:sz="4" w:space="0"/>
              <w:right w:val="single" w:color="auto" w:sz="4" w:space="0"/>
            </w:tcBorders>
            <w:shd w:val="clear" w:color="auto" w:fill="auto"/>
            <w:noWrap/>
            <w:vAlign w:val="center"/>
          </w:tcPr>
          <w:p w14:paraId="03512923">
            <w:pPr>
              <w:spacing w:after="0" w:line="360" w:lineRule="auto"/>
              <w:jc w:val="center"/>
              <w:rPr>
                <w:rFonts w:ascii="Times New Roman" w:hAnsi="Times New Roman" w:eastAsia="宋体" w:cs="Arial"/>
                <w:color w:val="000000"/>
              </w:rPr>
            </w:pPr>
            <w:r>
              <w:rPr>
                <w:rFonts w:hint="eastAsia" w:ascii="Times New Roman" w:hAnsi="Times New Roman" w:eastAsia="宋体" w:cs="Arial"/>
                <w:color w:val="000000"/>
              </w:rPr>
              <w:t>1</w:t>
            </w:r>
          </w:p>
        </w:tc>
        <w:tc>
          <w:tcPr>
            <w:tcW w:w="1080" w:type="dxa"/>
            <w:tcBorders>
              <w:top w:val="nil"/>
              <w:left w:val="nil"/>
              <w:bottom w:val="single" w:color="auto" w:sz="4" w:space="0"/>
              <w:right w:val="single" w:color="auto" w:sz="4" w:space="0"/>
            </w:tcBorders>
            <w:shd w:val="clear" w:color="auto" w:fill="auto"/>
            <w:noWrap/>
            <w:vAlign w:val="center"/>
          </w:tcPr>
          <w:p w14:paraId="5BA3D863">
            <w:pPr>
              <w:spacing w:after="0" w:line="360" w:lineRule="auto"/>
              <w:jc w:val="center"/>
              <w:rPr>
                <w:rFonts w:ascii="Times New Roman" w:hAnsi="Times New Roman" w:eastAsia="宋体" w:cs="Arial"/>
                <w:color w:val="000000"/>
              </w:rPr>
            </w:pPr>
            <w:r>
              <w:rPr>
                <w:rFonts w:ascii="Times New Roman" w:hAnsi="Times New Roman" w:eastAsia="宋体" w:cs="Arial"/>
                <w:color w:val="000000"/>
              </w:rPr>
              <w:t>A</w:t>
            </w:r>
          </w:p>
        </w:tc>
        <w:tc>
          <w:tcPr>
            <w:tcW w:w="1380" w:type="dxa"/>
            <w:tcBorders>
              <w:top w:val="nil"/>
              <w:left w:val="nil"/>
              <w:bottom w:val="single" w:color="auto" w:sz="4" w:space="0"/>
              <w:right w:val="single" w:color="auto" w:sz="4" w:space="0"/>
            </w:tcBorders>
            <w:shd w:val="clear" w:color="auto" w:fill="auto"/>
            <w:noWrap/>
            <w:vAlign w:val="center"/>
          </w:tcPr>
          <w:p w14:paraId="37B14268">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混动</w:t>
            </w:r>
          </w:p>
        </w:tc>
        <w:tc>
          <w:tcPr>
            <w:tcW w:w="1080" w:type="dxa"/>
            <w:tcBorders>
              <w:top w:val="nil"/>
              <w:left w:val="nil"/>
              <w:bottom w:val="single" w:color="auto" w:sz="4" w:space="0"/>
              <w:right w:val="single" w:color="auto" w:sz="4" w:space="0"/>
            </w:tcBorders>
            <w:shd w:val="clear" w:color="auto" w:fill="auto"/>
            <w:noWrap/>
            <w:vAlign w:val="center"/>
          </w:tcPr>
          <w:p w14:paraId="264D649A">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两驱</w:t>
            </w:r>
          </w:p>
        </w:tc>
      </w:tr>
      <w:tr w14:paraId="6AD13ADB">
        <w:tblPrEx>
          <w:tblCellMar>
            <w:top w:w="0" w:type="dxa"/>
            <w:left w:w="108" w:type="dxa"/>
            <w:bottom w:w="0" w:type="dxa"/>
            <w:right w:w="108" w:type="dxa"/>
          </w:tblCellMar>
        </w:tblPrEx>
        <w:trPr>
          <w:trHeight w:val="330" w:hRule="atLeast"/>
          <w:jc w:val="center"/>
        </w:trPr>
        <w:tc>
          <w:tcPr>
            <w:tcW w:w="1227" w:type="dxa"/>
            <w:tcBorders>
              <w:top w:val="nil"/>
              <w:left w:val="single" w:color="auto" w:sz="4" w:space="0"/>
              <w:bottom w:val="single" w:color="auto" w:sz="4" w:space="0"/>
              <w:right w:val="single" w:color="auto" w:sz="4" w:space="0"/>
            </w:tcBorders>
            <w:shd w:val="clear" w:color="auto" w:fill="auto"/>
            <w:noWrap/>
            <w:vAlign w:val="center"/>
          </w:tcPr>
          <w:p w14:paraId="1BCA270B">
            <w:pPr>
              <w:spacing w:after="0" w:line="360" w:lineRule="auto"/>
              <w:jc w:val="center"/>
              <w:rPr>
                <w:rFonts w:ascii="Times New Roman" w:hAnsi="Times New Roman" w:eastAsia="宋体" w:cs="Arial"/>
                <w:color w:val="000000"/>
              </w:rPr>
            </w:pPr>
            <w:r>
              <w:rPr>
                <w:rFonts w:hint="eastAsia" w:ascii="Times New Roman" w:hAnsi="Times New Roman" w:eastAsia="宋体" w:cs="Arial"/>
                <w:color w:val="000000"/>
              </w:rPr>
              <w:t>2</w:t>
            </w:r>
          </w:p>
        </w:tc>
        <w:tc>
          <w:tcPr>
            <w:tcW w:w="1080" w:type="dxa"/>
            <w:tcBorders>
              <w:top w:val="nil"/>
              <w:left w:val="nil"/>
              <w:bottom w:val="single" w:color="auto" w:sz="4" w:space="0"/>
              <w:right w:val="single" w:color="auto" w:sz="4" w:space="0"/>
            </w:tcBorders>
            <w:shd w:val="clear" w:color="auto" w:fill="auto"/>
            <w:noWrap/>
            <w:vAlign w:val="center"/>
          </w:tcPr>
          <w:p w14:paraId="35488620">
            <w:pPr>
              <w:spacing w:after="0" w:line="360" w:lineRule="auto"/>
              <w:jc w:val="center"/>
              <w:rPr>
                <w:rFonts w:ascii="Times New Roman" w:hAnsi="Times New Roman" w:eastAsia="宋体" w:cs="Arial"/>
                <w:color w:val="000000"/>
              </w:rPr>
            </w:pPr>
            <w:r>
              <w:rPr>
                <w:rFonts w:ascii="Times New Roman" w:hAnsi="Times New Roman" w:eastAsia="宋体" w:cs="Arial"/>
                <w:color w:val="000000"/>
              </w:rPr>
              <w:t>B</w:t>
            </w:r>
          </w:p>
        </w:tc>
        <w:tc>
          <w:tcPr>
            <w:tcW w:w="1380" w:type="dxa"/>
            <w:tcBorders>
              <w:top w:val="nil"/>
              <w:left w:val="nil"/>
              <w:bottom w:val="single" w:color="auto" w:sz="4" w:space="0"/>
              <w:right w:val="single" w:color="auto" w:sz="4" w:space="0"/>
            </w:tcBorders>
            <w:shd w:val="clear" w:color="auto" w:fill="auto"/>
            <w:noWrap/>
            <w:vAlign w:val="center"/>
          </w:tcPr>
          <w:p w14:paraId="3A4E3BCA">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混动</w:t>
            </w:r>
          </w:p>
        </w:tc>
        <w:tc>
          <w:tcPr>
            <w:tcW w:w="1080" w:type="dxa"/>
            <w:tcBorders>
              <w:top w:val="nil"/>
              <w:left w:val="nil"/>
              <w:bottom w:val="single" w:color="auto" w:sz="4" w:space="0"/>
              <w:right w:val="single" w:color="auto" w:sz="4" w:space="0"/>
            </w:tcBorders>
            <w:shd w:val="clear" w:color="auto" w:fill="auto"/>
            <w:noWrap/>
            <w:vAlign w:val="center"/>
          </w:tcPr>
          <w:p w14:paraId="665876C4">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两驱</w:t>
            </w:r>
          </w:p>
        </w:tc>
      </w:tr>
      <w:tr w14:paraId="5F8BB581">
        <w:tblPrEx>
          <w:tblCellMar>
            <w:top w:w="0" w:type="dxa"/>
            <w:left w:w="108" w:type="dxa"/>
            <w:bottom w:w="0" w:type="dxa"/>
            <w:right w:w="108" w:type="dxa"/>
          </w:tblCellMar>
        </w:tblPrEx>
        <w:trPr>
          <w:trHeight w:val="330" w:hRule="atLeast"/>
          <w:jc w:val="center"/>
        </w:trPr>
        <w:tc>
          <w:tcPr>
            <w:tcW w:w="1227" w:type="dxa"/>
            <w:tcBorders>
              <w:top w:val="nil"/>
              <w:left w:val="single" w:color="auto" w:sz="4" w:space="0"/>
              <w:bottom w:val="single" w:color="auto" w:sz="4" w:space="0"/>
              <w:right w:val="single" w:color="auto" w:sz="4" w:space="0"/>
            </w:tcBorders>
            <w:shd w:val="clear" w:color="auto" w:fill="auto"/>
            <w:noWrap/>
            <w:vAlign w:val="center"/>
          </w:tcPr>
          <w:p w14:paraId="77CBD4D9">
            <w:pPr>
              <w:spacing w:after="0" w:line="360" w:lineRule="auto"/>
              <w:jc w:val="center"/>
              <w:rPr>
                <w:rFonts w:ascii="Times New Roman" w:hAnsi="Times New Roman" w:eastAsia="宋体" w:cs="Arial"/>
                <w:color w:val="000000"/>
              </w:rPr>
            </w:pPr>
            <w:r>
              <w:rPr>
                <w:rFonts w:hint="eastAsia" w:ascii="Times New Roman" w:hAnsi="Times New Roman" w:eastAsia="宋体" w:cs="Arial"/>
                <w:color w:val="000000"/>
              </w:rPr>
              <w:t>3</w:t>
            </w:r>
          </w:p>
        </w:tc>
        <w:tc>
          <w:tcPr>
            <w:tcW w:w="1080" w:type="dxa"/>
            <w:tcBorders>
              <w:top w:val="nil"/>
              <w:left w:val="nil"/>
              <w:bottom w:val="single" w:color="auto" w:sz="4" w:space="0"/>
              <w:right w:val="single" w:color="auto" w:sz="4" w:space="0"/>
            </w:tcBorders>
            <w:shd w:val="clear" w:color="auto" w:fill="auto"/>
            <w:noWrap/>
            <w:vAlign w:val="center"/>
          </w:tcPr>
          <w:p w14:paraId="61B17B3F">
            <w:pPr>
              <w:spacing w:after="0" w:line="360" w:lineRule="auto"/>
              <w:jc w:val="center"/>
              <w:rPr>
                <w:rFonts w:ascii="Times New Roman" w:hAnsi="Times New Roman" w:eastAsia="宋体" w:cs="Arial"/>
                <w:color w:val="000000"/>
              </w:rPr>
            </w:pPr>
            <w:r>
              <w:rPr>
                <w:rFonts w:ascii="Times New Roman" w:hAnsi="Times New Roman" w:eastAsia="宋体" w:cs="Arial"/>
                <w:color w:val="000000"/>
              </w:rPr>
              <w:t>A</w:t>
            </w:r>
          </w:p>
        </w:tc>
        <w:tc>
          <w:tcPr>
            <w:tcW w:w="1380" w:type="dxa"/>
            <w:tcBorders>
              <w:top w:val="nil"/>
              <w:left w:val="nil"/>
              <w:bottom w:val="single" w:color="auto" w:sz="4" w:space="0"/>
              <w:right w:val="single" w:color="auto" w:sz="4" w:space="0"/>
            </w:tcBorders>
            <w:shd w:val="clear" w:color="auto" w:fill="auto"/>
            <w:noWrap/>
            <w:vAlign w:val="center"/>
          </w:tcPr>
          <w:p w14:paraId="70D207CF">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燃油</w:t>
            </w:r>
          </w:p>
        </w:tc>
        <w:tc>
          <w:tcPr>
            <w:tcW w:w="1080" w:type="dxa"/>
            <w:tcBorders>
              <w:top w:val="nil"/>
              <w:left w:val="nil"/>
              <w:bottom w:val="single" w:color="auto" w:sz="4" w:space="0"/>
              <w:right w:val="single" w:color="auto" w:sz="4" w:space="0"/>
            </w:tcBorders>
            <w:shd w:val="clear" w:color="auto" w:fill="auto"/>
            <w:noWrap/>
            <w:vAlign w:val="center"/>
          </w:tcPr>
          <w:p w14:paraId="44828DEE">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两驱</w:t>
            </w:r>
          </w:p>
        </w:tc>
      </w:tr>
      <w:tr w14:paraId="3E899305">
        <w:tblPrEx>
          <w:tblCellMar>
            <w:top w:w="0" w:type="dxa"/>
            <w:left w:w="108" w:type="dxa"/>
            <w:bottom w:w="0" w:type="dxa"/>
            <w:right w:w="108" w:type="dxa"/>
          </w:tblCellMar>
        </w:tblPrEx>
        <w:trPr>
          <w:trHeight w:val="330" w:hRule="atLeast"/>
          <w:jc w:val="center"/>
        </w:trPr>
        <w:tc>
          <w:tcPr>
            <w:tcW w:w="1227" w:type="dxa"/>
            <w:tcBorders>
              <w:top w:val="nil"/>
              <w:left w:val="single" w:color="auto" w:sz="4" w:space="0"/>
              <w:bottom w:val="single" w:color="auto" w:sz="4" w:space="0"/>
              <w:right w:val="single" w:color="auto" w:sz="4" w:space="0"/>
            </w:tcBorders>
            <w:shd w:val="clear" w:color="auto" w:fill="auto"/>
            <w:noWrap/>
            <w:vAlign w:val="center"/>
          </w:tcPr>
          <w:p w14:paraId="0DBF1219">
            <w:pPr>
              <w:spacing w:after="0" w:line="360" w:lineRule="auto"/>
              <w:jc w:val="center"/>
              <w:rPr>
                <w:rFonts w:ascii="Times New Roman" w:hAnsi="Times New Roman" w:eastAsia="宋体" w:cs="Arial"/>
                <w:color w:val="000000"/>
              </w:rPr>
            </w:pPr>
            <w:r>
              <w:rPr>
                <w:rFonts w:hint="eastAsia" w:ascii="Times New Roman" w:hAnsi="Times New Roman" w:eastAsia="宋体" w:cs="Arial"/>
                <w:color w:val="000000"/>
              </w:rPr>
              <w:t>4</w:t>
            </w:r>
          </w:p>
        </w:tc>
        <w:tc>
          <w:tcPr>
            <w:tcW w:w="1080" w:type="dxa"/>
            <w:tcBorders>
              <w:top w:val="nil"/>
              <w:left w:val="nil"/>
              <w:bottom w:val="single" w:color="auto" w:sz="4" w:space="0"/>
              <w:right w:val="single" w:color="auto" w:sz="4" w:space="0"/>
            </w:tcBorders>
            <w:shd w:val="clear" w:color="auto" w:fill="auto"/>
            <w:noWrap/>
            <w:vAlign w:val="center"/>
          </w:tcPr>
          <w:p w14:paraId="762602B3">
            <w:pPr>
              <w:spacing w:after="0" w:line="360" w:lineRule="auto"/>
              <w:jc w:val="center"/>
              <w:rPr>
                <w:rFonts w:ascii="Times New Roman" w:hAnsi="Times New Roman" w:eastAsia="宋体" w:cs="Arial"/>
                <w:color w:val="000000"/>
              </w:rPr>
            </w:pPr>
            <w:r>
              <w:rPr>
                <w:rFonts w:ascii="Times New Roman" w:hAnsi="Times New Roman" w:eastAsia="宋体" w:cs="Arial"/>
                <w:color w:val="000000"/>
              </w:rPr>
              <w:t>B</w:t>
            </w:r>
          </w:p>
        </w:tc>
        <w:tc>
          <w:tcPr>
            <w:tcW w:w="1380" w:type="dxa"/>
            <w:tcBorders>
              <w:top w:val="nil"/>
              <w:left w:val="nil"/>
              <w:bottom w:val="single" w:color="auto" w:sz="4" w:space="0"/>
              <w:right w:val="single" w:color="auto" w:sz="4" w:space="0"/>
            </w:tcBorders>
            <w:shd w:val="clear" w:color="auto" w:fill="auto"/>
            <w:noWrap/>
            <w:vAlign w:val="center"/>
          </w:tcPr>
          <w:p w14:paraId="2B428105">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燃油</w:t>
            </w:r>
          </w:p>
        </w:tc>
        <w:tc>
          <w:tcPr>
            <w:tcW w:w="1080" w:type="dxa"/>
            <w:tcBorders>
              <w:top w:val="nil"/>
              <w:left w:val="nil"/>
              <w:bottom w:val="single" w:color="auto" w:sz="4" w:space="0"/>
              <w:right w:val="single" w:color="auto" w:sz="4" w:space="0"/>
            </w:tcBorders>
            <w:shd w:val="clear" w:color="auto" w:fill="auto"/>
            <w:noWrap/>
            <w:vAlign w:val="center"/>
          </w:tcPr>
          <w:p w14:paraId="315C5730">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两驱</w:t>
            </w:r>
          </w:p>
        </w:tc>
      </w:tr>
      <w:tr w14:paraId="357FDDC8">
        <w:tblPrEx>
          <w:tblCellMar>
            <w:top w:w="0" w:type="dxa"/>
            <w:left w:w="108" w:type="dxa"/>
            <w:bottom w:w="0" w:type="dxa"/>
            <w:right w:w="108" w:type="dxa"/>
          </w:tblCellMar>
        </w:tblPrEx>
        <w:trPr>
          <w:trHeight w:val="330" w:hRule="atLeast"/>
          <w:jc w:val="center"/>
        </w:trPr>
        <w:tc>
          <w:tcPr>
            <w:tcW w:w="1227" w:type="dxa"/>
            <w:tcBorders>
              <w:top w:val="nil"/>
              <w:left w:val="single" w:color="auto" w:sz="4" w:space="0"/>
              <w:bottom w:val="single" w:color="auto" w:sz="4" w:space="0"/>
              <w:right w:val="single" w:color="auto" w:sz="4" w:space="0"/>
            </w:tcBorders>
            <w:shd w:val="clear" w:color="auto" w:fill="auto"/>
            <w:noWrap/>
            <w:vAlign w:val="center"/>
          </w:tcPr>
          <w:p w14:paraId="3EDA04B4">
            <w:pPr>
              <w:spacing w:after="0" w:line="360" w:lineRule="auto"/>
              <w:jc w:val="center"/>
              <w:rPr>
                <w:rFonts w:ascii="Times New Roman" w:hAnsi="Times New Roman" w:eastAsia="宋体" w:cs="Arial"/>
                <w:color w:val="000000"/>
              </w:rPr>
            </w:pPr>
            <w:r>
              <w:rPr>
                <w:rFonts w:hint="eastAsia" w:ascii="Times New Roman" w:hAnsi="Times New Roman" w:eastAsia="宋体" w:cs="Arial"/>
                <w:color w:val="000000"/>
              </w:rPr>
              <w:t>5</w:t>
            </w:r>
          </w:p>
        </w:tc>
        <w:tc>
          <w:tcPr>
            <w:tcW w:w="1080" w:type="dxa"/>
            <w:tcBorders>
              <w:top w:val="nil"/>
              <w:left w:val="nil"/>
              <w:bottom w:val="single" w:color="auto" w:sz="4" w:space="0"/>
              <w:right w:val="single" w:color="auto" w:sz="4" w:space="0"/>
            </w:tcBorders>
            <w:shd w:val="clear" w:color="auto" w:fill="auto"/>
            <w:noWrap/>
            <w:vAlign w:val="center"/>
          </w:tcPr>
          <w:p w14:paraId="4CF337B8">
            <w:pPr>
              <w:spacing w:after="0" w:line="360" w:lineRule="auto"/>
              <w:jc w:val="center"/>
              <w:rPr>
                <w:rFonts w:ascii="Times New Roman" w:hAnsi="Times New Roman" w:eastAsia="宋体" w:cs="Arial"/>
                <w:color w:val="000000"/>
              </w:rPr>
            </w:pPr>
            <w:r>
              <w:rPr>
                <w:rFonts w:ascii="Times New Roman" w:hAnsi="Times New Roman" w:eastAsia="宋体" w:cs="Arial"/>
                <w:color w:val="000000"/>
              </w:rPr>
              <w:t>A</w:t>
            </w:r>
          </w:p>
        </w:tc>
        <w:tc>
          <w:tcPr>
            <w:tcW w:w="1380" w:type="dxa"/>
            <w:tcBorders>
              <w:top w:val="nil"/>
              <w:left w:val="nil"/>
              <w:bottom w:val="single" w:color="auto" w:sz="4" w:space="0"/>
              <w:right w:val="single" w:color="auto" w:sz="4" w:space="0"/>
            </w:tcBorders>
            <w:shd w:val="clear" w:color="auto" w:fill="auto"/>
            <w:noWrap/>
            <w:vAlign w:val="center"/>
          </w:tcPr>
          <w:p w14:paraId="29AD6EE1">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燃油</w:t>
            </w:r>
          </w:p>
        </w:tc>
        <w:tc>
          <w:tcPr>
            <w:tcW w:w="1080" w:type="dxa"/>
            <w:tcBorders>
              <w:top w:val="nil"/>
              <w:left w:val="nil"/>
              <w:bottom w:val="single" w:color="auto" w:sz="4" w:space="0"/>
              <w:right w:val="single" w:color="auto" w:sz="4" w:space="0"/>
            </w:tcBorders>
            <w:shd w:val="clear" w:color="auto" w:fill="auto"/>
            <w:noWrap/>
            <w:vAlign w:val="center"/>
          </w:tcPr>
          <w:p w14:paraId="7D8369D4">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四驱</w:t>
            </w:r>
          </w:p>
        </w:tc>
      </w:tr>
      <w:tr w14:paraId="532A5FBF">
        <w:tblPrEx>
          <w:tblCellMar>
            <w:top w:w="0" w:type="dxa"/>
            <w:left w:w="108" w:type="dxa"/>
            <w:bottom w:w="0" w:type="dxa"/>
            <w:right w:w="108" w:type="dxa"/>
          </w:tblCellMar>
        </w:tblPrEx>
        <w:trPr>
          <w:trHeight w:val="330" w:hRule="atLeast"/>
          <w:jc w:val="center"/>
        </w:trPr>
        <w:tc>
          <w:tcPr>
            <w:tcW w:w="1227" w:type="dxa"/>
            <w:tcBorders>
              <w:top w:val="nil"/>
              <w:left w:val="single" w:color="auto" w:sz="4" w:space="0"/>
              <w:bottom w:val="single" w:color="auto" w:sz="4" w:space="0"/>
              <w:right w:val="single" w:color="auto" w:sz="4" w:space="0"/>
            </w:tcBorders>
            <w:shd w:val="clear" w:color="auto" w:fill="auto"/>
            <w:noWrap/>
            <w:vAlign w:val="center"/>
          </w:tcPr>
          <w:p w14:paraId="056C0D90">
            <w:pPr>
              <w:spacing w:after="0" w:line="360" w:lineRule="auto"/>
              <w:jc w:val="center"/>
              <w:rPr>
                <w:rFonts w:ascii="Times New Roman" w:hAnsi="Times New Roman" w:eastAsia="宋体" w:cs="Arial"/>
                <w:color w:val="000000"/>
              </w:rPr>
            </w:pPr>
            <w:r>
              <w:rPr>
                <w:rFonts w:hint="eastAsia" w:ascii="Times New Roman" w:hAnsi="Times New Roman" w:eastAsia="宋体" w:cs="Arial"/>
                <w:color w:val="000000"/>
              </w:rPr>
              <w:t>6</w:t>
            </w:r>
          </w:p>
        </w:tc>
        <w:tc>
          <w:tcPr>
            <w:tcW w:w="1080" w:type="dxa"/>
            <w:tcBorders>
              <w:top w:val="nil"/>
              <w:left w:val="nil"/>
              <w:bottom w:val="single" w:color="auto" w:sz="4" w:space="0"/>
              <w:right w:val="single" w:color="auto" w:sz="4" w:space="0"/>
            </w:tcBorders>
            <w:shd w:val="clear" w:color="auto" w:fill="auto"/>
            <w:noWrap/>
            <w:vAlign w:val="center"/>
          </w:tcPr>
          <w:p w14:paraId="1D5100DE">
            <w:pPr>
              <w:spacing w:after="0" w:line="360" w:lineRule="auto"/>
              <w:jc w:val="center"/>
              <w:rPr>
                <w:rFonts w:ascii="Times New Roman" w:hAnsi="Times New Roman" w:eastAsia="宋体" w:cs="Arial"/>
                <w:color w:val="000000"/>
              </w:rPr>
            </w:pPr>
            <w:r>
              <w:rPr>
                <w:rFonts w:ascii="Times New Roman" w:hAnsi="Times New Roman" w:eastAsia="宋体" w:cs="Arial"/>
                <w:color w:val="000000"/>
              </w:rPr>
              <w:t>B</w:t>
            </w:r>
          </w:p>
        </w:tc>
        <w:tc>
          <w:tcPr>
            <w:tcW w:w="1380" w:type="dxa"/>
            <w:tcBorders>
              <w:top w:val="nil"/>
              <w:left w:val="nil"/>
              <w:bottom w:val="single" w:color="auto" w:sz="4" w:space="0"/>
              <w:right w:val="single" w:color="auto" w:sz="4" w:space="0"/>
            </w:tcBorders>
            <w:shd w:val="clear" w:color="auto" w:fill="auto"/>
            <w:noWrap/>
            <w:vAlign w:val="center"/>
          </w:tcPr>
          <w:p w14:paraId="479AF6ED">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燃油</w:t>
            </w:r>
          </w:p>
        </w:tc>
        <w:tc>
          <w:tcPr>
            <w:tcW w:w="1080" w:type="dxa"/>
            <w:tcBorders>
              <w:top w:val="nil"/>
              <w:left w:val="nil"/>
              <w:bottom w:val="single" w:color="auto" w:sz="4" w:space="0"/>
              <w:right w:val="single" w:color="auto" w:sz="4" w:space="0"/>
            </w:tcBorders>
            <w:shd w:val="clear" w:color="auto" w:fill="auto"/>
            <w:noWrap/>
            <w:vAlign w:val="center"/>
          </w:tcPr>
          <w:p w14:paraId="1EFFB75E">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四驱</w:t>
            </w:r>
          </w:p>
        </w:tc>
      </w:tr>
    </w:tbl>
    <w:p w14:paraId="1BA810FC">
      <w:pPr>
        <w:spacing w:after="0" w:line="360" w:lineRule="auto"/>
        <w:ind w:firstLine="482" w:firstLineChars="200"/>
        <w:jc w:val="both"/>
        <w:rPr>
          <w:rFonts w:ascii="Times New Roman" w:hAnsi="Times New Roman" w:eastAsia="宋体"/>
          <w:b/>
          <w:sz w:val="24"/>
          <w:szCs w:val="24"/>
        </w:rPr>
      </w:pPr>
      <w:r>
        <w:rPr>
          <w:rFonts w:hint="eastAsia" w:ascii="Times New Roman" w:hAnsi="Times New Roman" w:eastAsia="宋体"/>
          <w:b/>
          <w:sz w:val="24"/>
          <w:szCs w:val="24"/>
        </w:rPr>
        <w:t xml:space="preserve"> </w:t>
      </w:r>
      <w:r>
        <w:rPr>
          <w:rFonts w:ascii="Times New Roman" w:hAnsi="Times New Roman" w:eastAsia="宋体"/>
          <w:b/>
          <w:sz w:val="24"/>
          <w:szCs w:val="24"/>
        </w:rPr>
        <w:t xml:space="preserve"> </w:t>
      </w:r>
    </w:p>
    <w:p w14:paraId="19A04AEC">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PBS接车横移机：</w:t>
      </w:r>
    </w:p>
    <w:p w14:paraId="3566FC21">
      <w:pPr>
        <w:pStyle w:val="14"/>
        <w:numPr>
          <w:ilvl w:val="0"/>
          <w:numId w:val="2"/>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将车身从涂装-PBS出车口运送到合适进车道。</w:t>
      </w:r>
    </w:p>
    <w:p w14:paraId="4AE340E6">
      <w:pPr>
        <w:pStyle w:val="14"/>
        <w:numPr>
          <w:ilvl w:val="0"/>
          <w:numId w:val="2"/>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将车身从返回道运送到合适进车道。</w:t>
      </w:r>
    </w:p>
    <w:p w14:paraId="0B3D9944">
      <w:pPr>
        <w:spacing w:after="0" w:line="276" w:lineRule="auto"/>
        <w:ind w:left="482"/>
        <w:jc w:val="both"/>
        <w:rPr>
          <w:rFonts w:ascii="Times New Roman" w:hAnsi="Times New Roman" w:eastAsia="宋体"/>
          <w:sz w:val="24"/>
          <w:szCs w:val="24"/>
        </w:rPr>
      </w:pPr>
    </w:p>
    <w:p w14:paraId="552D73C8">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PBS送车横移机：</w:t>
      </w:r>
    </w:p>
    <w:p w14:paraId="4BBFB4B2">
      <w:pPr>
        <w:pStyle w:val="14"/>
        <w:numPr>
          <w:ilvl w:val="0"/>
          <w:numId w:val="3"/>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将所选择车身从进车道运送到PBS-总装接车口。</w:t>
      </w:r>
    </w:p>
    <w:p w14:paraId="1483DFDE">
      <w:pPr>
        <w:pStyle w:val="14"/>
        <w:numPr>
          <w:ilvl w:val="0"/>
          <w:numId w:val="3"/>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将需调序车身从进车道运送到返回道。</w:t>
      </w:r>
    </w:p>
    <w:p w14:paraId="222FFAE7">
      <w:pPr>
        <w:spacing w:after="0" w:line="276" w:lineRule="auto"/>
        <w:ind w:left="482"/>
        <w:jc w:val="both"/>
        <w:rPr>
          <w:rFonts w:ascii="Times New Roman" w:hAnsi="Times New Roman" w:eastAsia="宋体"/>
          <w:b/>
          <w:sz w:val="24"/>
          <w:szCs w:val="24"/>
        </w:rPr>
      </w:pPr>
    </w:p>
    <w:p w14:paraId="25B92CB0">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PBS约束说明：</w:t>
      </w:r>
    </w:p>
    <w:p w14:paraId="4BF41B54">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送车横移机不能将返回道的车身送入PBS-总装接车口。</w:t>
      </w:r>
    </w:p>
    <w:p w14:paraId="6EC9329D">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车身在进车道和返回道的移动方向为图中标注方向，不得改变。</w:t>
      </w:r>
    </w:p>
    <w:p w14:paraId="37A7ADB7">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接车横移机和送车横移机上同一时刻分别最多有一个车身。</w:t>
      </w:r>
    </w:p>
    <w:p w14:paraId="64291A9C">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接车横移机和送车横移机在完成任意动作后，必须返回中间初始位置，才可以执行下一步动作。</w:t>
      </w:r>
    </w:p>
    <w:p w14:paraId="04EE4DE9">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接车横移机和送车横移机在执行任何动作过程中，均不能被打断。</w:t>
      </w:r>
    </w:p>
    <w:p w14:paraId="724A00BD">
      <w:pPr>
        <w:pStyle w:val="14"/>
        <w:numPr>
          <w:ilvl w:val="0"/>
          <w:numId w:val="4"/>
        </w:numPr>
        <w:spacing w:after="0" w:line="276" w:lineRule="auto"/>
        <w:rPr>
          <w:rFonts w:ascii="Times New Roman" w:hAnsi="Times New Roman" w:eastAsia="宋体"/>
          <w:sz w:val="24"/>
          <w:szCs w:val="24"/>
        </w:rPr>
      </w:pPr>
      <w:r>
        <w:rPr>
          <w:rFonts w:hint="eastAsia" w:ascii="Times New Roman" w:hAnsi="Times New Roman" w:eastAsia="宋体"/>
          <w:sz w:val="24"/>
          <w:szCs w:val="24"/>
          <w:u w:val="single"/>
        </w:rPr>
        <w:t>当返回道10停车位有车身，同时接车横移机空闲时，优先处理返回道10停车位上的车身</w:t>
      </w:r>
      <w:r>
        <w:rPr>
          <w:rFonts w:hint="eastAsia" w:ascii="Times New Roman" w:hAnsi="Times New Roman" w:eastAsia="宋体"/>
          <w:sz w:val="24"/>
          <w:szCs w:val="24"/>
        </w:rPr>
        <w:t>。</w:t>
      </w:r>
    </w:p>
    <w:p w14:paraId="06C1E51B">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u w:val="single"/>
        </w:rPr>
        <w:t>当若干进车道1停车位有车身等候，同时送车横移机空闲时，优先处理最先到达1停车位的车身</w:t>
      </w:r>
      <w:r>
        <w:rPr>
          <w:rFonts w:hint="eastAsia" w:ascii="Times New Roman" w:hAnsi="Times New Roman" w:eastAsia="宋体"/>
          <w:sz w:val="24"/>
          <w:szCs w:val="24"/>
        </w:rPr>
        <w:t>。</w:t>
      </w:r>
    </w:p>
    <w:p w14:paraId="33738DE0">
      <w:pPr>
        <w:pStyle w:val="14"/>
        <w:numPr>
          <w:ilvl w:val="0"/>
          <w:numId w:val="4"/>
        </w:numPr>
        <w:spacing w:after="0" w:line="276" w:lineRule="auto"/>
        <w:jc w:val="both"/>
        <w:rPr>
          <w:rFonts w:ascii="Times New Roman" w:hAnsi="Times New Roman" w:eastAsia="宋体"/>
          <w:sz w:val="24"/>
          <w:szCs w:val="24"/>
        </w:rPr>
      </w:pPr>
      <w:r>
        <w:rPr>
          <w:rFonts w:hint="eastAsia" w:ascii="宋体" w:hAnsi="宋体" w:eastAsia="宋体" w:cs="宋体"/>
          <w:sz w:val="24"/>
          <w:szCs w:val="24"/>
          <w:u w:val="single"/>
        </w:rPr>
        <w:t>如果</w:t>
      </w:r>
      <w:r>
        <w:rPr>
          <w:rFonts w:ascii="宋体" w:hAnsi="宋体" w:eastAsia="宋体" w:cs="宋体"/>
          <w:sz w:val="24"/>
          <w:szCs w:val="24"/>
          <w:u w:val="single"/>
        </w:rPr>
        <w:t>任意</w:t>
      </w:r>
      <w:r>
        <w:rPr>
          <w:rFonts w:hint="eastAsia" w:ascii="宋体" w:hAnsi="宋体" w:eastAsia="宋体" w:cs="宋体"/>
          <w:sz w:val="24"/>
          <w:szCs w:val="24"/>
          <w:u w:val="single"/>
        </w:rPr>
        <w:t>进</w:t>
      </w:r>
      <w:r>
        <w:rPr>
          <w:rFonts w:ascii="宋体" w:hAnsi="宋体" w:eastAsia="宋体" w:cs="宋体"/>
          <w:sz w:val="24"/>
          <w:szCs w:val="24"/>
          <w:u w:val="single"/>
        </w:rPr>
        <w:t>车道1停车位有车</w:t>
      </w:r>
      <w:r>
        <w:rPr>
          <w:rFonts w:hint="eastAsia" w:ascii="宋体" w:hAnsi="宋体" w:eastAsia="宋体" w:cs="宋体"/>
          <w:sz w:val="24"/>
          <w:szCs w:val="24"/>
          <w:u w:val="single"/>
        </w:rPr>
        <w:t>身</w:t>
      </w:r>
      <w:r>
        <w:rPr>
          <w:rFonts w:ascii="宋体" w:hAnsi="宋体" w:eastAsia="宋体" w:cs="宋体"/>
          <w:sz w:val="24"/>
          <w:szCs w:val="24"/>
          <w:u w:val="single"/>
        </w:rPr>
        <w:t>，那么送车横移机不能设置为空闲状态</w:t>
      </w:r>
      <w:r>
        <w:rPr>
          <w:rFonts w:hint="eastAsia" w:ascii="宋体" w:hAnsi="宋体" w:eastAsia="宋体" w:cs="宋体"/>
          <w:sz w:val="24"/>
          <w:szCs w:val="24"/>
        </w:rPr>
        <w:t>。</w:t>
      </w:r>
    </w:p>
    <w:p w14:paraId="73169FF1">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u w:val="single"/>
        </w:rPr>
        <w:t>进车道和返回道每个时刻最多容纳10个车身，每个停车位最多容纳1个车身</w:t>
      </w:r>
      <w:r>
        <w:rPr>
          <w:rFonts w:hint="eastAsia" w:ascii="Times New Roman" w:hAnsi="Times New Roman" w:eastAsia="宋体"/>
          <w:sz w:val="24"/>
          <w:szCs w:val="24"/>
        </w:rPr>
        <w:t>。</w:t>
      </w:r>
    </w:p>
    <w:p w14:paraId="4602CB06">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b/>
          <w:bCs/>
          <w:sz w:val="24"/>
          <w:szCs w:val="24"/>
        </w:rPr>
        <w:t>同一车道内，多个车身在不同停车位上的移动可以不同步进行</w:t>
      </w:r>
      <w:r>
        <w:rPr>
          <w:rFonts w:hint="eastAsia" w:ascii="Times New Roman" w:hAnsi="Times New Roman" w:eastAsia="宋体"/>
          <w:sz w:val="24"/>
          <w:szCs w:val="24"/>
        </w:rPr>
        <w:t>。</w:t>
      </w:r>
    </w:p>
    <w:p w14:paraId="7433835D">
      <w:pPr>
        <w:pStyle w:val="14"/>
        <w:numPr>
          <w:ilvl w:val="0"/>
          <w:numId w:val="4"/>
        </w:numPr>
        <w:spacing w:after="0" w:line="276" w:lineRule="auto"/>
        <w:jc w:val="both"/>
        <w:rPr>
          <w:rFonts w:ascii="Times New Roman" w:hAnsi="Times New Roman" w:eastAsia="宋体"/>
          <w:sz w:val="24"/>
          <w:szCs w:val="24"/>
          <w:highlight w:val="yellow"/>
        </w:rPr>
      </w:pPr>
      <w:r>
        <w:rPr>
          <w:rFonts w:hint="eastAsia" w:ascii="Times New Roman" w:hAnsi="Times New Roman" w:eastAsia="宋体"/>
          <w:sz w:val="24"/>
          <w:szCs w:val="24"/>
          <w:highlight w:val="yellow"/>
        </w:rPr>
        <w:t>当某车身所在停车位的下一停车位出现空位时，车身必须立即开始向下一停车位移动。</w:t>
      </w:r>
    </w:p>
    <w:p w14:paraId="77436CFC">
      <w:pPr>
        <w:spacing w:after="0" w:line="276" w:lineRule="auto"/>
        <w:ind w:left="480"/>
        <w:jc w:val="both"/>
        <w:rPr>
          <w:rFonts w:ascii="Times New Roman" w:hAnsi="Times New Roman" w:eastAsia="宋体"/>
          <w:color w:val="FF0000"/>
          <w:sz w:val="24"/>
          <w:szCs w:val="24"/>
        </w:rPr>
      </w:pPr>
      <w:r>
        <w:rPr>
          <w:rFonts w:hint="eastAsia" w:ascii="Times New Roman" w:hAnsi="Times New Roman" w:eastAsia="宋体"/>
          <w:sz w:val="24"/>
          <w:szCs w:val="24"/>
        </w:rPr>
        <w:t>12.  车身在进车道和返回道不同停车位之间移动的过程中，不能被调度。</w:t>
      </w:r>
    </w:p>
    <w:p w14:paraId="70B8F675">
      <w:pPr>
        <w:spacing w:after="0" w:line="360" w:lineRule="auto"/>
        <w:ind w:left="482"/>
        <w:jc w:val="both"/>
        <w:rPr>
          <w:rFonts w:ascii="Times New Roman" w:hAnsi="Times New Roman" w:eastAsia="宋体"/>
          <w:b/>
          <w:sz w:val="24"/>
          <w:szCs w:val="24"/>
        </w:rPr>
      </w:pPr>
    </w:p>
    <w:p w14:paraId="02D3CA8A">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PBS相关时间数据说明：</w:t>
      </w:r>
    </w:p>
    <w:p w14:paraId="45511F7D">
      <w:pPr>
        <w:spacing w:after="0" w:line="276" w:lineRule="auto"/>
        <w:ind w:left="480"/>
        <w:jc w:val="both"/>
        <w:rPr>
          <w:rFonts w:ascii="Times New Roman" w:hAnsi="Times New Roman" w:eastAsia="宋体"/>
          <w:sz w:val="24"/>
          <w:szCs w:val="24"/>
        </w:rPr>
      </w:pPr>
      <w:r>
        <w:rPr>
          <w:rFonts w:hint="eastAsia" w:ascii="Times New Roman" w:hAnsi="Times New Roman" w:eastAsia="宋体"/>
          <w:bCs/>
          <w:sz w:val="24"/>
          <w:szCs w:val="24"/>
        </w:rPr>
        <w:t xml:space="preserve">1. </w:t>
      </w:r>
      <w:r>
        <w:rPr>
          <w:rFonts w:hint="eastAsia" w:ascii="Times New Roman" w:hAnsi="Times New Roman" w:eastAsia="宋体"/>
          <w:sz w:val="24"/>
          <w:szCs w:val="24"/>
        </w:rPr>
        <w:t>假定车身由横移机卸载到各进车道10停车位或返回道1停车位，以及由各进车道</w:t>
      </w:r>
    </w:p>
    <w:p w14:paraId="16DF4CA2">
      <w:pPr>
        <w:spacing w:after="0" w:line="276" w:lineRule="auto"/>
        <w:ind w:firstLine="720" w:firstLineChars="300"/>
        <w:jc w:val="both"/>
        <w:rPr>
          <w:rFonts w:ascii="Times New Roman" w:hAnsi="Times New Roman" w:eastAsia="宋体"/>
          <w:sz w:val="24"/>
          <w:szCs w:val="24"/>
        </w:rPr>
      </w:pPr>
      <w:r>
        <w:rPr>
          <w:rFonts w:hint="eastAsia" w:ascii="Times New Roman" w:hAnsi="Times New Roman" w:eastAsia="宋体"/>
          <w:sz w:val="24"/>
          <w:szCs w:val="24"/>
        </w:rPr>
        <w:t>1停车位或返回道10停车位装载到横移机上的时间均可忽略。</w:t>
      </w:r>
    </w:p>
    <w:p w14:paraId="18D44ED2">
      <w:pPr>
        <w:spacing w:after="0" w:line="276" w:lineRule="auto"/>
        <w:ind w:left="480"/>
        <w:jc w:val="both"/>
        <w:rPr>
          <w:rFonts w:ascii="Times New Roman" w:hAnsi="Times New Roman" w:eastAsia="宋体"/>
          <w:sz w:val="24"/>
          <w:szCs w:val="24"/>
        </w:rPr>
      </w:pPr>
      <w:r>
        <w:rPr>
          <w:rFonts w:hint="eastAsia" w:ascii="Times New Roman" w:hAnsi="Times New Roman" w:eastAsia="宋体"/>
          <w:sz w:val="24"/>
          <w:szCs w:val="24"/>
        </w:rPr>
        <w:t>2</w:t>
      </w:r>
      <w:r>
        <w:rPr>
          <w:rFonts w:hint="eastAsia" w:ascii="Times New Roman" w:hAnsi="Times New Roman" w:eastAsia="宋体"/>
          <w:bCs/>
          <w:sz w:val="24"/>
          <w:szCs w:val="24"/>
        </w:rPr>
        <w:t>. 假定车身在</w:t>
      </w:r>
      <w:r>
        <w:rPr>
          <w:rFonts w:hint="eastAsia" w:ascii="Times New Roman" w:hAnsi="Times New Roman" w:eastAsia="宋体"/>
          <w:sz w:val="24"/>
          <w:szCs w:val="24"/>
        </w:rPr>
        <w:t>涂装-PBS出车口处装载到接车横移机上，以及在4车道出口中间位置</w:t>
      </w:r>
    </w:p>
    <w:p w14:paraId="322AAAF9">
      <w:pPr>
        <w:spacing w:after="0" w:line="276" w:lineRule="auto"/>
        <w:ind w:left="480" w:firstLine="240" w:firstLineChars="100"/>
        <w:jc w:val="both"/>
        <w:rPr>
          <w:rFonts w:ascii="Times New Roman" w:hAnsi="Times New Roman" w:eastAsia="宋体"/>
          <w:sz w:val="24"/>
          <w:szCs w:val="24"/>
        </w:rPr>
      </w:pPr>
      <w:r>
        <w:rPr>
          <w:rFonts w:hint="eastAsia" w:ascii="Times New Roman" w:hAnsi="Times New Roman" w:eastAsia="宋体"/>
          <w:sz w:val="24"/>
          <w:szCs w:val="24"/>
        </w:rPr>
        <w:t>处，车身由送车横移机上卸载到PBS-总装接车口，时间均可忽略。</w:t>
      </w:r>
      <w:r>
        <w:rPr>
          <w:rFonts w:ascii="Times New Roman" w:hAnsi="Times New Roman" w:eastAsia="宋体"/>
          <w:bCs/>
          <w:sz w:val="24"/>
          <w:szCs w:val="24"/>
        </w:rPr>
        <w:t xml:space="preserve"> </w:t>
      </w:r>
    </w:p>
    <w:p w14:paraId="7694513C">
      <w:pPr>
        <w:spacing w:after="0" w:line="276" w:lineRule="auto"/>
        <w:ind w:left="482"/>
        <w:jc w:val="both"/>
        <w:rPr>
          <w:rFonts w:ascii="Times New Roman" w:hAnsi="Times New Roman" w:eastAsia="宋体"/>
          <w:sz w:val="24"/>
          <w:szCs w:val="24"/>
        </w:rPr>
      </w:pPr>
      <w:r>
        <w:rPr>
          <w:rFonts w:hint="eastAsia" w:ascii="Times New Roman" w:hAnsi="Times New Roman" w:eastAsia="宋体"/>
          <w:sz w:val="24"/>
          <w:szCs w:val="24"/>
        </w:rPr>
        <w:t>3. 进车过程：任意车身到达涂装-PBS出车口时，处于最中间位置，正对进车道4，</w:t>
      </w:r>
    </w:p>
    <w:p w14:paraId="3DBCBF3B">
      <w:pPr>
        <w:spacing w:after="0" w:line="276" w:lineRule="auto"/>
        <w:ind w:left="220" w:leftChars="100" w:firstLine="480" w:firstLineChars="200"/>
        <w:jc w:val="both"/>
        <w:rPr>
          <w:rFonts w:ascii="Times New Roman" w:hAnsi="Times New Roman" w:eastAsia="宋体"/>
          <w:sz w:val="24"/>
          <w:szCs w:val="24"/>
        </w:rPr>
      </w:pPr>
      <w:r>
        <w:rPr>
          <w:rFonts w:hint="eastAsia" w:ascii="Times New Roman" w:hAnsi="Times New Roman" w:eastAsia="宋体"/>
          <w:sz w:val="24"/>
          <w:szCs w:val="24"/>
        </w:rPr>
        <w:t>接车横移机把车身从该位置运送至不同进车道10停车位并返回至初始位置，对于</w:t>
      </w:r>
    </w:p>
    <w:p w14:paraId="29EDD9CA">
      <w:pPr>
        <w:spacing w:after="0" w:line="276" w:lineRule="auto"/>
        <w:ind w:left="220" w:leftChars="100" w:firstLine="480" w:firstLineChars="200"/>
        <w:jc w:val="both"/>
        <w:rPr>
          <w:rFonts w:ascii="Times New Roman" w:hAnsi="Times New Roman" w:eastAsia="宋体"/>
          <w:sz w:val="24"/>
          <w:szCs w:val="24"/>
        </w:rPr>
      </w:pPr>
      <w:r>
        <w:rPr>
          <w:rFonts w:hint="eastAsia" w:ascii="Times New Roman" w:hAnsi="Times New Roman" w:eastAsia="宋体"/>
          <w:sz w:val="24"/>
          <w:szCs w:val="24"/>
        </w:rPr>
        <w:t>1-6进车道，消耗时间分别为[</w:t>
      </w:r>
      <w:r>
        <w:rPr>
          <w:rFonts w:ascii="Times New Roman" w:hAnsi="Times New Roman" w:eastAsia="宋体"/>
          <w:sz w:val="24"/>
          <w:szCs w:val="24"/>
        </w:rPr>
        <w:t>18, 12, 6, 0, 12, 18</w:t>
      </w:r>
      <w:r>
        <w:rPr>
          <w:rFonts w:hint="eastAsia" w:ascii="Times New Roman" w:hAnsi="Times New Roman" w:eastAsia="宋体"/>
          <w:sz w:val="24"/>
          <w:szCs w:val="24"/>
        </w:rPr>
        <w:t>]秒。</w:t>
      </w:r>
    </w:p>
    <w:p w14:paraId="406F95DA">
      <w:pPr>
        <w:spacing w:after="0" w:line="276" w:lineRule="auto"/>
        <w:ind w:left="482"/>
        <w:jc w:val="both"/>
        <w:rPr>
          <w:rFonts w:ascii="Times New Roman" w:hAnsi="Times New Roman" w:eastAsia="宋体"/>
          <w:color w:val="000000" w:themeColor="text1"/>
          <w:sz w:val="24"/>
          <w:szCs w:val="24"/>
          <w14:textFill>
            <w14:solidFill>
              <w14:schemeClr w14:val="tx1"/>
            </w14:solidFill>
          </w14:textFill>
        </w:rPr>
      </w:pPr>
      <w:r>
        <w:rPr>
          <w:rFonts w:hint="eastAsia" w:ascii="Times New Roman" w:hAnsi="Times New Roman" w:eastAsia="宋体"/>
          <w:sz w:val="24"/>
          <w:szCs w:val="24"/>
        </w:rPr>
        <w:t>4. 出车过程：送车横移机从中间初始位置出发，把各进车道1停车位的车身运送至</w:t>
      </w:r>
      <w:r>
        <w:rPr>
          <w:rFonts w:hint="eastAsia" w:ascii="Times New Roman" w:hAnsi="Times New Roman" w:eastAsia="宋体"/>
          <w:color w:val="000000" w:themeColor="text1"/>
          <w:sz w:val="24"/>
          <w:szCs w:val="24"/>
          <w14:textFill>
            <w14:solidFill>
              <w14:schemeClr w14:val="tx1"/>
            </w14:solidFill>
          </w14:textFill>
        </w:rPr>
        <w:t>总</w:t>
      </w:r>
    </w:p>
    <w:p w14:paraId="60F80D2C">
      <w:pPr>
        <w:spacing w:after="0" w:line="276" w:lineRule="auto"/>
        <w:ind w:left="482" w:firstLine="240" w:firstLineChars="100"/>
        <w:jc w:val="both"/>
        <w:rPr>
          <w:rFonts w:ascii="Times New Roman" w:hAnsi="Times New Roman" w:eastAsia="宋体"/>
          <w:sz w:val="24"/>
          <w:szCs w:val="24"/>
        </w:rPr>
      </w:pPr>
      <w:r>
        <w:rPr>
          <w:rFonts w:hint="eastAsia" w:ascii="Times New Roman" w:hAnsi="Times New Roman" w:eastAsia="宋体"/>
          <w:color w:val="000000" w:themeColor="text1"/>
          <w:sz w:val="24"/>
          <w:szCs w:val="24"/>
          <w14:textFill>
            <w14:solidFill>
              <w14:schemeClr w14:val="tx1"/>
            </w14:solidFill>
          </w14:textFill>
        </w:rPr>
        <w:t>装-PBS接车口，</w:t>
      </w:r>
      <w:r>
        <w:rPr>
          <w:rFonts w:hint="eastAsia" w:ascii="Times New Roman" w:hAnsi="Times New Roman" w:eastAsia="宋体"/>
          <w:sz w:val="24"/>
          <w:szCs w:val="24"/>
        </w:rPr>
        <w:t>处于最中间位置，正对进车道4，对于1-6进车道，消耗时间分别</w:t>
      </w:r>
    </w:p>
    <w:p w14:paraId="24C8F13A">
      <w:pPr>
        <w:spacing w:after="0" w:line="276" w:lineRule="auto"/>
        <w:ind w:left="482" w:firstLine="240" w:firstLineChars="100"/>
        <w:jc w:val="both"/>
        <w:rPr>
          <w:rFonts w:ascii="Times New Roman" w:hAnsi="Times New Roman" w:eastAsia="宋体"/>
          <w:color w:val="FF0000"/>
          <w:sz w:val="24"/>
          <w:szCs w:val="24"/>
        </w:rPr>
      </w:pPr>
      <w:r>
        <w:rPr>
          <w:rFonts w:hint="eastAsia" w:ascii="Times New Roman" w:hAnsi="Times New Roman" w:eastAsia="宋体"/>
          <w:sz w:val="24"/>
          <w:szCs w:val="24"/>
        </w:rPr>
        <w:t>为 [</w:t>
      </w:r>
      <w:r>
        <w:rPr>
          <w:rFonts w:ascii="Times New Roman" w:hAnsi="Times New Roman" w:eastAsia="宋体"/>
          <w:sz w:val="24"/>
          <w:szCs w:val="24"/>
        </w:rPr>
        <w:t>18, 12, 6, 0, 12, 18</w:t>
      </w:r>
      <w:r>
        <w:rPr>
          <w:rFonts w:hint="eastAsia" w:ascii="Times New Roman" w:hAnsi="Times New Roman" w:eastAsia="宋体"/>
          <w:sz w:val="24"/>
          <w:szCs w:val="24"/>
        </w:rPr>
        <w:t>] 秒。</w:t>
      </w:r>
    </w:p>
    <w:p w14:paraId="4C97043A">
      <w:pPr>
        <w:spacing w:after="0" w:line="276" w:lineRule="auto"/>
        <w:ind w:left="482"/>
        <w:jc w:val="both"/>
        <w:rPr>
          <w:rFonts w:ascii="Times New Roman" w:hAnsi="Times New Roman" w:eastAsia="宋体"/>
          <w:sz w:val="24"/>
          <w:szCs w:val="24"/>
        </w:rPr>
      </w:pPr>
      <w:r>
        <w:rPr>
          <w:rFonts w:hint="eastAsia" w:ascii="Times New Roman" w:hAnsi="Times New Roman" w:eastAsia="宋体"/>
          <w:color w:val="000000" w:themeColor="text1"/>
          <w:sz w:val="24"/>
          <w:szCs w:val="24"/>
          <w14:textFill>
            <w14:solidFill>
              <w14:schemeClr w14:val="tx1"/>
            </w14:solidFill>
          </w14:textFill>
        </w:rPr>
        <w:t>5. 车</w:t>
      </w:r>
      <w:r>
        <w:rPr>
          <w:rFonts w:hint="eastAsia" w:ascii="Times New Roman" w:hAnsi="Times New Roman" w:eastAsia="宋体"/>
          <w:sz w:val="24"/>
          <w:szCs w:val="24"/>
        </w:rPr>
        <w:t>进返回道过程：在有需要时，送车横移机从中间初始位置出发，把各进车道1停</w:t>
      </w:r>
    </w:p>
    <w:p w14:paraId="42A00FD3">
      <w:pPr>
        <w:spacing w:after="0" w:line="276" w:lineRule="auto"/>
        <w:ind w:left="482" w:firstLine="240" w:firstLineChars="100"/>
        <w:jc w:val="both"/>
        <w:rPr>
          <w:rFonts w:ascii="Times New Roman" w:hAnsi="Times New Roman" w:eastAsia="宋体"/>
          <w:sz w:val="24"/>
          <w:szCs w:val="24"/>
        </w:rPr>
      </w:pPr>
      <w:r>
        <w:rPr>
          <w:rFonts w:hint="eastAsia" w:ascii="Times New Roman" w:hAnsi="Times New Roman" w:eastAsia="宋体"/>
          <w:sz w:val="24"/>
          <w:szCs w:val="24"/>
        </w:rPr>
        <w:t>车位的车身，运送至返回道1停车位，并返回至初始位置，对于1-6进车道，消耗</w:t>
      </w:r>
    </w:p>
    <w:p w14:paraId="4BDB058D">
      <w:pPr>
        <w:spacing w:after="0" w:line="276" w:lineRule="auto"/>
        <w:ind w:left="482" w:firstLine="240" w:firstLineChars="100"/>
        <w:jc w:val="both"/>
        <w:rPr>
          <w:rFonts w:ascii="Times New Roman" w:hAnsi="Times New Roman" w:eastAsia="宋体"/>
          <w:sz w:val="24"/>
          <w:szCs w:val="24"/>
        </w:rPr>
      </w:pPr>
      <w:r>
        <w:rPr>
          <w:rFonts w:hint="eastAsia" w:ascii="Times New Roman" w:hAnsi="Times New Roman" w:eastAsia="宋体"/>
          <w:sz w:val="24"/>
          <w:szCs w:val="24"/>
        </w:rPr>
        <w:t>时间分别为 [</w:t>
      </w:r>
      <w:r>
        <w:rPr>
          <w:rFonts w:ascii="Times New Roman" w:hAnsi="Times New Roman" w:eastAsia="宋体"/>
          <w:sz w:val="24"/>
          <w:szCs w:val="24"/>
        </w:rPr>
        <w:t>24</w:t>
      </w:r>
      <w:r>
        <w:rPr>
          <w:rFonts w:hint="eastAsia" w:ascii="Times New Roman" w:hAnsi="Times New Roman" w:eastAsia="宋体"/>
          <w:sz w:val="24"/>
          <w:szCs w:val="24"/>
        </w:rPr>
        <w:t>,</w:t>
      </w:r>
      <w:r>
        <w:rPr>
          <w:rFonts w:ascii="Times New Roman" w:hAnsi="Times New Roman" w:eastAsia="宋体"/>
          <w:sz w:val="24"/>
          <w:szCs w:val="24"/>
        </w:rPr>
        <w:t xml:space="preserve"> 18</w:t>
      </w:r>
      <w:r>
        <w:rPr>
          <w:rFonts w:hint="eastAsia" w:ascii="Times New Roman" w:hAnsi="Times New Roman" w:eastAsia="宋体"/>
          <w:sz w:val="24"/>
          <w:szCs w:val="24"/>
        </w:rPr>
        <w:t>,</w:t>
      </w:r>
      <w:r>
        <w:rPr>
          <w:rFonts w:ascii="Times New Roman" w:hAnsi="Times New Roman" w:eastAsia="宋体"/>
          <w:sz w:val="24"/>
          <w:szCs w:val="24"/>
        </w:rPr>
        <w:t xml:space="preserve"> 12</w:t>
      </w:r>
      <w:r>
        <w:rPr>
          <w:rFonts w:hint="eastAsia" w:ascii="Times New Roman" w:hAnsi="Times New Roman" w:eastAsia="宋体"/>
          <w:sz w:val="24"/>
          <w:szCs w:val="24"/>
        </w:rPr>
        <w:t>,</w:t>
      </w:r>
      <w:r>
        <w:rPr>
          <w:rFonts w:ascii="Times New Roman" w:hAnsi="Times New Roman" w:eastAsia="宋体"/>
          <w:sz w:val="24"/>
          <w:szCs w:val="24"/>
        </w:rPr>
        <w:t xml:space="preserve"> 6</w:t>
      </w:r>
      <w:r>
        <w:rPr>
          <w:rFonts w:hint="eastAsia" w:ascii="Times New Roman" w:hAnsi="Times New Roman" w:eastAsia="宋体"/>
          <w:sz w:val="24"/>
          <w:szCs w:val="24"/>
        </w:rPr>
        <w:t>,</w:t>
      </w:r>
      <w:r>
        <w:rPr>
          <w:rFonts w:ascii="Times New Roman" w:hAnsi="Times New Roman" w:eastAsia="宋体"/>
          <w:sz w:val="24"/>
          <w:szCs w:val="24"/>
        </w:rPr>
        <w:t xml:space="preserve"> </w:t>
      </w:r>
      <w:r>
        <w:rPr>
          <w:rFonts w:hint="eastAsia" w:ascii="Times New Roman" w:hAnsi="Times New Roman" w:eastAsia="宋体"/>
          <w:sz w:val="24"/>
          <w:szCs w:val="24"/>
        </w:rPr>
        <w:t>12,</w:t>
      </w:r>
      <w:r>
        <w:rPr>
          <w:rFonts w:ascii="Times New Roman" w:hAnsi="Times New Roman" w:eastAsia="宋体"/>
          <w:sz w:val="24"/>
          <w:szCs w:val="24"/>
        </w:rPr>
        <w:t xml:space="preserve"> 1</w:t>
      </w:r>
      <w:r>
        <w:rPr>
          <w:rFonts w:hint="eastAsia" w:ascii="Times New Roman" w:hAnsi="Times New Roman" w:eastAsia="宋体"/>
          <w:sz w:val="24"/>
          <w:szCs w:val="24"/>
        </w:rPr>
        <w:t>8]秒。</w:t>
      </w:r>
    </w:p>
    <w:p w14:paraId="3DB10B26">
      <w:pPr>
        <w:spacing w:after="0" w:line="276" w:lineRule="auto"/>
        <w:ind w:left="482"/>
        <w:jc w:val="both"/>
        <w:rPr>
          <w:rFonts w:ascii="Times New Roman" w:hAnsi="Times New Roman" w:eastAsia="宋体"/>
          <w:sz w:val="24"/>
          <w:szCs w:val="24"/>
        </w:rPr>
      </w:pPr>
      <w:r>
        <w:rPr>
          <w:rFonts w:hint="eastAsia" w:ascii="Times New Roman" w:hAnsi="Times New Roman" w:eastAsia="宋体"/>
          <w:color w:val="000000" w:themeColor="text1"/>
          <w:sz w:val="24"/>
          <w:szCs w:val="24"/>
          <w14:textFill>
            <w14:solidFill>
              <w14:schemeClr w14:val="tx1"/>
            </w14:solidFill>
          </w14:textFill>
        </w:rPr>
        <w:t xml:space="preserve">6. </w:t>
      </w:r>
      <w:r>
        <w:rPr>
          <w:rFonts w:hint="eastAsia" w:ascii="Times New Roman" w:hAnsi="Times New Roman" w:eastAsia="宋体"/>
          <w:sz w:val="24"/>
          <w:szCs w:val="24"/>
        </w:rPr>
        <w:t>车出返回道过程：接车横移机从中间初始位置出发，把返回道10停车位的车身，</w:t>
      </w:r>
    </w:p>
    <w:p w14:paraId="08CD6E56">
      <w:pPr>
        <w:spacing w:after="0" w:line="276" w:lineRule="auto"/>
        <w:ind w:left="482" w:firstLine="240" w:firstLineChars="100"/>
        <w:jc w:val="both"/>
        <w:rPr>
          <w:rFonts w:ascii="Times New Roman" w:hAnsi="Times New Roman" w:eastAsia="宋体"/>
          <w:sz w:val="24"/>
          <w:szCs w:val="24"/>
        </w:rPr>
      </w:pPr>
      <w:r>
        <w:rPr>
          <w:rFonts w:hint="eastAsia" w:ascii="Times New Roman" w:hAnsi="Times New Roman" w:eastAsia="宋体"/>
          <w:sz w:val="24"/>
          <w:szCs w:val="24"/>
        </w:rPr>
        <w:t>运送至任意进车道10停车位并返回至初始位置，对于1-6进车道，消耗时间分别</w:t>
      </w:r>
    </w:p>
    <w:p w14:paraId="2C70D701">
      <w:pPr>
        <w:spacing w:after="0" w:line="276" w:lineRule="auto"/>
        <w:ind w:left="482" w:firstLine="240" w:firstLineChars="100"/>
        <w:jc w:val="both"/>
        <w:rPr>
          <w:rFonts w:ascii="Times New Roman" w:hAnsi="Times New Roman" w:eastAsia="宋体"/>
          <w:sz w:val="24"/>
          <w:szCs w:val="24"/>
        </w:rPr>
      </w:pPr>
      <w:r>
        <w:rPr>
          <w:rFonts w:hint="eastAsia" w:ascii="Times New Roman" w:hAnsi="Times New Roman" w:eastAsia="宋体"/>
          <w:sz w:val="24"/>
          <w:szCs w:val="24"/>
        </w:rPr>
        <w:t>为 [</w:t>
      </w:r>
      <w:r>
        <w:rPr>
          <w:rFonts w:ascii="Times New Roman" w:hAnsi="Times New Roman" w:eastAsia="宋体"/>
          <w:sz w:val="24"/>
          <w:szCs w:val="24"/>
        </w:rPr>
        <w:t>24</w:t>
      </w:r>
      <w:r>
        <w:rPr>
          <w:rFonts w:hint="eastAsia" w:ascii="Times New Roman" w:hAnsi="Times New Roman" w:eastAsia="宋体"/>
          <w:sz w:val="24"/>
          <w:szCs w:val="24"/>
        </w:rPr>
        <w:t>,</w:t>
      </w:r>
      <w:r>
        <w:rPr>
          <w:rFonts w:ascii="Times New Roman" w:hAnsi="Times New Roman" w:eastAsia="宋体"/>
          <w:sz w:val="24"/>
          <w:szCs w:val="24"/>
        </w:rPr>
        <w:t xml:space="preserve"> 18</w:t>
      </w:r>
      <w:r>
        <w:rPr>
          <w:rFonts w:hint="eastAsia" w:ascii="Times New Roman" w:hAnsi="Times New Roman" w:eastAsia="宋体"/>
          <w:sz w:val="24"/>
          <w:szCs w:val="24"/>
        </w:rPr>
        <w:t>,</w:t>
      </w:r>
      <w:r>
        <w:rPr>
          <w:rFonts w:ascii="Times New Roman" w:hAnsi="Times New Roman" w:eastAsia="宋体"/>
          <w:sz w:val="24"/>
          <w:szCs w:val="24"/>
        </w:rPr>
        <w:t xml:space="preserve"> 12</w:t>
      </w:r>
      <w:r>
        <w:rPr>
          <w:rFonts w:hint="eastAsia" w:ascii="Times New Roman" w:hAnsi="Times New Roman" w:eastAsia="宋体"/>
          <w:sz w:val="24"/>
          <w:szCs w:val="24"/>
        </w:rPr>
        <w:t>,</w:t>
      </w:r>
      <w:r>
        <w:rPr>
          <w:rFonts w:ascii="Times New Roman" w:hAnsi="Times New Roman" w:eastAsia="宋体"/>
          <w:sz w:val="24"/>
          <w:szCs w:val="24"/>
        </w:rPr>
        <w:t xml:space="preserve"> 6</w:t>
      </w:r>
      <w:r>
        <w:rPr>
          <w:rFonts w:hint="eastAsia" w:ascii="Times New Roman" w:hAnsi="Times New Roman" w:eastAsia="宋体"/>
          <w:sz w:val="24"/>
          <w:szCs w:val="24"/>
        </w:rPr>
        <w:t>,</w:t>
      </w:r>
      <w:r>
        <w:rPr>
          <w:rFonts w:ascii="Times New Roman" w:hAnsi="Times New Roman" w:eastAsia="宋体"/>
          <w:sz w:val="24"/>
          <w:szCs w:val="24"/>
        </w:rPr>
        <w:t xml:space="preserve"> </w:t>
      </w:r>
      <w:r>
        <w:rPr>
          <w:rFonts w:hint="eastAsia" w:ascii="Times New Roman" w:hAnsi="Times New Roman" w:eastAsia="宋体"/>
          <w:sz w:val="24"/>
          <w:szCs w:val="24"/>
        </w:rPr>
        <w:t>12,</w:t>
      </w:r>
      <w:r>
        <w:rPr>
          <w:rFonts w:ascii="Times New Roman" w:hAnsi="Times New Roman" w:eastAsia="宋体"/>
          <w:sz w:val="24"/>
          <w:szCs w:val="24"/>
        </w:rPr>
        <w:t xml:space="preserve"> 1</w:t>
      </w:r>
      <w:r>
        <w:rPr>
          <w:rFonts w:hint="eastAsia" w:ascii="Times New Roman" w:hAnsi="Times New Roman" w:eastAsia="宋体"/>
          <w:sz w:val="24"/>
          <w:szCs w:val="24"/>
        </w:rPr>
        <w:t>8] 秒。</w:t>
      </w:r>
    </w:p>
    <w:p w14:paraId="4F1BCBC3">
      <w:pPr>
        <w:spacing w:after="0" w:line="276" w:lineRule="auto"/>
        <w:ind w:left="482"/>
        <w:jc w:val="both"/>
        <w:rPr>
          <w:rFonts w:ascii="Times New Roman" w:hAnsi="Times New Roman" w:eastAsia="宋体"/>
          <w:sz w:val="24"/>
          <w:szCs w:val="24"/>
        </w:rPr>
      </w:pPr>
      <w:r>
        <w:rPr>
          <w:rFonts w:hint="eastAsia" w:ascii="Times New Roman" w:hAnsi="Times New Roman" w:eastAsia="宋体"/>
          <w:color w:val="000000" w:themeColor="text1"/>
          <w:sz w:val="24"/>
          <w:szCs w:val="24"/>
          <w14:textFill>
            <w14:solidFill>
              <w14:schemeClr w14:val="tx1"/>
            </w14:solidFill>
          </w14:textFill>
        </w:rPr>
        <w:t xml:space="preserve">7. </w:t>
      </w:r>
      <w:r>
        <w:rPr>
          <w:rFonts w:hint="eastAsia" w:ascii="Times New Roman" w:hAnsi="Times New Roman" w:eastAsia="宋体"/>
          <w:sz w:val="24"/>
          <w:szCs w:val="24"/>
        </w:rPr>
        <w:t>车移动过程：任意车身在进车道/返回道中，从某一停车位移动至后一停车位，消</w:t>
      </w:r>
    </w:p>
    <w:p w14:paraId="7FF50099">
      <w:pPr>
        <w:spacing w:after="0" w:line="276" w:lineRule="auto"/>
        <w:ind w:left="482" w:firstLine="240" w:firstLineChars="100"/>
        <w:jc w:val="both"/>
        <w:rPr>
          <w:rFonts w:ascii="Times New Roman" w:hAnsi="Times New Roman" w:eastAsia="宋体"/>
          <w:sz w:val="24"/>
          <w:szCs w:val="24"/>
        </w:rPr>
      </w:pPr>
      <w:r>
        <w:rPr>
          <w:rFonts w:hint="eastAsia" w:ascii="Times New Roman" w:hAnsi="Times New Roman" w:eastAsia="宋体"/>
          <w:sz w:val="24"/>
          <w:szCs w:val="24"/>
        </w:rPr>
        <w:t>耗时间为 9秒。</w:t>
      </w:r>
    </w:p>
    <w:p w14:paraId="7524F978">
      <w:pPr>
        <w:spacing w:after="0" w:line="360" w:lineRule="auto"/>
        <w:ind w:left="482"/>
        <w:jc w:val="both"/>
        <w:rPr>
          <w:rFonts w:ascii="Times New Roman" w:hAnsi="Times New Roman" w:eastAsia="宋体"/>
          <w:color w:val="FF0000"/>
          <w:sz w:val="24"/>
          <w:szCs w:val="24"/>
        </w:rPr>
      </w:pPr>
    </w:p>
    <w:p w14:paraId="26837598">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 xml:space="preserve">可选的调度手段： </w:t>
      </w:r>
    </w:p>
    <w:p w14:paraId="7BBB958F">
      <w:pPr>
        <w:pStyle w:val="14"/>
        <w:numPr>
          <w:ilvl w:val="0"/>
          <w:numId w:val="5"/>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接车横移机将当前涂装-PBS出车口队列第一个车身或者返回道10停车位的车身送入任意进车道的10停车位。</w:t>
      </w:r>
    </w:p>
    <w:p w14:paraId="532011EB">
      <w:pPr>
        <w:pStyle w:val="14"/>
        <w:numPr>
          <w:ilvl w:val="0"/>
          <w:numId w:val="5"/>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送车横移机将任意进车道1停车位的车送入返回道1停车位或者PBS-总装接车口。</w:t>
      </w:r>
    </w:p>
    <w:p w14:paraId="105C4675">
      <w:pPr>
        <w:pStyle w:val="14"/>
        <w:numPr>
          <w:ilvl w:val="0"/>
          <w:numId w:val="5"/>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接车横移机和送车横移机均可以在一段时间内被设置为空闲状态。</w:t>
      </w:r>
    </w:p>
    <w:p w14:paraId="3F07A110">
      <w:pPr>
        <w:spacing w:after="0" w:line="276" w:lineRule="auto"/>
        <w:ind w:left="482"/>
        <w:jc w:val="both"/>
        <w:rPr>
          <w:rFonts w:ascii="Times New Roman" w:hAnsi="Times New Roman" w:eastAsia="宋体"/>
          <w:b/>
          <w:sz w:val="24"/>
          <w:szCs w:val="24"/>
        </w:rPr>
      </w:pPr>
    </w:p>
    <w:p w14:paraId="22BAC33F">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输入输出：</w:t>
      </w:r>
    </w:p>
    <w:p w14:paraId="71E118F5">
      <w:pPr>
        <w:pStyle w:val="14"/>
        <w:numPr>
          <w:ilvl w:val="0"/>
          <w:numId w:val="6"/>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输入：涂装出车序列清单，可提供多个数据清单。</w:t>
      </w:r>
    </w:p>
    <w:p w14:paraId="6EA913C3">
      <w:pPr>
        <w:pStyle w:val="14"/>
        <w:numPr>
          <w:ilvl w:val="0"/>
          <w:numId w:val="6"/>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输出：每个车身在每一秒所处的区域（涂装-PBS出车口、接车横移机、任意进车</w:t>
      </w:r>
    </w:p>
    <w:p w14:paraId="63875D5F">
      <w:pPr>
        <w:spacing w:after="0" w:line="276" w:lineRule="auto"/>
        <w:ind w:left="482"/>
        <w:jc w:val="both"/>
        <w:rPr>
          <w:rFonts w:ascii="Times New Roman" w:hAnsi="Times New Roman" w:eastAsia="宋体"/>
          <w:sz w:val="24"/>
          <w:szCs w:val="24"/>
        </w:rPr>
      </w:pPr>
      <w:r>
        <w:rPr>
          <w:rFonts w:hint="eastAsia" w:ascii="Times New Roman" w:hAnsi="Times New Roman" w:eastAsia="宋体"/>
          <w:sz w:val="24"/>
          <w:szCs w:val="24"/>
        </w:rPr>
        <w:t>道任意停车位、返回道任意停车位、送车横移机、PBS-总装接车口），可构建二维矩阵，里面存储区域代码（如200辆车在第1000秒完成全部调度，则需提交200*1000的矩阵）。矩阵中每一个值为各个区域代码，总的区域代码有74个，区域与代码的对应关系见附件3。车身不在上述74个区域时，对应矩阵值为空白。具体的输出模板文件见附件4（模板文件只是一个示意，示意的场景是50个车身在第100秒完成全部调度，每行代表每个车身各个时间点所处区域，每列代表每个时间点各车身所处区域，其中区域代码没具体填写，具体区域代码见附件3；具体的输出矩阵，需要根据实际数据和算法计算得到，相关数据见附件1-3，附件4只是示意，不代表本题只有50个车身）。由于PBS相关时间说明第1、第2两条假设，会出现同一时刻车身处于若干不同区域的情形，则在输出矩阵该车身该时刻对应格子中填入这些区域中最后一个区域的代码。例如，第0秒，如果涂装-PBS出车口第一个车身（1号车身）被装载到接车横移机上，接着被卸载到4进车道10号车位，则在1号车身第0秒格子中填入4进车道10号车位的区域代码“410”；又例如，第75秒，如果5号车身从送车横移机上被卸载到PBS-总装接车口，则在5号车身第75秒格子中填入PBS-总装接车口区域代码“3”。</w:t>
      </w:r>
    </w:p>
    <w:p w14:paraId="5B15F4C7">
      <w:pPr>
        <w:spacing w:after="0" w:line="360" w:lineRule="auto"/>
        <w:ind w:left="482"/>
        <w:jc w:val="both"/>
        <w:rPr>
          <w:rFonts w:ascii="Times New Roman" w:hAnsi="Times New Roman" w:eastAsia="宋体"/>
          <w:b/>
          <w:sz w:val="24"/>
          <w:szCs w:val="24"/>
        </w:rPr>
      </w:pPr>
    </w:p>
    <w:p w14:paraId="745C6C61">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优化目标：</w:t>
      </w:r>
    </w:p>
    <w:p w14:paraId="18B6A945">
      <w:pPr>
        <w:pStyle w:val="14"/>
        <w:numPr>
          <w:ilvl w:val="0"/>
          <w:numId w:val="7"/>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混动车型间隔2台非混动车型为优，权重系数 0.4。</w:t>
      </w:r>
    </w:p>
    <w:p w14:paraId="3288826D">
      <w:pPr>
        <w:pStyle w:val="14"/>
        <w:numPr>
          <w:ilvl w:val="0"/>
          <w:numId w:val="7"/>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四驱车型与两驱车型倾向1:1出车序列，权重系数 0.3。</w:t>
      </w:r>
    </w:p>
    <w:p w14:paraId="3A005894">
      <w:pPr>
        <w:pStyle w:val="14"/>
        <w:numPr>
          <w:ilvl w:val="0"/>
          <w:numId w:val="7"/>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返回道使用次数倾向于0，权重系数 0.2。</w:t>
      </w:r>
    </w:p>
    <w:p w14:paraId="3A52FC75">
      <w:pPr>
        <w:pStyle w:val="14"/>
        <w:numPr>
          <w:ilvl w:val="0"/>
          <w:numId w:val="7"/>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倾向总调度时间越短越好，权重系数 0.1。</w:t>
      </w:r>
    </w:p>
    <w:p w14:paraId="1CABF46A">
      <w:pPr>
        <w:spacing w:after="0" w:line="276" w:lineRule="auto"/>
        <w:ind w:left="482"/>
        <w:jc w:val="both"/>
        <w:rPr>
          <w:rFonts w:ascii="Times New Roman" w:hAnsi="Times New Roman" w:eastAsia="宋体"/>
          <w:sz w:val="24"/>
          <w:szCs w:val="24"/>
        </w:rPr>
      </w:pPr>
      <w:r>
        <w:rPr>
          <w:rFonts w:hint="eastAsia" w:ascii="Times New Roman" w:hAnsi="Times New Roman" w:eastAsia="宋体"/>
          <w:b/>
          <w:bCs/>
          <w:sz w:val="24"/>
          <w:szCs w:val="24"/>
        </w:rPr>
        <w:t>注：</w:t>
      </w:r>
      <w:r>
        <w:rPr>
          <w:rFonts w:hint="eastAsia" w:ascii="Times New Roman" w:hAnsi="Times New Roman" w:eastAsia="宋体"/>
          <w:sz w:val="24"/>
          <w:szCs w:val="24"/>
        </w:rPr>
        <w:t>该权重系数用于多目标得分加权，各权重系数相加等于1。</w:t>
      </w:r>
    </w:p>
    <w:p w14:paraId="0BCC4D2B">
      <w:pPr>
        <w:spacing w:after="0" w:line="360" w:lineRule="auto"/>
        <w:ind w:left="482"/>
        <w:jc w:val="both"/>
        <w:rPr>
          <w:rFonts w:ascii="Times New Roman" w:hAnsi="Times New Roman" w:eastAsia="宋体"/>
          <w:sz w:val="24"/>
          <w:szCs w:val="24"/>
        </w:rPr>
      </w:pPr>
    </w:p>
    <w:p w14:paraId="37B9291D">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优化目标具体量化逻辑：</w:t>
      </w:r>
    </w:p>
    <w:p w14:paraId="556B03BE">
      <w:pPr>
        <w:spacing w:after="0" w:line="276" w:lineRule="auto"/>
        <w:ind w:left="482" w:firstLine="480" w:firstLineChars="200"/>
        <w:jc w:val="both"/>
        <w:rPr>
          <w:rFonts w:ascii="Times New Roman" w:hAnsi="Times New Roman" w:eastAsia="宋体"/>
          <w:sz w:val="24"/>
          <w:szCs w:val="24"/>
        </w:rPr>
      </w:pPr>
      <w:r>
        <w:rPr>
          <w:rFonts w:hint="eastAsia" w:ascii="Times New Roman" w:hAnsi="Times New Roman" w:eastAsia="宋体"/>
          <w:sz w:val="24"/>
          <w:szCs w:val="24"/>
        </w:rPr>
        <w:t>设置每个优化目标初始分，根据下述逻辑更新得分后，再乘以相应系数，得到最终加权总分（理论最高分100分）。</w:t>
      </w:r>
    </w:p>
    <w:p w14:paraId="057B716F">
      <w:pPr>
        <w:pStyle w:val="14"/>
        <w:numPr>
          <w:ilvl w:val="0"/>
          <w:numId w:val="8"/>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优化目标1（权重系数0.4，初始分100分）：检查出车序列，找到所有混动车身，从出车序列头部按照先后顺序开始算，计算每连续两辆混动车身之间的非混动车身数，不等于2则扣1分。</w:t>
      </w:r>
    </w:p>
    <w:p w14:paraId="6BBB67E5">
      <w:pPr>
        <w:pStyle w:val="14"/>
        <w:numPr>
          <w:ilvl w:val="0"/>
          <w:numId w:val="8"/>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优化目标2（权重系数0.3，初始分100分）：对出车序列进行分块，判断每一分快中的四驱车型与两驱车型之比是否满足1:1，若不满足，则扣1分。对出车序列分块的依据是：如果序列以4开头，则根据从2变为4将序列进行分块；如果序列以2开头，则根据从4变为2将序列进行分块。 例如：如果出车序列为 442242444224(4代表四驱车型，2代表两驱车型)，则该序列分块结果为：4422,42,44422，4，最后两个分块44422和4都不满足1:1，扣2分。</w:t>
      </w:r>
    </w:p>
    <w:p w14:paraId="0F8D9B5B">
      <w:pPr>
        <w:pStyle w:val="14"/>
        <w:numPr>
          <w:ilvl w:val="0"/>
          <w:numId w:val="8"/>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优化目标3（权重系数0.2，初始分100分）：统计返回道使用次数，每使用一次扣1分。</w:t>
      </w:r>
    </w:p>
    <w:p w14:paraId="468D998C">
      <w:pPr>
        <w:pStyle w:val="14"/>
        <w:numPr>
          <w:ilvl w:val="0"/>
          <w:numId w:val="8"/>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 xml:space="preserve">优化目标4（权重系数0.1，初始分为100分）：假设出车队列长度为C， 第一辆车身进入涂装-PBS出车口时刻记为零，以最后一个车身进入PBS-总装接车口的时刻T为总完成时间，其理论最快完成时间为 9C+72(全部走进车道4，出车序列与入车序列相同)，其时间惩罚值设置为 0.01 </w:t>
      </w:r>
      <w:r>
        <w:rPr>
          <w:rFonts w:hint="eastAsia" w:ascii="宋体" w:hAnsi="宋体" w:eastAsia="宋体"/>
          <w:sz w:val="24"/>
          <w:szCs w:val="24"/>
        </w:rPr>
        <w:t>×</w:t>
      </w:r>
      <w:r>
        <w:rPr>
          <w:rFonts w:hint="eastAsia" w:ascii="Times New Roman" w:hAnsi="Times New Roman" w:eastAsia="宋体"/>
          <w:sz w:val="24"/>
          <w:szCs w:val="24"/>
        </w:rPr>
        <w:t xml:space="preserve"> (T – 9C-72)， 最后目标得分为 100 – 时间惩罚值。</w:t>
      </w:r>
    </w:p>
    <w:p w14:paraId="10767BF0">
      <w:pPr>
        <w:spacing w:after="0" w:line="360" w:lineRule="auto"/>
        <w:jc w:val="both"/>
        <w:rPr>
          <w:rFonts w:ascii="Times New Roman" w:hAnsi="Times New Roman" w:eastAsia="宋体"/>
          <w:sz w:val="24"/>
          <w:szCs w:val="24"/>
        </w:rPr>
      </w:pPr>
    </w:p>
    <w:p w14:paraId="2C7D5ED6">
      <w:pPr>
        <w:pStyle w:val="14"/>
        <w:spacing w:line="276" w:lineRule="auto"/>
        <w:ind w:left="900"/>
        <w:jc w:val="both"/>
        <w:rPr>
          <w:rFonts w:ascii="Times New Roman" w:hAnsi="Times New Roman" w:eastAsia="宋体"/>
          <w:b/>
          <w:bCs/>
          <w:sz w:val="24"/>
          <w:szCs w:val="24"/>
        </w:rPr>
      </w:pPr>
      <w:r>
        <w:rPr>
          <w:rFonts w:hint="eastAsia" w:ascii="Times New Roman" w:hAnsi="Times New Roman" w:eastAsia="宋体"/>
          <w:b/>
          <w:bCs/>
          <w:sz w:val="24"/>
          <w:szCs w:val="24"/>
        </w:rPr>
        <w:t>请建模完成以下优化问题：</w:t>
      </w:r>
    </w:p>
    <w:p w14:paraId="60ABF781">
      <w:pPr>
        <w:pStyle w:val="14"/>
        <w:spacing w:after="0" w:line="276" w:lineRule="auto"/>
        <w:ind w:left="902"/>
        <w:jc w:val="both"/>
        <w:rPr>
          <w:rFonts w:ascii="Times New Roman" w:hAnsi="Times New Roman" w:eastAsia="宋体"/>
          <w:sz w:val="24"/>
          <w:szCs w:val="24"/>
        </w:rPr>
      </w:pPr>
      <w:r>
        <w:rPr>
          <w:rFonts w:hint="eastAsia" w:ascii="Times New Roman" w:hAnsi="Times New Roman" w:eastAsia="宋体"/>
          <w:b/>
          <w:bCs/>
          <w:sz w:val="24"/>
          <w:szCs w:val="24"/>
        </w:rPr>
        <w:t>问题 1</w:t>
      </w:r>
      <w:r>
        <w:rPr>
          <w:rFonts w:hint="eastAsia" w:ascii="Times New Roman" w:hAnsi="Times New Roman" w:eastAsia="宋体"/>
          <w:sz w:val="24"/>
          <w:szCs w:val="24"/>
        </w:rPr>
        <w:t>：严格按照PBS约束说明及相关时间数据说明，根据涂装出车序列，考虑PBS区域调度能力及限制，建立PBS优化调度模型，使得总装进车序列尽可能满足总装生产需求。给出将你们的优化调度方案分别应用于附件1和附件2数据的得分结果，并将使用附件1和附件2两套数据的调度输出结果按照附件4格式分别存入result11.xlsx和result12.xlsx。</w:t>
      </w:r>
    </w:p>
    <w:p w14:paraId="28C8A58C">
      <w:pPr>
        <w:pStyle w:val="14"/>
        <w:spacing w:after="0" w:line="276" w:lineRule="auto"/>
        <w:ind w:left="902"/>
        <w:jc w:val="both"/>
        <w:rPr>
          <w:rFonts w:ascii="Times New Roman" w:hAnsi="Times New Roman" w:eastAsia="宋体"/>
          <w:sz w:val="24"/>
          <w:szCs w:val="24"/>
        </w:rPr>
      </w:pPr>
    </w:p>
    <w:p w14:paraId="4042FFCE">
      <w:pPr>
        <w:pStyle w:val="14"/>
        <w:spacing w:after="0" w:line="276" w:lineRule="auto"/>
        <w:ind w:left="902"/>
        <w:jc w:val="both"/>
        <w:rPr>
          <w:rFonts w:ascii="Times New Roman" w:hAnsi="Times New Roman" w:eastAsia="宋体"/>
          <w:sz w:val="24"/>
          <w:szCs w:val="24"/>
        </w:rPr>
      </w:pPr>
      <w:r>
        <w:rPr>
          <w:rFonts w:hint="eastAsia" w:ascii="Times New Roman" w:hAnsi="Times New Roman" w:eastAsia="宋体"/>
          <w:b/>
          <w:bCs/>
          <w:sz w:val="24"/>
          <w:szCs w:val="24"/>
        </w:rPr>
        <w:t>问题 2</w:t>
      </w:r>
      <w:r>
        <w:rPr>
          <w:rFonts w:hint="eastAsia" w:ascii="Times New Roman" w:hAnsi="Times New Roman" w:eastAsia="宋体"/>
          <w:sz w:val="24"/>
          <w:szCs w:val="24"/>
        </w:rPr>
        <w:t>：如果去除PBS约束说明中第6、7两条约束，其余约束不变，根据涂装出车序列，考虑PBS区域调度能力及限制，建立PBS优化调度模型，使得总装进车序列尽可能满足总装生产需求。给出将你们的优化调度方案分别应用于附件1和附件2数据的得分结果，并将使用附件1和附件2两套数据的调度输出结果按照附件4格式分别存入result21.xlsx和result22.xlsx。</w:t>
      </w:r>
    </w:p>
    <w:p w14:paraId="655C69E9">
      <w:pPr>
        <w:spacing w:line="276" w:lineRule="auto"/>
        <w:rPr>
          <w:rFonts w:ascii="Times New Roman" w:hAnsi="Times New Roman" w:eastAsia="宋体"/>
          <w:bCs/>
          <w:sz w:val="24"/>
          <w:szCs w:val="24"/>
        </w:rPr>
      </w:pPr>
    </w:p>
    <w:p w14:paraId="2557F4F3">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数据说明：</w:t>
      </w:r>
      <w:r>
        <w:rPr>
          <w:rFonts w:hint="eastAsia" w:ascii="Times New Roman" w:hAnsi="Times New Roman" w:eastAsia="宋体"/>
          <w:sz w:val="24"/>
          <w:szCs w:val="24"/>
        </w:rPr>
        <w:t>本题共有两套数据，附件1数据是生产数据脱敏后的正常数据，附件2数据是为了测试模型和算法的适应性而调整后的数据。</w:t>
      </w:r>
    </w:p>
    <w:p w14:paraId="3A5CD7EF">
      <w:pPr>
        <w:spacing w:line="360" w:lineRule="auto"/>
        <w:rPr>
          <w:rFonts w:ascii="Times New Roman" w:hAnsi="Times New Roman" w:eastAsia="宋体"/>
          <w:b/>
          <w:sz w:val="24"/>
          <w:szCs w:val="24"/>
        </w:rPr>
      </w:pPr>
      <w:r>
        <w:rPr>
          <w:rFonts w:hint="eastAsia" w:ascii="Times New Roman" w:hAnsi="Times New Roman" w:eastAsia="宋体"/>
          <w:b/>
          <w:sz w:val="24"/>
          <w:szCs w:val="24"/>
        </w:rPr>
        <w:t>参考文献：</w:t>
      </w:r>
    </w:p>
    <w:p w14:paraId="16D4B482">
      <w:pPr>
        <w:pStyle w:val="14"/>
        <w:numPr>
          <w:ilvl w:val="0"/>
          <w:numId w:val="9"/>
        </w:numPr>
        <w:spacing w:after="0" w:line="360" w:lineRule="auto"/>
        <w:jc w:val="both"/>
        <w:rPr>
          <w:rFonts w:ascii="Times New Roman" w:hAnsi="Times New Roman" w:eastAsia="宋体"/>
          <w:sz w:val="24"/>
          <w:szCs w:val="24"/>
        </w:rPr>
      </w:pPr>
      <w:r>
        <w:rPr>
          <w:rFonts w:ascii="Times New Roman" w:hAnsi="Times New Roman" w:eastAsia="宋体"/>
          <w:sz w:val="24"/>
          <w:szCs w:val="24"/>
        </w:rPr>
        <w:t>Zohali H, Reformulation, linearization, and a hybrid iterated local search algorithm for economic lot-sizing and sequencing in hybrid flow shop problems. Computers &amp; Operations Research, 2019, 104:127-138.</w:t>
      </w:r>
    </w:p>
    <w:p w14:paraId="791D9A0B">
      <w:pPr>
        <w:pStyle w:val="14"/>
        <w:numPr>
          <w:ilvl w:val="0"/>
          <w:numId w:val="9"/>
        </w:numPr>
        <w:spacing w:after="0" w:line="360" w:lineRule="auto"/>
        <w:jc w:val="both"/>
        <w:rPr>
          <w:rFonts w:ascii="Times New Roman" w:hAnsi="Times New Roman" w:eastAsia="宋体"/>
          <w:sz w:val="24"/>
          <w:szCs w:val="24"/>
        </w:rPr>
      </w:pPr>
      <w:r>
        <w:rPr>
          <w:rFonts w:ascii="Times New Roman" w:hAnsi="Times New Roman" w:eastAsia="宋体"/>
          <w:sz w:val="24"/>
          <w:szCs w:val="24"/>
        </w:rPr>
        <w:t>Shen Z, Tang Q, Huang T. Dynamic Production Scheduling Modeling and Multi-objective</w:t>
      </w:r>
      <w:r>
        <w:rPr>
          <w:rFonts w:hint="eastAsia" w:ascii="Times New Roman" w:hAnsi="Times New Roman" w:eastAsia="宋体"/>
          <w:sz w:val="24"/>
          <w:szCs w:val="24"/>
        </w:rPr>
        <w:t xml:space="preserve"> </w:t>
      </w:r>
      <w:r>
        <w:rPr>
          <w:rFonts w:ascii="Times New Roman" w:hAnsi="Times New Roman" w:eastAsia="宋体"/>
          <w:sz w:val="24"/>
          <w:szCs w:val="24"/>
        </w:rPr>
        <w:t>Optimization for Automobile Mixed-Model Production. Communications in Computer and Information Science, 2018, 924: 25-33.</w:t>
      </w:r>
    </w:p>
    <w:p w14:paraId="7FAB8863">
      <w:pPr>
        <w:pStyle w:val="14"/>
        <w:numPr>
          <w:ilvl w:val="0"/>
          <w:numId w:val="9"/>
        </w:numPr>
        <w:spacing w:after="0" w:line="360" w:lineRule="auto"/>
        <w:jc w:val="both"/>
        <w:rPr>
          <w:rFonts w:ascii="Times New Roman" w:hAnsi="Times New Roman" w:eastAsia="宋体"/>
          <w:sz w:val="24"/>
          <w:szCs w:val="24"/>
        </w:rPr>
      </w:pPr>
      <w:r>
        <w:rPr>
          <w:rFonts w:ascii="Times New Roman" w:hAnsi="Times New Roman" w:eastAsia="宋体"/>
          <w:sz w:val="24"/>
          <w:szCs w:val="24"/>
        </w:rPr>
        <w:t>Jalilvand-Nejad A, Fattahi P. A mathematical model and genetic algorithm to cyclic flexible job shop scheduling problem. Journal of Intelligent Manufacturing, 2015, 26(6):1085-1098.</w:t>
      </w:r>
    </w:p>
    <w:p w14:paraId="729C297C">
      <w:pPr>
        <w:pStyle w:val="14"/>
        <w:numPr>
          <w:ilvl w:val="0"/>
          <w:numId w:val="9"/>
        </w:numPr>
        <w:spacing w:after="0" w:line="360" w:lineRule="auto"/>
        <w:jc w:val="both"/>
        <w:rPr>
          <w:rFonts w:ascii="Times New Roman" w:hAnsi="Times New Roman" w:eastAsia="宋体"/>
          <w:sz w:val="24"/>
          <w:szCs w:val="24"/>
        </w:rPr>
      </w:pPr>
      <w:r>
        <w:rPr>
          <w:rFonts w:ascii="Times New Roman" w:hAnsi="Times New Roman" w:eastAsia="宋体"/>
          <w:sz w:val="24"/>
          <w:szCs w:val="24"/>
        </w:rPr>
        <w:t>Boysen N, Zenker M. A decomposition approach for the car resequencing problem with selectivity banks. Computers &amp; Operations Research, 2013, 40(1):98-108.</w:t>
      </w:r>
    </w:p>
    <w:p w14:paraId="6BF06D0F">
      <w:pPr>
        <w:pStyle w:val="14"/>
        <w:numPr>
          <w:ilvl w:val="0"/>
          <w:numId w:val="9"/>
        </w:numPr>
        <w:spacing w:after="0" w:line="360" w:lineRule="auto"/>
        <w:jc w:val="both"/>
        <w:rPr>
          <w:rFonts w:ascii="Times New Roman" w:hAnsi="Times New Roman" w:eastAsia="宋体"/>
          <w:sz w:val="24"/>
          <w:szCs w:val="24"/>
        </w:rPr>
      </w:pPr>
      <w:r>
        <w:rPr>
          <w:rFonts w:ascii="Times New Roman" w:hAnsi="Times New Roman" w:eastAsia="宋体"/>
          <w:sz w:val="24"/>
          <w:szCs w:val="24"/>
        </w:rPr>
        <w:t>Yavuz, Mesut. Iterated beam search for the combined car sequencing and level scheduling problem. International Journal of Production Research, 2013, 51(12):3698-3718.</w:t>
      </w:r>
    </w:p>
    <w:p w14:paraId="0194D1C3">
      <w:pPr>
        <w:pStyle w:val="14"/>
        <w:numPr>
          <w:ilvl w:val="0"/>
          <w:numId w:val="9"/>
        </w:numPr>
        <w:spacing w:after="0" w:line="360" w:lineRule="auto"/>
        <w:jc w:val="both"/>
        <w:rPr>
          <w:rFonts w:ascii="Times New Roman" w:hAnsi="Times New Roman" w:eastAsia="宋体"/>
          <w:sz w:val="24"/>
          <w:szCs w:val="24"/>
        </w:rPr>
      </w:pPr>
      <w:r>
        <w:rPr>
          <w:rFonts w:ascii="Times New Roman" w:hAnsi="Times New Roman" w:eastAsia="宋体"/>
          <w:sz w:val="24"/>
          <w:szCs w:val="24"/>
        </w:rPr>
        <w:t>陈正茂. 基于排序缓冲区的多车间关联排序研究[D]. 华中科技大学, 2008.</w:t>
      </w:r>
    </w:p>
    <w:p w14:paraId="453FDC50">
      <w:pPr>
        <w:pStyle w:val="14"/>
        <w:spacing w:after="0" w:line="360" w:lineRule="auto"/>
        <w:ind w:left="420"/>
        <w:jc w:val="both"/>
        <w:rPr>
          <w:rFonts w:ascii="Times New Roman" w:hAnsi="Times New Roman" w:eastAsia="宋体"/>
          <w:sz w:val="24"/>
          <w:szCs w:val="24"/>
        </w:rPr>
      </w:pPr>
    </w:p>
    <w:p w14:paraId="3DF3C4ED">
      <w:pPr>
        <w:spacing w:after="0" w:line="360" w:lineRule="auto"/>
        <w:jc w:val="both"/>
        <w:rPr>
          <w:rFonts w:ascii="Times New Roman" w:hAnsi="Times New Roman" w:eastAsia="宋体"/>
          <w:b/>
          <w:color w:val="3333FF"/>
          <w:sz w:val="24"/>
          <w:szCs w:val="24"/>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0015086"/>
    </w:sdtPr>
    <w:sdtContent>
      <w:sdt>
        <w:sdtPr>
          <w:id w:val="1728636285"/>
        </w:sdtPr>
        <w:sdtContent>
          <w:p w14:paraId="0C94E4F4">
            <w:pPr>
              <w:pStyle w:val="5"/>
            </w:pPr>
          </w:p>
        </w:sdtContent>
      </w:sdt>
    </w:sdtContent>
  </w:sdt>
  <w:p w14:paraId="47200A1B">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57C01"/>
    <w:multiLevelType w:val="multilevel"/>
    <w:tmpl w:val="02257C01"/>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
    <w:nsid w:val="0FD646EA"/>
    <w:multiLevelType w:val="multilevel"/>
    <w:tmpl w:val="0FD646EA"/>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2">
    <w:nsid w:val="1C2D192F"/>
    <w:multiLevelType w:val="multilevel"/>
    <w:tmpl w:val="1C2D192F"/>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3">
    <w:nsid w:val="209C4A86"/>
    <w:multiLevelType w:val="multilevel"/>
    <w:tmpl w:val="209C4A86"/>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2DA97912"/>
    <w:multiLevelType w:val="multilevel"/>
    <w:tmpl w:val="2DA97912"/>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5">
    <w:nsid w:val="37642C75"/>
    <w:multiLevelType w:val="multilevel"/>
    <w:tmpl w:val="37642C75"/>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6">
    <w:nsid w:val="3EBB5DF1"/>
    <w:multiLevelType w:val="multilevel"/>
    <w:tmpl w:val="3EBB5DF1"/>
    <w:lvl w:ilvl="0" w:tentative="0">
      <w:start w:val="1"/>
      <w:numFmt w:val="decimal"/>
      <w:lvlText w:val="%1."/>
      <w:lvlJc w:val="left"/>
      <w:pPr>
        <w:ind w:left="900" w:hanging="420"/>
      </w:pPr>
      <w:rPr>
        <w:rFonts w:hint="default"/>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7">
    <w:nsid w:val="58BB39D0"/>
    <w:multiLevelType w:val="multilevel"/>
    <w:tmpl w:val="58BB39D0"/>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8">
    <w:nsid w:val="6D3F4780"/>
    <w:multiLevelType w:val="multilevel"/>
    <w:tmpl w:val="6D3F478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5"/>
  </w:num>
  <w:num w:numId="3">
    <w:abstractNumId w:val="4"/>
  </w:num>
  <w:num w:numId="4">
    <w:abstractNumId w:val="6"/>
  </w:num>
  <w:num w:numId="5">
    <w:abstractNumId w:val="7"/>
  </w:num>
  <w:num w:numId="6">
    <w:abstractNumId w:val="0"/>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M0OWVkNzlmOTY2ZWViMmY0NjI4MzBhMWNjODdmYTMifQ=="/>
  </w:docVars>
  <w:rsids>
    <w:rsidRoot w:val="003D7B67"/>
    <w:rsid w:val="000021CC"/>
    <w:rsid w:val="00002826"/>
    <w:rsid w:val="00004651"/>
    <w:rsid w:val="00005F52"/>
    <w:rsid w:val="0000633A"/>
    <w:rsid w:val="00013308"/>
    <w:rsid w:val="000204E7"/>
    <w:rsid w:val="00026497"/>
    <w:rsid w:val="00032DDE"/>
    <w:rsid w:val="0003380D"/>
    <w:rsid w:val="00042935"/>
    <w:rsid w:val="0004382D"/>
    <w:rsid w:val="0004499A"/>
    <w:rsid w:val="000473F5"/>
    <w:rsid w:val="000509F8"/>
    <w:rsid w:val="00050AAD"/>
    <w:rsid w:val="000512F9"/>
    <w:rsid w:val="000526AD"/>
    <w:rsid w:val="0005525A"/>
    <w:rsid w:val="00055B05"/>
    <w:rsid w:val="00057127"/>
    <w:rsid w:val="000573C0"/>
    <w:rsid w:val="0006120B"/>
    <w:rsid w:val="00063055"/>
    <w:rsid w:val="000707C2"/>
    <w:rsid w:val="00086A4E"/>
    <w:rsid w:val="00090064"/>
    <w:rsid w:val="00090EF5"/>
    <w:rsid w:val="00092B87"/>
    <w:rsid w:val="00093710"/>
    <w:rsid w:val="000959AA"/>
    <w:rsid w:val="000B227D"/>
    <w:rsid w:val="000B4740"/>
    <w:rsid w:val="000C36F7"/>
    <w:rsid w:val="000D0DA9"/>
    <w:rsid w:val="000D7E2D"/>
    <w:rsid w:val="000E0DE5"/>
    <w:rsid w:val="000E1B8A"/>
    <w:rsid w:val="000F0044"/>
    <w:rsid w:val="000F1B7E"/>
    <w:rsid w:val="000F53CB"/>
    <w:rsid w:val="000F6339"/>
    <w:rsid w:val="00102313"/>
    <w:rsid w:val="00107866"/>
    <w:rsid w:val="00110A9B"/>
    <w:rsid w:val="0011667C"/>
    <w:rsid w:val="0011700A"/>
    <w:rsid w:val="0011771B"/>
    <w:rsid w:val="001210C4"/>
    <w:rsid w:val="00123D2D"/>
    <w:rsid w:val="00127956"/>
    <w:rsid w:val="00143F54"/>
    <w:rsid w:val="0014618B"/>
    <w:rsid w:val="0014677D"/>
    <w:rsid w:val="001467BE"/>
    <w:rsid w:val="00147B22"/>
    <w:rsid w:val="00156E72"/>
    <w:rsid w:val="00163C53"/>
    <w:rsid w:val="00165B26"/>
    <w:rsid w:val="00172A89"/>
    <w:rsid w:val="001734C5"/>
    <w:rsid w:val="001808BB"/>
    <w:rsid w:val="001816EC"/>
    <w:rsid w:val="00184E7B"/>
    <w:rsid w:val="00195820"/>
    <w:rsid w:val="0019674C"/>
    <w:rsid w:val="00196B13"/>
    <w:rsid w:val="00197E3D"/>
    <w:rsid w:val="001A2884"/>
    <w:rsid w:val="001A4491"/>
    <w:rsid w:val="001A70D5"/>
    <w:rsid w:val="001A72A5"/>
    <w:rsid w:val="001B2825"/>
    <w:rsid w:val="001B4C4B"/>
    <w:rsid w:val="001B4D5F"/>
    <w:rsid w:val="001B7B05"/>
    <w:rsid w:val="001C16F9"/>
    <w:rsid w:val="001C6A4F"/>
    <w:rsid w:val="001C7518"/>
    <w:rsid w:val="001D263F"/>
    <w:rsid w:val="001D4D95"/>
    <w:rsid w:val="001D7BF2"/>
    <w:rsid w:val="001D7DD5"/>
    <w:rsid w:val="001E19E9"/>
    <w:rsid w:val="001E24C2"/>
    <w:rsid w:val="001E2B09"/>
    <w:rsid w:val="001E45AF"/>
    <w:rsid w:val="001E47ED"/>
    <w:rsid w:val="001E7E00"/>
    <w:rsid w:val="001F36A0"/>
    <w:rsid w:val="001F4734"/>
    <w:rsid w:val="002005B2"/>
    <w:rsid w:val="002028A0"/>
    <w:rsid w:val="00205A79"/>
    <w:rsid w:val="00206688"/>
    <w:rsid w:val="0021049A"/>
    <w:rsid w:val="0021200C"/>
    <w:rsid w:val="00213FF5"/>
    <w:rsid w:val="00215CFD"/>
    <w:rsid w:val="002160C5"/>
    <w:rsid w:val="002217F6"/>
    <w:rsid w:val="00221AD2"/>
    <w:rsid w:val="0022475F"/>
    <w:rsid w:val="00232330"/>
    <w:rsid w:val="002346DC"/>
    <w:rsid w:val="0023487B"/>
    <w:rsid w:val="00236EFA"/>
    <w:rsid w:val="00247EEE"/>
    <w:rsid w:val="00254678"/>
    <w:rsid w:val="00255018"/>
    <w:rsid w:val="00256367"/>
    <w:rsid w:val="00261F50"/>
    <w:rsid w:val="00262DDD"/>
    <w:rsid w:val="00266E56"/>
    <w:rsid w:val="00270193"/>
    <w:rsid w:val="0027043C"/>
    <w:rsid w:val="00272BE2"/>
    <w:rsid w:val="00273E2E"/>
    <w:rsid w:val="00274619"/>
    <w:rsid w:val="00274EAE"/>
    <w:rsid w:val="0027653E"/>
    <w:rsid w:val="002813FD"/>
    <w:rsid w:val="0028355D"/>
    <w:rsid w:val="00283FAB"/>
    <w:rsid w:val="00284B4E"/>
    <w:rsid w:val="00287196"/>
    <w:rsid w:val="00290127"/>
    <w:rsid w:val="00296586"/>
    <w:rsid w:val="002973CF"/>
    <w:rsid w:val="002A2E65"/>
    <w:rsid w:val="002B035F"/>
    <w:rsid w:val="002B095D"/>
    <w:rsid w:val="002B1638"/>
    <w:rsid w:val="002B35FD"/>
    <w:rsid w:val="002B5066"/>
    <w:rsid w:val="002C1669"/>
    <w:rsid w:val="002C2101"/>
    <w:rsid w:val="002C2817"/>
    <w:rsid w:val="002C2BCC"/>
    <w:rsid w:val="002C3014"/>
    <w:rsid w:val="002C513F"/>
    <w:rsid w:val="002C5DA3"/>
    <w:rsid w:val="002D153E"/>
    <w:rsid w:val="002D602D"/>
    <w:rsid w:val="002E1962"/>
    <w:rsid w:val="002E29A6"/>
    <w:rsid w:val="002F2965"/>
    <w:rsid w:val="002F4A62"/>
    <w:rsid w:val="002F6058"/>
    <w:rsid w:val="002F634D"/>
    <w:rsid w:val="002F7C42"/>
    <w:rsid w:val="00313617"/>
    <w:rsid w:val="003145AC"/>
    <w:rsid w:val="00314C6B"/>
    <w:rsid w:val="00315A17"/>
    <w:rsid w:val="003170F2"/>
    <w:rsid w:val="00320593"/>
    <w:rsid w:val="00323E95"/>
    <w:rsid w:val="00330F5A"/>
    <w:rsid w:val="003318E8"/>
    <w:rsid w:val="0033343E"/>
    <w:rsid w:val="00334D7B"/>
    <w:rsid w:val="00337464"/>
    <w:rsid w:val="00342289"/>
    <w:rsid w:val="00342722"/>
    <w:rsid w:val="003472F9"/>
    <w:rsid w:val="00347390"/>
    <w:rsid w:val="00350E1E"/>
    <w:rsid w:val="00353CAE"/>
    <w:rsid w:val="00355727"/>
    <w:rsid w:val="00362A11"/>
    <w:rsid w:val="00362E71"/>
    <w:rsid w:val="00364321"/>
    <w:rsid w:val="0036749D"/>
    <w:rsid w:val="0036758E"/>
    <w:rsid w:val="00367D96"/>
    <w:rsid w:val="00370A95"/>
    <w:rsid w:val="003710AB"/>
    <w:rsid w:val="00375D8B"/>
    <w:rsid w:val="0037612C"/>
    <w:rsid w:val="00376BC3"/>
    <w:rsid w:val="003802D9"/>
    <w:rsid w:val="003827F9"/>
    <w:rsid w:val="00382A4B"/>
    <w:rsid w:val="00382C93"/>
    <w:rsid w:val="00382D7D"/>
    <w:rsid w:val="00383DAF"/>
    <w:rsid w:val="00387402"/>
    <w:rsid w:val="0039218C"/>
    <w:rsid w:val="00393698"/>
    <w:rsid w:val="00393C62"/>
    <w:rsid w:val="0039471C"/>
    <w:rsid w:val="003A3F6B"/>
    <w:rsid w:val="003A5014"/>
    <w:rsid w:val="003B033D"/>
    <w:rsid w:val="003B0378"/>
    <w:rsid w:val="003B0B24"/>
    <w:rsid w:val="003B1147"/>
    <w:rsid w:val="003B79C6"/>
    <w:rsid w:val="003C09F4"/>
    <w:rsid w:val="003C40E5"/>
    <w:rsid w:val="003C4800"/>
    <w:rsid w:val="003C5F78"/>
    <w:rsid w:val="003C6BF9"/>
    <w:rsid w:val="003D1AF1"/>
    <w:rsid w:val="003D7B67"/>
    <w:rsid w:val="003D7D5B"/>
    <w:rsid w:val="003E09E9"/>
    <w:rsid w:val="003E1839"/>
    <w:rsid w:val="003F4D81"/>
    <w:rsid w:val="003F5C71"/>
    <w:rsid w:val="00400D45"/>
    <w:rsid w:val="00401148"/>
    <w:rsid w:val="004047A5"/>
    <w:rsid w:val="0040545C"/>
    <w:rsid w:val="00405C47"/>
    <w:rsid w:val="00405CF8"/>
    <w:rsid w:val="00407434"/>
    <w:rsid w:val="00407500"/>
    <w:rsid w:val="00410883"/>
    <w:rsid w:val="00413CCA"/>
    <w:rsid w:val="00414852"/>
    <w:rsid w:val="0041625F"/>
    <w:rsid w:val="00416E45"/>
    <w:rsid w:val="004170ED"/>
    <w:rsid w:val="00420944"/>
    <w:rsid w:val="00423542"/>
    <w:rsid w:val="00423D8D"/>
    <w:rsid w:val="004303DF"/>
    <w:rsid w:val="00436509"/>
    <w:rsid w:val="00443776"/>
    <w:rsid w:val="0044606E"/>
    <w:rsid w:val="00447279"/>
    <w:rsid w:val="00453AB3"/>
    <w:rsid w:val="00454A19"/>
    <w:rsid w:val="00457BA8"/>
    <w:rsid w:val="00460B0E"/>
    <w:rsid w:val="00461DF6"/>
    <w:rsid w:val="00474E50"/>
    <w:rsid w:val="0048182C"/>
    <w:rsid w:val="00486B3E"/>
    <w:rsid w:val="00486DCF"/>
    <w:rsid w:val="004924E5"/>
    <w:rsid w:val="00493CF5"/>
    <w:rsid w:val="004947B8"/>
    <w:rsid w:val="004960D6"/>
    <w:rsid w:val="00496B11"/>
    <w:rsid w:val="00496EE6"/>
    <w:rsid w:val="004A0AF0"/>
    <w:rsid w:val="004A2389"/>
    <w:rsid w:val="004A244D"/>
    <w:rsid w:val="004A4489"/>
    <w:rsid w:val="004A6F6E"/>
    <w:rsid w:val="004C3D26"/>
    <w:rsid w:val="004C7434"/>
    <w:rsid w:val="004D536C"/>
    <w:rsid w:val="004D6326"/>
    <w:rsid w:val="004E42D6"/>
    <w:rsid w:val="004E621C"/>
    <w:rsid w:val="004F09A0"/>
    <w:rsid w:val="004F7880"/>
    <w:rsid w:val="005048D2"/>
    <w:rsid w:val="005049A2"/>
    <w:rsid w:val="00506C44"/>
    <w:rsid w:val="005107EF"/>
    <w:rsid w:val="00511A22"/>
    <w:rsid w:val="00513CC0"/>
    <w:rsid w:val="0051492D"/>
    <w:rsid w:val="00521012"/>
    <w:rsid w:val="0052128B"/>
    <w:rsid w:val="00521523"/>
    <w:rsid w:val="00523C23"/>
    <w:rsid w:val="00524496"/>
    <w:rsid w:val="005322AD"/>
    <w:rsid w:val="005325EE"/>
    <w:rsid w:val="00532697"/>
    <w:rsid w:val="005334E3"/>
    <w:rsid w:val="005402C0"/>
    <w:rsid w:val="00553CF0"/>
    <w:rsid w:val="0055429D"/>
    <w:rsid w:val="00554751"/>
    <w:rsid w:val="005549D8"/>
    <w:rsid w:val="005570C9"/>
    <w:rsid w:val="005579FF"/>
    <w:rsid w:val="0056146C"/>
    <w:rsid w:val="005618EE"/>
    <w:rsid w:val="00563410"/>
    <w:rsid w:val="0056419E"/>
    <w:rsid w:val="00567755"/>
    <w:rsid w:val="00574DBC"/>
    <w:rsid w:val="00582FE6"/>
    <w:rsid w:val="00584710"/>
    <w:rsid w:val="00585352"/>
    <w:rsid w:val="00587214"/>
    <w:rsid w:val="005874D7"/>
    <w:rsid w:val="00596BA5"/>
    <w:rsid w:val="005A0CEA"/>
    <w:rsid w:val="005A42ED"/>
    <w:rsid w:val="005B05C6"/>
    <w:rsid w:val="005B61CA"/>
    <w:rsid w:val="005B73FC"/>
    <w:rsid w:val="005B7F9D"/>
    <w:rsid w:val="005C0697"/>
    <w:rsid w:val="005C2A04"/>
    <w:rsid w:val="005C6821"/>
    <w:rsid w:val="005D162C"/>
    <w:rsid w:val="005D5632"/>
    <w:rsid w:val="005E1FB6"/>
    <w:rsid w:val="005E58FF"/>
    <w:rsid w:val="005E7670"/>
    <w:rsid w:val="005E7E74"/>
    <w:rsid w:val="005F2C28"/>
    <w:rsid w:val="005F32B1"/>
    <w:rsid w:val="005F41D8"/>
    <w:rsid w:val="005F7FB9"/>
    <w:rsid w:val="00600539"/>
    <w:rsid w:val="00601486"/>
    <w:rsid w:val="00601FF2"/>
    <w:rsid w:val="00602AAC"/>
    <w:rsid w:val="006030A0"/>
    <w:rsid w:val="00603296"/>
    <w:rsid w:val="006034BB"/>
    <w:rsid w:val="00604045"/>
    <w:rsid w:val="00604DED"/>
    <w:rsid w:val="00607E26"/>
    <w:rsid w:val="00611C3D"/>
    <w:rsid w:val="00612946"/>
    <w:rsid w:val="00612F81"/>
    <w:rsid w:val="0061356A"/>
    <w:rsid w:val="00617C2C"/>
    <w:rsid w:val="00617FDF"/>
    <w:rsid w:val="00621CD8"/>
    <w:rsid w:val="00630B1E"/>
    <w:rsid w:val="0063485D"/>
    <w:rsid w:val="00634E2A"/>
    <w:rsid w:val="006358AF"/>
    <w:rsid w:val="006361EC"/>
    <w:rsid w:val="00641088"/>
    <w:rsid w:val="006427A0"/>
    <w:rsid w:val="00644253"/>
    <w:rsid w:val="00646572"/>
    <w:rsid w:val="006471D0"/>
    <w:rsid w:val="006477B2"/>
    <w:rsid w:val="00651CB0"/>
    <w:rsid w:val="00653612"/>
    <w:rsid w:val="00654BB2"/>
    <w:rsid w:val="006550AF"/>
    <w:rsid w:val="006614FB"/>
    <w:rsid w:val="00661E49"/>
    <w:rsid w:val="00673EB8"/>
    <w:rsid w:val="0067528F"/>
    <w:rsid w:val="0067745F"/>
    <w:rsid w:val="0067757A"/>
    <w:rsid w:val="00682453"/>
    <w:rsid w:val="00682D12"/>
    <w:rsid w:val="00692A27"/>
    <w:rsid w:val="006968D3"/>
    <w:rsid w:val="006969B6"/>
    <w:rsid w:val="006A6396"/>
    <w:rsid w:val="006A65FA"/>
    <w:rsid w:val="006B2B1B"/>
    <w:rsid w:val="006B3674"/>
    <w:rsid w:val="006B6852"/>
    <w:rsid w:val="006B7CBC"/>
    <w:rsid w:val="006C438C"/>
    <w:rsid w:val="006C7302"/>
    <w:rsid w:val="006D3AEA"/>
    <w:rsid w:val="006D6414"/>
    <w:rsid w:val="006E2FB6"/>
    <w:rsid w:val="006E7ABA"/>
    <w:rsid w:val="006F3502"/>
    <w:rsid w:val="006F5A91"/>
    <w:rsid w:val="00704F06"/>
    <w:rsid w:val="00706FA4"/>
    <w:rsid w:val="0070788A"/>
    <w:rsid w:val="00712412"/>
    <w:rsid w:val="00712C02"/>
    <w:rsid w:val="00720E3F"/>
    <w:rsid w:val="00722235"/>
    <w:rsid w:val="00722702"/>
    <w:rsid w:val="00722AAF"/>
    <w:rsid w:val="00726BE6"/>
    <w:rsid w:val="00726BEF"/>
    <w:rsid w:val="00730AE9"/>
    <w:rsid w:val="007376A8"/>
    <w:rsid w:val="00737B4B"/>
    <w:rsid w:val="00740B36"/>
    <w:rsid w:val="00746F89"/>
    <w:rsid w:val="00752221"/>
    <w:rsid w:val="00752F26"/>
    <w:rsid w:val="0075441F"/>
    <w:rsid w:val="0075478F"/>
    <w:rsid w:val="00762E46"/>
    <w:rsid w:val="00765732"/>
    <w:rsid w:val="00766504"/>
    <w:rsid w:val="00772F0F"/>
    <w:rsid w:val="00776A5B"/>
    <w:rsid w:val="00792308"/>
    <w:rsid w:val="00795866"/>
    <w:rsid w:val="007958FC"/>
    <w:rsid w:val="00795C19"/>
    <w:rsid w:val="007972A5"/>
    <w:rsid w:val="00797818"/>
    <w:rsid w:val="007A1853"/>
    <w:rsid w:val="007A3F98"/>
    <w:rsid w:val="007A43F0"/>
    <w:rsid w:val="007A5432"/>
    <w:rsid w:val="007A7EAF"/>
    <w:rsid w:val="007B4547"/>
    <w:rsid w:val="007B4862"/>
    <w:rsid w:val="007C0618"/>
    <w:rsid w:val="007C1B6F"/>
    <w:rsid w:val="007C2E3E"/>
    <w:rsid w:val="007C37F0"/>
    <w:rsid w:val="007D0C0D"/>
    <w:rsid w:val="007D7C2B"/>
    <w:rsid w:val="007E6430"/>
    <w:rsid w:val="007F465D"/>
    <w:rsid w:val="007F4E19"/>
    <w:rsid w:val="00805E28"/>
    <w:rsid w:val="00810FC9"/>
    <w:rsid w:val="008146D4"/>
    <w:rsid w:val="008166A1"/>
    <w:rsid w:val="00817A01"/>
    <w:rsid w:val="008209D6"/>
    <w:rsid w:val="00824C86"/>
    <w:rsid w:val="00826721"/>
    <w:rsid w:val="00827191"/>
    <w:rsid w:val="008305D0"/>
    <w:rsid w:val="00830C05"/>
    <w:rsid w:val="00830EC3"/>
    <w:rsid w:val="008326C6"/>
    <w:rsid w:val="0083294F"/>
    <w:rsid w:val="008331AD"/>
    <w:rsid w:val="0083686F"/>
    <w:rsid w:val="00836BA2"/>
    <w:rsid w:val="00836F2B"/>
    <w:rsid w:val="00841958"/>
    <w:rsid w:val="00841FE7"/>
    <w:rsid w:val="008477CB"/>
    <w:rsid w:val="008527C8"/>
    <w:rsid w:val="00853D0E"/>
    <w:rsid w:val="00855AB9"/>
    <w:rsid w:val="0086029C"/>
    <w:rsid w:val="00862D94"/>
    <w:rsid w:val="0086308A"/>
    <w:rsid w:val="008652C9"/>
    <w:rsid w:val="00866037"/>
    <w:rsid w:val="00867438"/>
    <w:rsid w:val="008702D1"/>
    <w:rsid w:val="0087105A"/>
    <w:rsid w:val="00871A7F"/>
    <w:rsid w:val="008749AD"/>
    <w:rsid w:val="00874CB3"/>
    <w:rsid w:val="00877B2D"/>
    <w:rsid w:val="00881FB6"/>
    <w:rsid w:val="008820D0"/>
    <w:rsid w:val="00882DA2"/>
    <w:rsid w:val="00892A5E"/>
    <w:rsid w:val="0089350F"/>
    <w:rsid w:val="0089401A"/>
    <w:rsid w:val="0089784A"/>
    <w:rsid w:val="008A1E1F"/>
    <w:rsid w:val="008A26B3"/>
    <w:rsid w:val="008A2A53"/>
    <w:rsid w:val="008A36CC"/>
    <w:rsid w:val="008A4440"/>
    <w:rsid w:val="008B0A3D"/>
    <w:rsid w:val="008B3139"/>
    <w:rsid w:val="008B4C18"/>
    <w:rsid w:val="008B59C0"/>
    <w:rsid w:val="008B72A4"/>
    <w:rsid w:val="008B7BD6"/>
    <w:rsid w:val="008B7F7D"/>
    <w:rsid w:val="008C03ED"/>
    <w:rsid w:val="008C1BF1"/>
    <w:rsid w:val="008D00A1"/>
    <w:rsid w:val="008D24E7"/>
    <w:rsid w:val="008D36B5"/>
    <w:rsid w:val="008E0CE6"/>
    <w:rsid w:val="008E2F1B"/>
    <w:rsid w:val="008E3D5C"/>
    <w:rsid w:val="008E6967"/>
    <w:rsid w:val="008E752B"/>
    <w:rsid w:val="008F48CB"/>
    <w:rsid w:val="008F5AEA"/>
    <w:rsid w:val="008F60AD"/>
    <w:rsid w:val="008F7AE9"/>
    <w:rsid w:val="008F7E81"/>
    <w:rsid w:val="0090076A"/>
    <w:rsid w:val="009052CE"/>
    <w:rsid w:val="00910C6E"/>
    <w:rsid w:val="00921363"/>
    <w:rsid w:val="00922E9D"/>
    <w:rsid w:val="00923328"/>
    <w:rsid w:val="00923EBB"/>
    <w:rsid w:val="00937684"/>
    <w:rsid w:val="00937FDD"/>
    <w:rsid w:val="009403FA"/>
    <w:rsid w:val="00942873"/>
    <w:rsid w:val="00946F1A"/>
    <w:rsid w:val="00950052"/>
    <w:rsid w:val="009540F8"/>
    <w:rsid w:val="0096131D"/>
    <w:rsid w:val="0096592F"/>
    <w:rsid w:val="00967E86"/>
    <w:rsid w:val="00973057"/>
    <w:rsid w:val="00975221"/>
    <w:rsid w:val="00976C50"/>
    <w:rsid w:val="00977FF8"/>
    <w:rsid w:val="0098131C"/>
    <w:rsid w:val="009847F5"/>
    <w:rsid w:val="009937CA"/>
    <w:rsid w:val="009945B7"/>
    <w:rsid w:val="00995F85"/>
    <w:rsid w:val="00996421"/>
    <w:rsid w:val="009978B8"/>
    <w:rsid w:val="009A1177"/>
    <w:rsid w:val="009A4F5C"/>
    <w:rsid w:val="009A5970"/>
    <w:rsid w:val="009A6DC4"/>
    <w:rsid w:val="009A7049"/>
    <w:rsid w:val="009A7A1E"/>
    <w:rsid w:val="009B247C"/>
    <w:rsid w:val="009B5719"/>
    <w:rsid w:val="009D046D"/>
    <w:rsid w:val="009D0888"/>
    <w:rsid w:val="009D0C82"/>
    <w:rsid w:val="009D1C9E"/>
    <w:rsid w:val="009D3F1B"/>
    <w:rsid w:val="009D3FC6"/>
    <w:rsid w:val="009D70D7"/>
    <w:rsid w:val="009E087E"/>
    <w:rsid w:val="009E1A22"/>
    <w:rsid w:val="009E341E"/>
    <w:rsid w:val="00A004B1"/>
    <w:rsid w:val="00A01242"/>
    <w:rsid w:val="00A03256"/>
    <w:rsid w:val="00A040D3"/>
    <w:rsid w:val="00A04FDC"/>
    <w:rsid w:val="00A06D15"/>
    <w:rsid w:val="00A2257C"/>
    <w:rsid w:val="00A26277"/>
    <w:rsid w:val="00A31077"/>
    <w:rsid w:val="00A325D6"/>
    <w:rsid w:val="00A33233"/>
    <w:rsid w:val="00A34E3D"/>
    <w:rsid w:val="00A36D2D"/>
    <w:rsid w:val="00A402F6"/>
    <w:rsid w:val="00A41733"/>
    <w:rsid w:val="00A465C0"/>
    <w:rsid w:val="00A466DC"/>
    <w:rsid w:val="00A46AE0"/>
    <w:rsid w:val="00A4792B"/>
    <w:rsid w:val="00A50C8E"/>
    <w:rsid w:val="00A53450"/>
    <w:rsid w:val="00A54D4B"/>
    <w:rsid w:val="00A61755"/>
    <w:rsid w:val="00A63429"/>
    <w:rsid w:val="00A63926"/>
    <w:rsid w:val="00A63F09"/>
    <w:rsid w:val="00A6429E"/>
    <w:rsid w:val="00A64843"/>
    <w:rsid w:val="00A66DFC"/>
    <w:rsid w:val="00A72562"/>
    <w:rsid w:val="00A75A60"/>
    <w:rsid w:val="00A80AF6"/>
    <w:rsid w:val="00A8212A"/>
    <w:rsid w:val="00A85F32"/>
    <w:rsid w:val="00A95366"/>
    <w:rsid w:val="00A96A40"/>
    <w:rsid w:val="00AA008B"/>
    <w:rsid w:val="00AA00B8"/>
    <w:rsid w:val="00AA28B7"/>
    <w:rsid w:val="00AB03C6"/>
    <w:rsid w:val="00AB05FE"/>
    <w:rsid w:val="00AB4594"/>
    <w:rsid w:val="00AC0F5D"/>
    <w:rsid w:val="00AC13C2"/>
    <w:rsid w:val="00AC28CE"/>
    <w:rsid w:val="00AC2BC6"/>
    <w:rsid w:val="00AC40B6"/>
    <w:rsid w:val="00AC4B2D"/>
    <w:rsid w:val="00AC5572"/>
    <w:rsid w:val="00AC74C1"/>
    <w:rsid w:val="00AD0D16"/>
    <w:rsid w:val="00AD1465"/>
    <w:rsid w:val="00AD1C36"/>
    <w:rsid w:val="00AD2B4E"/>
    <w:rsid w:val="00AD41E6"/>
    <w:rsid w:val="00AD453B"/>
    <w:rsid w:val="00AE1AAE"/>
    <w:rsid w:val="00AE283D"/>
    <w:rsid w:val="00AF1F57"/>
    <w:rsid w:val="00AF4807"/>
    <w:rsid w:val="00AF515A"/>
    <w:rsid w:val="00AF655B"/>
    <w:rsid w:val="00B01F1C"/>
    <w:rsid w:val="00B03BB9"/>
    <w:rsid w:val="00B0411E"/>
    <w:rsid w:val="00B06D92"/>
    <w:rsid w:val="00B1006B"/>
    <w:rsid w:val="00B11521"/>
    <w:rsid w:val="00B12A77"/>
    <w:rsid w:val="00B13461"/>
    <w:rsid w:val="00B2189A"/>
    <w:rsid w:val="00B23593"/>
    <w:rsid w:val="00B242B9"/>
    <w:rsid w:val="00B33A10"/>
    <w:rsid w:val="00B35C80"/>
    <w:rsid w:val="00B37034"/>
    <w:rsid w:val="00B41419"/>
    <w:rsid w:val="00B45A47"/>
    <w:rsid w:val="00B538DA"/>
    <w:rsid w:val="00B54903"/>
    <w:rsid w:val="00B56237"/>
    <w:rsid w:val="00B577C9"/>
    <w:rsid w:val="00B61A94"/>
    <w:rsid w:val="00B62FA9"/>
    <w:rsid w:val="00B63011"/>
    <w:rsid w:val="00B63E7D"/>
    <w:rsid w:val="00B641E6"/>
    <w:rsid w:val="00B71701"/>
    <w:rsid w:val="00B71D14"/>
    <w:rsid w:val="00B73886"/>
    <w:rsid w:val="00B7655D"/>
    <w:rsid w:val="00B76A8F"/>
    <w:rsid w:val="00B837D8"/>
    <w:rsid w:val="00B84F38"/>
    <w:rsid w:val="00B87201"/>
    <w:rsid w:val="00B900AD"/>
    <w:rsid w:val="00B90CA5"/>
    <w:rsid w:val="00B9254E"/>
    <w:rsid w:val="00B92C3B"/>
    <w:rsid w:val="00B9515C"/>
    <w:rsid w:val="00B95721"/>
    <w:rsid w:val="00B95D4C"/>
    <w:rsid w:val="00B97440"/>
    <w:rsid w:val="00BA074E"/>
    <w:rsid w:val="00BB01E9"/>
    <w:rsid w:val="00BB52AA"/>
    <w:rsid w:val="00BB625C"/>
    <w:rsid w:val="00BC667D"/>
    <w:rsid w:val="00BC675A"/>
    <w:rsid w:val="00BD16D1"/>
    <w:rsid w:val="00BD3CC0"/>
    <w:rsid w:val="00BD4481"/>
    <w:rsid w:val="00BE3B15"/>
    <w:rsid w:val="00BE3C49"/>
    <w:rsid w:val="00BF78AA"/>
    <w:rsid w:val="00C003E7"/>
    <w:rsid w:val="00C012B2"/>
    <w:rsid w:val="00C015F2"/>
    <w:rsid w:val="00C02A5F"/>
    <w:rsid w:val="00C031D2"/>
    <w:rsid w:val="00C0367F"/>
    <w:rsid w:val="00C05B04"/>
    <w:rsid w:val="00C11B28"/>
    <w:rsid w:val="00C12660"/>
    <w:rsid w:val="00C13084"/>
    <w:rsid w:val="00C217DF"/>
    <w:rsid w:val="00C26A29"/>
    <w:rsid w:val="00C302B1"/>
    <w:rsid w:val="00C40AD0"/>
    <w:rsid w:val="00C42806"/>
    <w:rsid w:val="00C45DE3"/>
    <w:rsid w:val="00C45E6C"/>
    <w:rsid w:val="00C46182"/>
    <w:rsid w:val="00C47F7B"/>
    <w:rsid w:val="00C511CC"/>
    <w:rsid w:val="00C6112B"/>
    <w:rsid w:val="00C613B9"/>
    <w:rsid w:val="00C626C4"/>
    <w:rsid w:val="00C66407"/>
    <w:rsid w:val="00C671B7"/>
    <w:rsid w:val="00C67AA8"/>
    <w:rsid w:val="00C70325"/>
    <w:rsid w:val="00C72A58"/>
    <w:rsid w:val="00C764D8"/>
    <w:rsid w:val="00C84AF4"/>
    <w:rsid w:val="00C954D7"/>
    <w:rsid w:val="00C956EC"/>
    <w:rsid w:val="00C95714"/>
    <w:rsid w:val="00CA1EC6"/>
    <w:rsid w:val="00CA4605"/>
    <w:rsid w:val="00CB249B"/>
    <w:rsid w:val="00CB374B"/>
    <w:rsid w:val="00CB47A9"/>
    <w:rsid w:val="00CB539E"/>
    <w:rsid w:val="00CB5E7F"/>
    <w:rsid w:val="00CB5FCC"/>
    <w:rsid w:val="00CB67D7"/>
    <w:rsid w:val="00CC0D07"/>
    <w:rsid w:val="00CC29D8"/>
    <w:rsid w:val="00CC4B9F"/>
    <w:rsid w:val="00CC4F00"/>
    <w:rsid w:val="00CC4FBE"/>
    <w:rsid w:val="00CC558B"/>
    <w:rsid w:val="00CD4456"/>
    <w:rsid w:val="00CD4BED"/>
    <w:rsid w:val="00CD6EDD"/>
    <w:rsid w:val="00CE1EB4"/>
    <w:rsid w:val="00CF2276"/>
    <w:rsid w:val="00CF5784"/>
    <w:rsid w:val="00CF7288"/>
    <w:rsid w:val="00CF772F"/>
    <w:rsid w:val="00D0201A"/>
    <w:rsid w:val="00D02BEC"/>
    <w:rsid w:val="00D04CC5"/>
    <w:rsid w:val="00D07222"/>
    <w:rsid w:val="00D079F1"/>
    <w:rsid w:val="00D11605"/>
    <w:rsid w:val="00D1194D"/>
    <w:rsid w:val="00D12A30"/>
    <w:rsid w:val="00D174F2"/>
    <w:rsid w:val="00D22666"/>
    <w:rsid w:val="00D23686"/>
    <w:rsid w:val="00D23C7A"/>
    <w:rsid w:val="00D32EF8"/>
    <w:rsid w:val="00D3670A"/>
    <w:rsid w:val="00D44854"/>
    <w:rsid w:val="00D45094"/>
    <w:rsid w:val="00D50C94"/>
    <w:rsid w:val="00D57486"/>
    <w:rsid w:val="00D60E48"/>
    <w:rsid w:val="00D666DE"/>
    <w:rsid w:val="00D76BEB"/>
    <w:rsid w:val="00D80176"/>
    <w:rsid w:val="00D801B8"/>
    <w:rsid w:val="00D82E6B"/>
    <w:rsid w:val="00D8604C"/>
    <w:rsid w:val="00D86841"/>
    <w:rsid w:val="00D90578"/>
    <w:rsid w:val="00D92B4C"/>
    <w:rsid w:val="00DA00DC"/>
    <w:rsid w:val="00DA0255"/>
    <w:rsid w:val="00DA25DA"/>
    <w:rsid w:val="00DA3F58"/>
    <w:rsid w:val="00DA4C12"/>
    <w:rsid w:val="00DA5B7F"/>
    <w:rsid w:val="00DB0589"/>
    <w:rsid w:val="00DB09BD"/>
    <w:rsid w:val="00DB183C"/>
    <w:rsid w:val="00DB2EA3"/>
    <w:rsid w:val="00DB305E"/>
    <w:rsid w:val="00DB62D7"/>
    <w:rsid w:val="00DB6688"/>
    <w:rsid w:val="00DC2E22"/>
    <w:rsid w:val="00DC390A"/>
    <w:rsid w:val="00DC436D"/>
    <w:rsid w:val="00DC7DD3"/>
    <w:rsid w:val="00DD3FAC"/>
    <w:rsid w:val="00DD5981"/>
    <w:rsid w:val="00DE2E4E"/>
    <w:rsid w:val="00DE53C6"/>
    <w:rsid w:val="00DE54E1"/>
    <w:rsid w:val="00DE60CA"/>
    <w:rsid w:val="00DE7F60"/>
    <w:rsid w:val="00DF2CD5"/>
    <w:rsid w:val="00DF3778"/>
    <w:rsid w:val="00E0624B"/>
    <w:rsid w:val="00E12D6C"/>
    <w:rsid w:val="00E146E6"/>
    <w:rsid w:val="00E15895"/>
    <w:rsid w:val="00E20B44"/>
    <w:rsid w:val="00E20EC2"/>
    <w:rsid w:val="00E21457"/>
    <w:rsid w:val="00E22D09"/>
    <w:rsid w:val="00E24030"/>
    <w:rsid w:val="00E33827"/>
    <w:rsid w:val="00E33EBA"/>
    <w:rsid w:val="00E36AB0"/>
    <w:rsid w:val="00E37725"/>
    <w:rsid w:val="00E42A6F"/>
    <w:rsid w:val="00E44783"/>
    <w:rsid w:val="00E44C7F"/>
    <w:rsid w:val="00E45016"/>
    <w:rsid w:val="00E45475"/>
    <w:rsid w:val="00E5038A"/>
    <w:rsid w:val="00E5062D"/>
    <w:rsid w:val="00E51F59"/>
    <w:rsid w:val="00E55880"/>
    <w:rsid w:val="00E55ECD"/>
    <w:rsid w:val="00E566AF"/>
    <w:rsid w:val="00E641FC"/>
    <w:rsid w:val="00E6561E"/>
    <w:rsid w:val="00E70029"/>
    <w:rsid w:val="00E72C57"/>
    <w:rsid w:val="00E81849"/>
    <w:rsid w:val="00E81F35"/>
    <w:rsid w:val="00E82CFB"/>
    <w:rsid w:val="00E834B8"/>
    <w:rsid w:val="00E8479E"/>
    <w:rsid w:val="00E86FFF"/>
    <w:rsid w:val="00E87F63"/>
    <w:rsid w:val="00E90157"/>
    <w:rsid w:val="00E9185E"/>
    <w:rsid w:val="00E941D9"/>
    <w:rsid w:val="00E94995"/>
    <w:rsid w:val="00E96F63"/>
    <w:rsid w:val="00EA013A"/>
    <w:rsid w:val="00EA7632"/>
    <w:rsid w:val="00EB124F"/>
    <w:rsid w:val="00EB26FF"/>
    <w:rsid w:val="00EB7F58"/>
    <w:rsid w:val="00EC5084"/>
    <w:rsid w:val="00ED0263"/>
    <w:rsid w:val="00ED3D81"/>
    <w:rsid w:val="00EE1015"/>
    <w:rsid w:val="00EE1668"/>
    <w:rsid w:val="00EE1932"/>
    <w:rsid w:val="00EE20D7"/>
    <w:rsid w:val="00EE6DF7"/>
    <w:rsid w:val="00EF25BA"/>
    <w:rsid w:val="00EF32CE"/>
    <w:rsid w:val="00EF5A0C"/>
    <w:rsid w:val="00EF5B7B"/>
    <w:rsid w:val="00EF616D"/>
    <w:rsid w:val="00EF7248"/>
    <w:rsid w:val="00F01171"/>
    <w:rsid w:val="00F01613"/>
    <w:rsid w:val="00F029EC"/>
    <w:rsid w:val="00F077DC"/>
    <w:rsid w:val="00F11D37"/>
    <w:rsid w:val="00F134DD"/>
    <w:rsid w:val="00F13959"/>
    <w:rsid w:val="00F1775C"/>
    <w:rsid w:val="00F201E2"/>
    <w:rsid w:val="00F20F2C"/>
    <w:rsid w:val="00F23099"/>
    <w:rsid w:val="00F24DD0"/>
    <w:rsid w:val="00F25F96"/>
    <w:rsid w:val="00F27C6C"/>
    <w:rsid w:val="00F30354"/>
    <w:rsid w:val="00F30608"/>
    <w:rsid w:val="00F307D7"/>
    <w:rsid w:val="00F41ECA"/>
    <w:rsid w:val="00F511DB"/>
    <w:rsid w:val="00F55389"/>
    <w:rsid w:val="00F56BC7"/>
    <w:rsid w:val="00F56D05"/>
    <w:rsid w:val="00F577B8"/>
    <w:rsid w:val="00F60EB3"/>
    <w:rsid w:val="00F63B49"/>
    <w:rsid w:val="00F748DA"/>
    <w:rsid w:val="00F764DB"/>
    <w:rsid w:val="00F77046"/>
    <w:rsid w:val="00F8106A"/>
    <w:rsid w:val="00F820DE"/>
    <w:rsid w:val="00F82C0A"/>
    <w:rsid w:val="00F82EB0"/>
    <w:rsid w:val="00F84A66"/>
    <w:rsid w:val="00F85554"/>
    <w:rsid w:val="00F91304"/>
    <w:rsid w:val="00F923B0"/>
    <w:rsid w:val="00F9291E"/>
    <w:rsid w:val="00F938AB"/>
    <w:rsid w:val="00F96549"/>
    <w:rsid w:val="00F97E13"/>
    <w:rsid w:val="00FA00DF"/>
    <w:rsid w:val="00FA6ACB"/>
    <w:rsid w:val="00FB28F3"/>
    <w:rsid w:val="00FB4D63"/>
    <w:rsid w:val="00FC7F08"/>
    <w:rsid w:val="00FD0B5B"/>
    <w:rsid w:val="00FD1194"/>
    <w:rsid w:val="00FD58E7"/>
    <w:rsid w:val="00FE34CD"/>
    <w:rsid w:val="01195D18"/>
    <w:rsid w:val="015C44C0"/>
    <w:rsid w:val="01835EFE"/>
    <w:rsid w:val="018C6C81"/>
    <w:rsid w:val="01EF6717"/>
    <w:rsid w:val="02C213E8"/>
    <w:rsid w:val="03283EEC"/>
    <w:rsid w:val="03B21644"/>
    <w:rsid w:val="03C072ED"/>
    <w:rsid w:val="03E63A5B"/>
    <w:rsid w:val="046E03DE"/>
    <w:rsid w:val="04861F48"/>
    <w:rsid w:val="049D4C3A"/>
    <w:rsid w:val="057F0CBE"/>
    <w:rsid w:val="059053C1"/>
    <w:rsid w:val="05ED2F51"/>
    <w:rsid w:val="06F75D79"/>
    <w:rsid w:val="07B15B08"/>
    <w:rsid w:val="0860699A"/>
    <w:rsid w:val="090B3AA1"/>
    <w:rsid w:val="09FD3C94"/>
    <w:rsid w:val="0A6D7B38"/>
    <w:rsid w:val="0B387776"/>
    <w:rsid w:val="0BAA24B6"/>
    <w:rsid w:val="0DB83F46"/>
    <w:rsid w:val="0DF05E31"/>
    <w:rsid w:val="0E846C05"/>
    <w:rsid w:val="0E982005"/>
    <w:rsid w:val="10DB57FB"/>
    <w:rsid w:val="12BA6738"/>
    <w:rsid w:val="130F74E8"/>
    <w:rsid w:val="132B0BD0"/>
    <w:rsid w:val="14925D91"/>
    <w:rsid w:val="15062E2E"/>
    <w:rsid w:val="15AA552C"/>
    <w:rsid w:val="15D479EB"/>
    <w:rsid w:val="18292E58"/>
    <w:rsid w:val="18381A1D"/>
    <w:rsid w:val="18625D8F"/>
    <w:rsid w:val="18A471CB"/>
    <w:rsid w:val="19330CF9"/>
    <w:rsid w:val="194F11DD"/>
    <w:rsid w:val="19A75624"/>
    <w:rsid w:val="19DB2064"/>
    <w:rsid w:val="1ABC7400"/>
    <w:rsid w:val="1AE654C9"/>
    <w:rsid w:val="1B5A4CEA"/>
    <w:rsid w:val="1B8F230C"/>
    <w:rsid w:val="1C7A5C28"/>
    <w:rsid w:val="1D946086"/>
    <w:rsid w:val="1EBA6201"/>
    <w:rsid w:val="1F303DF5"/>
    <w:rsid w:val="1F7A63A0"/>
    <w:rsid w:val="20EE157B"/>
    <w:rsid w:val="21207478"/>
    <w:rsid w:val="214D0B44"/>
    <w:rsid w:val="216830DB"/>
    <w:rsid w:val="22163203"/>
    <w:rsid w:val="22437026"/>
    <w:rsid w:val="225343BF"/>
    <w:rsid w:val="24464FDE"/>
    <w:rsid w:val="24551386"/>
    <w:rsid w:val="25613EAC"/>
    <w:rsid w:val="26434A1A"/>
    <w:rsid w:val="26CF7759"/>
    <w:rsid w:val="276713A4"/>
    <w:rsid w:val="28A770F0"/>
    <w:rsid w:val="2A7D27C2"/>
    <w:rsid w:val="2A9E6D51"/>
    <w:rsid w:val="2AF277AE"/>
    <w:rsid w:val="2AFB58EB"/>
    <w:rsid w:val="2B7D62E6"/>
    <w:rsid w:val="2BE434A3"/>
    <w:rsid w:val="2C296CF2"/>
    <w:rsid w:val="2CA45ABE"/>
    <w:rsid w:val="2CDA59E9"/>
    <w:rsid w:val="2DA6257F"/>
    <w:rsid w:val="2DDF7877"/>
    <w:rsid w:val="2E687E06"/>
    <w:rsid w:val="30EF0C42"/>
    <w:rsid w:val="31C30439"/>
    <w:rsid w:val="32933D30"/>
    <w:rsid w:val="32B819E9"/>
    <w:rsid w:val="33990416"/>
    <w:rsid w:val="33C64803"/>
    <w:rsid w:val="33FA0BE5"/>
    <w:rsid w:val="341A2BD3"/>
    <w:rsid w:val="34D72BD9"/>
    <w:rsid w:val="34DD1563"/>
    <w:rsid w:val="358E461C"/>
    <w:rsid w:val="3612023A"/>
    <w:rsid w:val="367D4842"/>
    <w:rsid w:val="36CC78F5"/>
    <w:rsid w:val="372638FC"/>
    <w:rsid w:val="381B37F6"/>
    <w:rsid w:val="38376F0C"/>
    <w:rsid w:val="3A561BFD"/>
    <w:rsid w:val="3A6F0131"/>
    <w:rsid w:val="3B2A174E"/>
    <w:rsid w:val="3B595665"/>
    <w:rsid w:val="3BBA3572"/>
    <w:rsid w:val="3C9D5708"/>
    <w:rsid w:val="3DB56B0B"/>
    <w:rsid w:val="3E20310F"/>
    <w:rsid w:val="3F5E318E"/>
    <w:rsid w:val="3FAA755D"/>
    <w:rsid w:val="405E5001"/>
    <w:rsid w:val="41840922"/>
    <w:rsid w:val="41B23122"/>
    <w:rsid w:val="41FB4BAA"/>
    <w:rsid w:val="421014A5"/>
    <w:rsid w:val="42C159A0"/>
    <w:rsid w:val="42FA43F0"/>
    <w:rsid w:val="434A1377"/>
    <w:rsid w:val="43C1407A"/>
    <w:rsid w:val="44AF6664"/>
    <w:rsid w:val="46256946"/>
    <w:rsid w:val="46A125E6"/>
    <w:rsid w:val="491E229F"/>
    <w:rsid w:val="493B320A"/>
    <w:rsid w:val="4CD109A2"/>
    <w:rsid w:val="4D6F1661"/>
    <w:rsid w:val="4FAA3CEB"/>
    <w:rsid w:val="507A0B6A"/>
    <w:rsid w:val="510645B1"/>
    <w:rsid w:val="51AE69F2"/>
    <w:rsid w:val="52B47EF4"/>
    <w:rsid w:val="53730BCC"/>
    <w:rsid w:val="54500AF3"/>
    <w:rsid w:val="55262802"/>
    <w:rsid w:val="56082EE6"/>
    <w:rsid w:val="58F5082B"/>
    <w:rsid w:val="5908516D"/>
    <w:rsid w:val="599562AA"/>
    <w:rsid w:val="5B2A5661"/>
    <w:rsid w:val="5B765747"/>
    <w:rsid w:val="5C255060"/>
    <w:rsid w:val="5D9206CA"/>
    <w:rsid w:val="5D9C4F3D"/>
    <w:rsid w:val="5E04316A"/>
    <w:rsid w:val="5E456B54"/>
    <w:rsid w:val="5E5739D4"/>
    <w:rsid w:val="5E79409D"/>
    <w:rsid w:val="60954DC0"/>
    <w:rsid w:val="60C35AD8"/>
    <w:rsid w:val="61086657"/>
    <w:rsid w:val="62576409"/>
    <w:rsid w:val="62DB0A55"/>
    <w:rsid w:val="639F32C6"/>
    <w:rsid w:val="63B2309A"/>
    <w:rsid w:val="64904B1F"/>
    <w:rsid w:val="64BF2A7B"/>
    <w:rsid w:val="661352EE"/>
    <w:rsid w:val="66482158"/>
    <w:rsid w:val="666508AC"/>
    <w:rsid w:val="66BB6AD2"/>
    <w:rsid w:val="67E50396"/>
    <w:rsid w:val="69D1173C"/>
    <w:rsid w:val="6A317BB1"/>
    <w:rsid w:val="6C062311"/>
    <w:rsid w:val="6D9363EF"/>
    <w:rsid w:val="6F3C4F4B"/>
    <w:rsid w:val="70411056"/>
    <w:rsid w:val="710C0AB0"/>
    <w:rsid w:val="71145435"/>
    <w:rsid w:val="725337DC"/>
    <w:rsid w:val="729A7269"/>
    <w:rsid w:val="735D6D92"/>
    <w:rsid w:val="74E57089"/>
    <w:rsid w:val="75607141"/>
    <w:rsid w:val="77A61B7C"/>
    <w:rsid w:val="77A761DD"/>
    <w:rsid w:val="77FA265A"/>
    <w:rsid w:val="792720A9"/>
    <w:rsid w:val="7A876D7C"/>
    <w:rsid w:val="7AE4368D"/>
    <w:rsid w:val="7B2A2E15"/>
    <w:rsid w:val="7B6716D6"/>
    <w:rsid w:val="7B9C1CE2"/>
    <w:rsid w:val="7C0053F7"/>
    <w:rsid w:val="7CEA3B1A"/>
    <w:rsid w:val="7F43111F"/>
    <w:rsid w:val="7F4F0D01"/>
    <w:rsid w:val="7FDD6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1"/>
    <w:semiHidden/>
    <w:unhideWhenUsed/>
    <w:qFormat/>
    <w:uiPriority w:val="99"/>
  </w:style>
  <w:style w:type="paragraph" w:styleId="3">
    <w:name w:val="Date"/>
    <w:basedOn w:val="1"/>
    <w:next w:val="1"/>
    <w:link w:val="18"/>
    <w:semiHidden/>
    <w:unhideWhenUsed/>
    <w:qFormat/>
    <w:uiPriority w:val="99"/>
  </w:style>
  <w:style w:type="paragraph" w:styleId="4">
    <w:name w:val="Balloon Text"/>
    <w:basedOn w:val="1"/>
    <w:link w:val="20"/>
    <w:semiHidden/>
    <w:unhideWhenUsed/>
    <w:qFormat/>
    <w:uiPriority w:val="99"/>
    <w:pPr>
      <w:spacing w:after="0" w:line="240" w:lineRule="auto"/>
    </w:pPr>
    <w:rPr>
      <w:rFonts w:ascii="Segoe UI" w:hAnsi="Segoe UI" w:cs="Segoe UI"/>
      <w:sz w:val="18"/>
      <w:szCs w:val="18"/>
    </w:rPr>
  </w:style>
  <w:style w:type="paragraph" w:styleId="5">
    <w:name w:val="footer"/>
    <w:basedOn w:val="1"/>
    <w:link w:val="16"/>
    <w:unhideWhenUsed/>
    <w:qFormat/>
    <w:uiPriority w:val="99"/>
    <w:pPr>
      <w:tabs>
        <w:tab w:val="center" w:pos="4680"/>
        <w:tab w:val="right" w:pos="9360"/>
      </w:tabs>
      <w:spacing w:after="0" w:line="240" w:lineRule="auto"/>
    </w:pPr>
  </w:style>
  <w:style w:type="paragraph" w:styleId="6">
    <w:name w:val="header"/>
    <w:basedOn w:val="1"/>
    <w:link w:val="15"/>
    <w:unhideWhenUsed/>
    <w:qFormat/>
    <w:uiPriority w:val="99"/>
    <w:pPr>
      <w:tabs>
        <w:tab w:val="center" w:pos="4680"/>
        <w:tab w:val="right" w:pos="9360"/>
      </w:tabs>
      <w:spacing w:after="0" w:line="240" w:lineRule="auto"/>
    </w:p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cs="Times New Roman"/>
      <w:sz w:val="24"/>
      <w:szCs w:val="24"/>
    </w:rPr>
  </w:style>
  <w:style w:type="paragraph" w:styleId="8">
    <w:name w:val="annotation subject"/>
    <w:basedOn w:val="2"/>
    <w:next w:val="2"/>
    <w:link w:val="22"/>
    <w:semiHidden/>
    <w:unhideWhenUsed/>
    <w:qFormat/>
    <w:uiPriority w:val="99"/>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annotation reference"/>
    <w:basedOn w:val="11"/>
    <w:semiHidden/>
    <w:unhideWhenUsed/>
    <w:qFormat/>
    <w:uiPriority w:val="99"/>
    <w:rPr>
      <w:sz w:val="21"/>
      <w:szCs w:val="21"/>
    </w:rPr>
  </w:style>
  <w:style w:type="paragraph" w:styleId="14">
    <w:name w:val="List Paragraph"/>
    <w:basedOn w:val="1"/>
    <w:qFormat/>
    <w:uiPriority w:val="34"/>
    <w:pPr>
      <w:ind w:left="720"/>
      <w:contextualSpacing/>
    </w:pPr>
  </w:style>
  <w:style w:type="character" w:customStyle="1" w:styleId="15">
    <w:name w:val="页眉 字符"/>
    <w:basedOn w:val="11"/>
    <w:link w:val="6"/>
    <w:qFormat/>
    <w:uiPriority w:val="99"/>
  </w:style>
  <w:style w:type="character" w:customStyle="1" w:styleId="16">
    <w:name w:val="页脚 字符"/>
    <w:basedOn w:val="11"/>
    <w:link w:val="5"/>
    <w:qFormat/>
    <w:uiPriority w:val="99"/>
  </w:style>
  <w:style w:type="character" w:styleId="17">
    <w:name w:val="Placeholder Text"/>
    <w:basedOn w:val="11"/>
    <w:semiHidden/>
    <w:qFormat/>
    <w:uiPriority w:val="99"/>
    <w:rPr>
      <w:color w:val="808080"/>
    </w:rPr>
  </w:style>
  <w:style w:type="character" w:customStyle="1" w:styleId="18">
    <w:name w:val="日期 字符"/>
    <w:basedOn w:val="11"/>
    <w:link w:val="3"/>
    <w:semiHidden/>
    <w:qFormat/>
    <w:uiPriority w:val="99"/>
  </w:style>
  <w:style w:type="character" w:customStyle="1" w:styleId="19">
    <w:name w:val="未处理的提及1"/>
    <w:basedOn w:val="11"/>
    <w:semiHidden/>
    <w:unhideWhenUsed/>
    <w:qFormat/>
    <w:uiPriority w:val="99"/>
    <w:rPr>
      <w:color w:val="605E5C"/>
      <w:shd w:val="clear" w:color="auto" w:fill="E1DFDD"/>
    </w:rPr>
  </w:style>
  <w:style w:type="character" w:customStyle="1" w:styleId="20">
    <w:name w:val="批注框文本 字符"/>
    <w:basedOn w:val="11"/>
    <w:link w:val="4"/>
    <w:semiHidden/>
    <w:qFormat/>
    <w:uiPriority w:val="99"/>
    <w:rPr>
      <w:rFonts w:ascii="Segoe UI" w:hAnsi="Segoe UI" w:cs="Segoe UI"/>
      <w:sz w:val="18"/>
      <w:szCs w:val="18"/>
    </w:rPr>
  </w:style>
  <w:style w:type="character" w:customStyle="1" w:styleId="21">
    <w:name w:val="批注文字 字符"/>
    <w:basedOn w:val="11"/>
    <w:link w:val="2"/>
    <w:semiHidden/>
    <w:qFormat/>
    <w:uiPriority w:val="99"/>
    <w:rPr>
      <w:rFonts w:asciiTheme="minorHAnsi" w:hAnsiTheme="minorHAnsi" w:eastAsiaTheme="minorEastAsia" w:cstheme="minorBidi"/>
      <w:sz w:val="22"/>
      <w:szCs w:val="22"/>
    </w:rPr>
  </w:style>
  <w:style w:type="character" w:customStyle="1" w:styleId="22">
    <w:name w:val="批注主题 字符"/>
    <w:basedOn w:val="21"/>
    <w:link w:val="8"/>
    <w:semiHidden/>
    <w:qFormat/>
    <w:uiPriority w:val="99"/>
    <w:rPr>
      <w:rFonts w:asciiTheme="minorHAnsi" w:hAnsiTheme="minorHAnsi" w:eastAsiaTheme="minorEastAsia" w:cstheme="minorBidi"/>
      <w:b/>
      <w:bCs/>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71D46-10F2-4154-BFDB-ECDBCB065CD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3692</Words>
  <Characters>4717</Characters>
  <Lines>10</Lines>
  <Paragraphs>10</Paragraphs>
  <TotalTime>4335</TotalTime>
  <ScaleCrop>false</ScaleCrop>
  <LinksUpToDate>false</LinksUpToDate>
  <CharactersWithSpaces>4896</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2022-10-02T03:10:00Z</dcterms:created>
  <dc:creator>Lu, Xuehua</dc:creator>
  <cp:lastModifiedBy>Administrator</cp:lastModifiedBy>
  <cp:lastPrinted>2021-09-04T14:53:00Z</cp:lastPrinted>
  <dcterms:modified xsi:type="dcterms:W3CDTF">2024-09-14T02:12:30Z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A84D808985254DEEAAA095AF3137203D</vt:lpwstr>
  </property>
</Properties>
</file>