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游戏项目——策划案——《屿见》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8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一.游戏概述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1.1游戏类型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竖屏</w:t>
      </w:r>
      <w:r>
        <w:rPr>
          <w:rFonts w:eastAsia="等线" w:ascii="Arial" w:cs="Arial" w:hAnsi="Arial"/>
          <w:sz w:val="22"/>
        </w:rPr>
        <w:t xml:space="preserve"> 3D Lowpoly风格 俯视视角 休闲建筑增量游戏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1.2游戏平台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PC端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1.3游戏简介</w:t>
      </w:r>
      <w:bookmarkEnd w:id="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你将扮演一位鼓浪屿的管理者，将从零开始建设鼓浪屿，可是...钱.....从哪来呢？正思考着这个问题的同时，你发现了存放于岛屿某处的矿山。别犹豫了，撸起袖子使劲挖吧！身居高位要以身作则啊喂，是吧工头！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在建筑建设的过程之中，你也许会了解到当今的建筑背后发生的相关故事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1.4核心主题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一步一步从零开始建设鼓浪屿，了解鼓浪屿建筑的历史与典故，宣传鼓浪屿、厦门的文化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1.5核心体验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从零开始建设小岛</w:t>
      </w:r>
      <w:r>
        <w:rPr>
          <w:rFonts w:eastAsia="等线" w:ascii="Arial" w:cs="Arial" w:hAnsi="Arial"/>
          <w:b w:val="true"/>
          <w:color w:val="d83931"/>
          <w:sz w:val="22"/>
        </w:rPr>
        <w:t>参与感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color w:val="d83931"/>
          <w:sz w:val="22"/>
        </w:rPr>
        <w:t>成就感</w:t>
      </w:r>
      <w:r>
        <w:rPr>
          <w:rFonts w:eastAsia="等线" w:ascii="Arial" w:cs="Arial" w:hAnsi="Arial"/>
          <w:sz w:val="22"/>
        </w:rPr>
        <w:t>，满足玩家了解鼓浪屿故事的</w:t>
      </w:r>
      <w:r>
        <w:rPr>
          <w:rFonts w:eastAsia="等线" w:ascii="Arial" w:cs="Arial" w:hAnsi="Arial"/>
          <w:b w:val="true"/>
          <w:color w:val="d83931"/>
          <w:sz w:val="22"/>
        </w:rPr>
        <w:t>好奇心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color w:val="d83931"/>
          <w:sz w:val="22"/>
        </w:rPr>
        <w:t>探索欲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1.6目标用户</w:t>
      </w:r>
      <w:bookmarkEnd w:id="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轻度休闲游戏玩家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学生群体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鼓浪屿文化爱好者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1.7开发技术栈</w:t>
      </w:r>
      <w:bookmarkEnd w:id="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游戏引擎：Unity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编程语言：c#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文档撰写：飞书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配乐：Cakewalk Sonar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AI agent：Claude，Codex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1.8系统架构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38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二.核心循环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57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获取货币</w:t>
      </w:r>
      <w:r>
        <w:rPr>
          <w:rFonts w:eastAsia="等线" w:ascii="Arial" w:cs="Arial" w:hAnsi="Arial"/>
          <w:sz w:val="22"/>
        </w:rPr>
        <w:t>：形式有待讨论，暂且待定为点击屏幕获得货币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原料购买</w:t>
      </w:r>
      <w:r>
        <w:rPr>
          <w:rFonts w:eastAsia="等线" w:ascii="Arial" w:cs="Arial" w:hAnsi="Arial"/>
          <w:sz w:val="22"/>
        </w:rPr>
        <w:t>：玩家可以使用货币采购不同的原料，原料有不同的效果，组成搭配可能也会实现不同的效果，原料配置表关系见后续说明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建造建筑</w:t>
      </w:r>
      <w:r>
        <w:rPr>
          <w:rFonts w:eastAsia="等线" w:ascii="Arial" w:cs="Arial" w:hAnsi="Arial"/>
          <w:sz w:val="22"/>
        </w:rPr>
        <w:t>：采用拖动组合的方式实现，即玩家根据蓝图所示，拖拽建筑所需要的模块至指定位置（或是点击确认即可），详情见以下后续建筑系统说明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建筑加成</w:t>
      </w:r>
      <w:r>
        <w:rPr>
          <w:rFonts w:eastAsia="等线" w:ascii="Arial" w:cs="Arial" w:hAnsi="Arial"/>
          <w:sz w:val="22"/>
        </w:rPr>
        <w:t>：建筑的功能类似帮手，协助玩家获取更多货币，可以解锁挂机等高级功能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三.核心系统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3.1挖矿系统</w:t>
      </w:r>
      <w:bookmarkEnd w:id="11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3.1.1角色系统</w:t>
      </w:r>
      <w:bookmarkEnd w:id="12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790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1）属性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以下内容为玩家的默认属性，随着游戏的发展，玩家的属性会逐步提升，需要留出接口，与其他脚本联系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a.基础攻击力——1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b.伤害倍率——1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玩家最终伤害计算公式：基础攻击力*伤害倍率</w:t>
      </w:r>
    </w:p>
    <w:p>
      <w:pPr>
        <w:spacing w:before="120" w:after="120" w:line="288" w:lineRule="auto"/>
        <w:ind w:left="453" w:firstLine="420"/>
        <w:jc w:val="center"/>
      </w:pPr>
      <w:r>
        <w:rPr>
          <w:rFonts w:eastAsia="等线" w:ascii="Arial" w:cs="Arial" w:hAnsi="Arial"/>
          <w:b w:val="true"/>
          <w:color w:val="d83931"/>
          <w:sz w:val="22"/>
        </w:rPr>
        <w:t>为尽快实现MVP，暂且不考虑暴击率等属性，后续会添加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2）挖掘功能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：玩家处于挖矿页面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操作与规则</w:t>
      </w:r>
      <w:r>
        <w:rPr>
          <w:rFonts w:eastAsia="等线" w:ascii="Arial" w:cs="Arial" w:hAnsi="Arial"/>
          <w:sz w:val="22"/>
        </w:rPr>
        <w:t>：玩家点击矿石，对矿石/敌人造成伤害，伤害计算公式如上所示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表现与反馈</w:t>
      </w:r>
      <w:r>
        <w:rPr>
          <w:rFonts w:eastAsia="等线" w:ascii="Arial" w:cs="Arial" w:hAnsi="Arial"/>
          <w:sz w:val="22"/>
        </w:rPr>
        <w:t>：矿石scale平滑放大，后缩小（有反馈，表现出被攻击），往随机方向旋转随机角度，在最高层级的随机位置浮动显示伤害数值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核心数值</w:t>
      </w:r>
      <w:r>
        <w:rPr>
          <w:rFonts w:eastAsia="等线" w:ascii="Arial" w:cs="Arial" w:hAnsi="Arial"/>
          <w:sz w:val="22"/>
        </w:rPr>
        <w:t>：当前及后续的核心数值栏内填写的数值皆仅为默认数值，需留出配置窗口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攻击变化scale：1.25倍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矿石受击角度范围：-20°~20°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伤害显示位置范围：脚本内gizmo显示范围，方便配置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若玩家点击后不松开手——仅视为一次点击；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若屏幕同时检测到存在多个挖掘操作（该情况为玩家同时使用多根手指点击屏幕）——</w:t>
      </w:r>
      <w:r>
        <w:rPr>
          <w:rFonts w:eastAsia="等线" w:ascii="Arial" w:cs="Arial" w:hAnsi="Arial"/>
          <w:color w:val="d83931"/>
          <w:sz w:val="22"/>
        </w:rPr>
        <w:t>先放着感觉可以让玩家这样玩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若矿石受击后来不及转回原角度就再次受到攻击——根据当前的旋转方向进行旋转，角度根据矿石受击角度处理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3.2矿石/敌人系统</w:t>
      </w:r>
      <w:bookmarkEnd w:id="13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1）属性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a.生命值——10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b.货币奖励——10</w:t>
      </w:r>
    </w:p>
    <w:p>
      <w:pPr>
        <w:spacing w:before="120" w:after="120" w:line="288" w:lineRule="auto"/>
        <w:ind w:left="907" w:firstLine="420"/>
        <w:jc w:val="center"/>
      </w:pPr>
      <w:r>
        <w:rPr>
          <w:rFonts w:eastAsia="等线" w:ascii="Arial" w:cs="Arial" w:hAnsi="Arial"/>
          <w:b w:val="true"/>
          <w:color w:val="d83931"/>
          <w:sz w:val="22"/>
        </w:rPr>
        <w:t>为尽快实现MVP，暂且不考虑其他属性及配置表，后续会添加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2）矿石生成机制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要求能够配置不同等级的矿石组供玩家挖掘，矿石组能够随机从组中挑选一个生成，当矿石生命值降为0，下一个矿石自动生成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3.2商店系统</w:t>
      </w:r>
      <w:bookmarkEnd w:id="15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3.2.1原料商店系统</w:t>
      </w:r>
      <w:bookmarkEnd w:id="16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玩家可以在此根据自己的想法与需求购买不同种类、不同颜色的建筑原料，用以建造建筑设计目的：提供展示个性化的窗口，玩家可以尽情发挥自己的想象力搭配建筑的原料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后续根据</w:t>
      </w:r>
      <w:r>
        <w:rPr>
          <w:rFonts w:eastAsia="等线" w:ascii="Arial" w:cs="Arial" w:hAnsi="Arial"/>
          <w:b w:val="true"/>
          <w:sz w:val="22"/>
        </w:rPr>
        <w:t>原料名称-原料类型-可选颜色列表-需要货币-功能配置表</w:t>
      </w:r>
      <w:r>
        <w:rPr>
          <w:rFonts w:eastAsia="等线" w:ascii="Arial" w:cs="Arial" w:hAnsi="Arial"/>
          <w:sz w:val="22"/>
        </w:rPr>
        <w:t xml:space="preserve"> 进行扩充</w:t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b w:val="true"/>
          <w:color w:val="d83931"/>
          <w:sz w:val="22"/>
        </w:rPr>
        <w:t>为尽快实现MVP，目前仅设置基础原料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小砖-砖块-颜色列表（红色/蓝色/绿色）-2-提升玩家伤害倍率0.1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1）原料商店UI系统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内容如下：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Title：显示在原料商店UI的最上角，内容为”原料商店“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原料栏：作为一个模块，每个原料模块皆由以下部分组成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原料名称：显示原料的名称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原料类型：说明该原料的类型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原料说明：包含颜色选择，颜色选择显示在原料说明的上半部分，内容为“上一个按钮-颜色sprite-下一个按钮”通过不同的点击“下一个”按钮来切换下一种的颜色，“上一个”则切换为上一种颜色，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价格：显示在购买按键上方，显示该原料的价格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购买按键：点击后购买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2）购买机制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：玩家处于</w:t>
      </w:r>
      <w:r>
        <w:rPr>
          <w:rFonts w:eastAsia="等线" w:ascii="Arial" w:cs="Arial" w:hAnsi="Arial"/>
          <w:b w:val="true"/>
          <w:sz w:val="22"/>
        </w:rPr>
        <w:t>原料商店UI系统</w:t>
      </w:r>
      <w:r>
        <w:rPr>
          <w:rFonts w:eastAsia="等线" w:ascii="Arial" w:cs="Arial" w:hAnsi="Arial"/>
          <w:sz w:val="22"/>
        </w:rPr>
        <w:t>内；当玩家的货币数量足够，即大于玩家选购的单个原料的价格；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b w:val="true"/>
          <w:sz w:val="22"/>
        </w:rPr>
        <w:t>操作与规则</w:t>
      </w:r>
      <w:r>
        <w:rPr>
          <w:rFonts w:eastAsia="等线" w:ascii="Arial" w:cs="Arial" w:hAnsi="Arial"/>
          <w:sz w:val="22"/>
        </w:rPr>
        <w:t>：玩家点击</w:t>
      </w:r>
      <w:r>
        <w:rPr>
          <w:rFonts w:eastAsia="等线" w:ascii="Arial" w:cs="Arial" w:hAnsi="Arial"/>
          <w:b w:val="true"/>
          <w:sz w:val="22"/>
        </w:rPr>
        <w:t>原料商店UI系统</w:t>
      </w:r>
      <w:r>
        <w:rPr>
          <w:rFonts w:eastAsia="等线" w:ascii="Arial" w:cs="Arial" w:hAnsi="Arial"/>
          <w:sz w:val="22"/>
        </w:rPr>
        <w:t>内的”购买按键“，玩家的货币减少，减少量为单个原料的价格，玩家获得一个单位的原料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b w:val="true"/>
          <w:sz w:val="22"/>
        </w:rPr>
        <w:t>核心数值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b w:val="true"/>
          <w:sz w:val="22"/>
        </w:rPr>
        <w:t>表现与反馈</w:t>
      </w:r>
      <w:r>
        <w:rPr>
          <w:rFonts w:eastAsia="等线" w:ascii="Arial" w:cs="Arial" w:hAnsi="Arial"/>
          <w:sz w:val="22"/>
        </w:rPr>
        <w:t>：玩家购买成功后，提示”成功购买“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：若玩家的货币低于原料的价格——提示”当前货币不足“，且不扣除玩家货币，也不获得原料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在原料颜色选择部分，留到建筑系统，在原料商店系统中仅显示可供玩家选择的颜色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3.3建筑系统</w:t>
      </w:r>
      <w:bookmarkEnd w:id="17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玩家可以利用该系统建造出鼓浪屿真实存在的建筑，同时玩家可以利用个性化制作的原料进行二次个性化制作，在建筑蓝图规定的原料类型的范围内，使用不同的原料进行组合，最终能够组合出一个有着与众不同建筑的鼓浪屿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触发条件：</w:t>
      </w:r>
      <w:r>
        <w:rPr>
          <w:rFonts w:eastAsia="等线" w:ascii="Arial" w:cs="Arial" w:hAnsi="Arial"/>
          <w:sz w:val="22"/>
        </w:rPr>
        <w:t>玩家界面处于岛屿界面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操作与规则：</w:t>
      </w:r>
      <w:r>
        <w:rPr>
          <w:rFonts w:eastAsia="等线" w:ascii="Arial" w:cs="Arial" w:hAnsi="Arial"/>
          <w:sz w:val="22"/>
        </w:rPr>
        <w:t>玩家点击地图上的空地，若此空地没有在建建筑，则可进入建筑系统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表现与反馈：</w:t>
      </w:r>
      <w:r>
        <w:rPr>
          <w:rFonts w:eastAsia="等线" w:ascii="Arial" w:cs="Arial" w:hAnsi="Arial"/>
          <w:sz w:val="22"/>
        </w:rPr>
        <w:t>出现</w:t>
      </w:r>
      <w:r>
        <w:rPr>
          <w:rFonts w:eastAsia="等线" w:ascii="Arial" w:cs="Arial" w:hAnsi="Arial"/>
          <w:b w:val="true"/>
          <w:sz w:val="22"/>
        </w:rPr>
        <w:t>"建造模式"</w:t>
      </w:r>
      <w:r>
        <w:rPr>
          <w:rFonts w:eastAsia="等线" w:ascii="Arial" w:cs="Arial" w:hAnsi="Arial"/>
          <w:sz w:val="22"/>
        </w:rPr>
        <w:t>按钮，出现</w:t>
      </w:r>
      <w:r>
        <w:rPr>
          <w:rFonts w:eastAsia="等线" w:ascii="Arial" w:cs="Arial" w:hAnsi="Arial"/>
          <w:b w:val="true"/>
          <w:sz w:val="22"/>
        </w:rPr>
        <w:t>"返回"</w:t>
      </w:r>
      <w:r>
        <w:rPr>
          <w:rFonts w:eastAsia="等线" w:ascii="Arial" w:cs="Arial" w:hAnsi="Arial"/>
          <w:sz w:val="22"/>
        </w:rPr>
        <w:t>按钮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3.3.1建筑蓝图系统</w:t>
      </w:r>
      <w:bookmarkEnd w:id="18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在该系统内，玩家可以拖拽不同原料至蓝图指定的位置；该系统用于引导玩家自由建造建筑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触发条件：</w:t>
      </w:r>
      <w:r>
        <w:rPr>
          <w:rFonts w:eastAsia="等线" w:ascii="Arial" w:cs="Arial" w:hAnsi="Arial"/>
          <w:sz w:val="22"/>
        </w:rPr>
        <w:t>玩家处于</w:t>
      </w:r>
      <w:r>
        <w:rPr>
          <w:rFonts w:eastAsia="等线" w:ascii="Arial" w:cs="Arial" w:hAnsi="Arial"/>
          <w:b w:val="true"/>
          <w:sz w:val="22"/>
        </w:rPr>
        <w:t>建筑系统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操作与规则：</w:t>
      </w:r>
      <w:r>
        <w:rPr>
          <w:rFonts w:eastAsia="等线" w:ascii="Arial" w:cs="Arial" w:hAnsi="Arial"/>
          <w:sz w:val="22"/>
        </w:rPr>
        <w:t>玩家点击</w:t>
      </w:r>
      <w:r>
        <w:rPr>
          <w:rFonts w:eastAsia="等线" w:ascii="Arial" w:cs="Arial" w:hAnsi="Arial"/>
          <w:b w:val="true"/>
          <w:sz w:val="22"/>
        </w:rPr>
        <w:t>"建造模式"</w:t>
      </w:r>
      <w:r>
        <w:rPr>
          <w:rFonts w:eastAsia="等线" w:ascii="Arial" w:cs="Arial" w:hAnsi="Arial"/>
          <w:sz w:val="22"/>
        </w:rPr>
        <w:t>按钮后，"建造模式"按钮变为"退出"按钮，在屏幕下方出现"建造UI"，点击下方的</w:t>
      </w:r>
      <w:r>
        <w:rPr>
          <w:rFonts w:eastAsia="等线" w:ascii="Arial" w:cs="Arial" w:hAnsi="Arial"/>
          <w:b w:val="true"/>
          <w:sz w:val="22"/>
        </w:rPr>
        <w:t>建筑图标</w:t>
      </w:r>
      <w:r>
        <w:rPr>
          <w:rFonts w:eastAsia="等线" w:ascii="Arial" w:cs="Arial" w:hAnsi="Arial"/>
          <w:sz w:val="22"/>
        </w:rPr>
        <w:t xml:space="preserve">后进入 </w:t>
      </w:r>
      <w:r>
        <w:rPr>
          <w:rFonts w:eastAsia="等线" w:ascii="Arial" w:cs="Arial" w:hAnsi="Arial"/>
          <w:b w:val="true"/>
          <w:sz w:val="22"/>
        </w:rPr>
        <w:t>建筑蓝图系统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1）建筑蓝图显示功能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：游戏处于建造模式内，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操作与规则</w:t>
      </w:r>
      <w:r>
        <w:rPr>
          <w:rFonts w:eastAsia="等线" w:ascii="Arial" w:cs="Arial" w:hAnsi="Arial"/>
          <w:sz w:val="22"/>
        </w:rPr>
        <w:t>：玩家点击对应的建筑图标，在地图中可放置的位置显示降低了透明度的模型，拖拽对应蓝图至目标地点，若此时战随后点击确认后放置蓝图，出现“撤回”按键，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核心数值</w:t>
      </w:r>
      <w:r>
        <w:rPr>
          <w:rFonts w:eastAsia="等线" w:ascii="Arial" w:cs="Arial" w:hAnsi="Arial"/>
          <w:sz w:val="22"/>
        </w:rPr>
        <w:t>：建筑-蓝图配置表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表现与反馈</w:t>
      </w:r>
      <w:r>
        <w:rPr>
          <w:rFonts w:eastAsia="等线" w:ascii="Arial" w:cs="Arial" w:hAnsi="Arial"/>
          <w:sz w:val="22"/>
        </w:rPr>
        <w:t>：根据对应的图标显示对应的蓝图，蓝图左侧高亮显示“×”，右侧显示“√”，“√”的高亮情况视3）</w:t>
      </w:r>
      <w:r>
        <w:rPr>
          <w:rFonts w:eastAsia="等线" w:ascii="Arial" w:cs="Arial" w:hAnsi="Arial"/>
          <w:b w:val="true"/>
          <w:sz w:val="22"/>
        </w:rPr>
        <w:t>建筑蓝图放置功能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：模型显示位置——默认显示在中间</w:t>
      </w:r>
    </w:p>
    <w:p>
      <w:pPr>
        <w:spacing w:before="120" w:after="120" w:line="288" w:lineRule="auto"/>
        <w:ind w:left="453" w:firstLine="420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2）建筑蓝图放置与取消功能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：建筑蓝图显示中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操作与规则</w:t>
      </w:r>
      <w:r>
        <w:rPr>
          <w:rFonts w:eastAsia="等线" w:ascii="Arial" w:cs="Arial" w:hAnsi="Arial"/>
          <w:sz w:val="22"/>
        </w:rPr>
        <w:t xml:space="preserve">：检测该建筑蓝图的占地面积，若此时蓝图所占位置未被占用或是有足够的面积，则高亮显示“√”，否则建筑蓝图无法被放置，当建筑处于无法放置的状态，颜色变红；若此时该建筑蓝图可以被放置，点击“√”按键，即可放置蓝图；“×”按键用于取消显示建筑蓝图；建筑蓝图放置后“√”按键消失，“×”按键消失；“撤回”按键出现在原“×”按键处。撤回功能具体内容见下方 </w:t>
      </w:r>
      <w:r>
        <w:rPr>
          <w:rFonts w:eastAsia="等线" w:ascii="Arial" w:cs="Arial" w:hAnsi="Arial"/>
          <w:b w:val="true"/>
          <w:sz w:val="22"/>
        </w:rPr>
        <w:t xml:space="preserve">5）建筑蓝图原料撤回功能 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核心数值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表现与反馈</w:t>
      </w:r>
      <w:r>
        <w:rPr>
          <w:rFonts w:eastAsia="等线" w:ascii="Arial" w:cs="Arial" w:hAnsi="Arial"/>
          <w:sz w:val="22"/>
        </w:rPr>
        <w:t>：当建筑处于无法放置的状态，颜色变红，保持半透明状态；若处于可放置的状态，颜色变绿，保持半透明状态；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：若需要占用地已被占用——则无法放置该蓝图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3）建筑蓝图原料拖拽功能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：建筑蓝图已被放置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操作与规则</w:t>
      </w:r>
      <w:r>
        <w:rPr>
          <w:rFonts w:eastAsia="等线" w:ascii="Arial" w:cs="Arial" w:hAnsi="Arial"/>
          <w:sz w:val="22"/>
        </w:rPr>
        <w:t>：显示对应的建筑蓝图可用的蓝图原料图标，可以从对应的图标拖拽出对应的建筑原料prefab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表现与反馈</w:t>
      </w:r>
      <w:r>
        <w:rPr>
          <w:rFonts w:eastAsia="等线" w:ascii="Arial" w:cs="Arial" w:hAnsi="Arial"/>
          <w:sz w:val="22"/>
        </w:rPr>
        <w:t>：原料模型平滑跟随光标移动；在屏幕下方显示蓝图原料列表UI；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核心数值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跟随速度——5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平滑系数——母鸡，ai哥帮我定吧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若拖拽的原料不足——无法拖拽出对应的原料模型，且提示“原料不足，请购买”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4）建筑蓝图建成功能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触发条件：</w:t>
      </w:r>
      <w:r>
        <w:rPr>
          <w:rFonts w:eastAsia="等线" w:ascii="Arial" w:cs="Arial" w:hAnsi="Arial"/>
          <w:sz w:val="22"/>
        </w:rPr>
        <w:t>对应建筑蓝图所需原料已全部放置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操作与规则：</w:t>
      </w:r>
      <w:r>
        <w:rPr>
          <w:rFonts w:eastAsia="等线" w:ascii="Arial" w:cs="Arial" w:hAnsi="Arial"/>
          <w:sz w:val="22"/>
        </w:rPr>
        <w:t>玩家点击蓝图的“√”按键，蓝图模型转为实际模型（用玩家自主设置的原料组成的模型）即可成功建成建筑，确认后玩家无法撤回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表现与反馈：</w:t>
      </w:r>
      <w:r>
        <w:rPr>
          <w:rFonts w:eastAsia="等线" w:ascii="Arial" w:cs="Arial" w:hAnsi="Arial"/>
          <w:sz w:val="22"/>
        </w:rPr>
        <w:t>蓝图模型隐藏/消失，显示实际模型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5）建筑蓝图原料撤回功能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触发条件：</w:t>
      </w:r>
      <w:r>
        <w:rPr>
          <w:rFonts w:eastAsia="等线" w:ascii="Arial" w:cs="Arial" w:hAnsi="Arial"/>
          <w:sz w:val="22"/>
        </w:rPr>
        <w:t>蓝图已被放置，蓝图内有或没有原料皆可以撤回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操作与规则：</w:t>
      </w:r>
      <w:r>
        <w:rPr>
          <w:rFonts w:eastAsia="等线" w:ascii="Arial" w:cs="Arial" w:hAnsi="Arial"/>
          <w:sz w:val="22"/>
        </w:rPr>
        <w:t xml:space="preserve">玩家点击“撤回”后，优先撤回上一次摆放的原料，当原料撤回后，原料返回玩家仓库，若无原料可以撤回，即撤回蓝图的放置，视 </w:t>
      </w:r>
      <w:r>
        <w:rPr>
          <w:rFonts w:eastAsia="等线" w:ascii="Arial" w:cs="Arial" w:hAnsi="Arial"/>
          <w:b w:val="true"/>
          <w:sz w:val="22"/>
        </w:rPr>
        <w:t xml:space="preserve">2）建筑蓝图放置与取消功能 </w:t>
      </w:r>
      <w:r>
        <w:rPr>
          <w:rFonts w:eastAsia="等线" w:ascii="Arial" w:cs="Arial" w:hAnsi="Arial"/>
          <w:sz w:val="22"/>
        </w:rPr>
        <w:t>的功能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3.3.2建筑名称-类型-需要原料-数量-效果表</w:t>
      </w:r>
      <w:bookmarkEnd w:id="19"/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风琴博物馆-博物馆-砖块-3-能够自动对矿石造成攻击，伤害为玩家的单次攻击伤害</w:t>
      </w:r>
    </w:p>
    <w:p>
      <w:pPr>
        <w:spacing w:before="120" w:after="120" w:line="288" w:lineRule="auto"/>
        <w:ind w:left="453" w:firstLine="420"/>
        <w:jc w:val="left"/>
      </w:pPr>
    </w:p>
    <w:p>
      <w:pPr>
        <w:spacing w:before="120" w:after="120" w:line="288" w:lineRule="auto"/>
        <w:ind w:left="453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四.游戏系统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4.1场景切换功能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：未进入任何系统，用户界面处于正常页面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操作与规则</w:t>
      </w:r>
      <w:r>
        <w:rPr>
          <w:rFonts w:eastAsia="等线" w:ascii="Arial" w:cs="Arial" w:hAnsi="Arial"/>
          <w:sz w:val="22"/>
        </w:rPr>
        <w:t>：玩家点击位于主界面下方的场景切换UI，三个UI对应”挖矿“、”建筑“、”商店“，当玩家点击对应的UI按钮后，切换到对应的场景，其余场景保持运行；或者在同一个场景内同时运行，仅用摄像机框定对应的画面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表现与反馈</w:t>
      </w:r>
      <w:r>
        <w:rPr>
          <w:rFonts w:eastAsia="等线" w:ascii="Arial" w:cs="Arial" w:hAnsi="Arial"/>
          <w:sz w:val="22"/>
        </w:rPr>
        <w:t>：镜头平滑移动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核心数值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N.成员の奇思妙想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N.1</w:t>
      </w:r>
      <w:r>
        <w:rPr>
          <w:rFonts w:eastAsia="等线" w:ascii="Arial" w:cs="Arial" w:hAnsi="Arial"/>
          <w:b w:val="true"/>
          <w:sz w:val="32"/>
        </w:rPr>
        <w:t xml:space="preserve">  定位是休闲建筑游戏，"敌人"和休闲调性冲突。矿石就是矿石，对战斗元素要进行进一步的考量。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N.2</w:t>
      </w:r>
      <w:r>
        <w:rPr>
          <w:rFonts w:eastAsia="等线" w:ascii="Arial" w:cs="Arial" w:hAnsi="Arial"/>
          <w:b w:val="true"/>
          <w:sz w:val="32"/>
        </w:rPr>
        <w:t xml:space="preserve">  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建议建立双用户模型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——本产品采用"家长买单、孩子使用"的双用户模型，付费决策者与使用者分离：</w:t>
      </w:r>
    </w:p>
    <w:p>
      <w:pPr>
        <w:spacing w:before="120" w:after="120" w:line="288" w:lineRule="auto"/>
        <w:ind w:left="0"/>
      </w:pPr>
      <w:r>
        <w:object>
          <v:shape id="_x0000_i1026" style="width:414pt;height:136pt;mso-width-percent:0;mso-height-percent:0;mso-width-percent:0;mso-height-percent:0" type="#_x0000_t75" o:ole="">
            <v:imagedata r:id="rId13" o:title=""/>
          </v:shape>
          <o:OLEObject DrawAspect="Icon" ObjectID="_1718471220" ProgID="Excel.Sheet.12" ShapeID="_x0000_i1026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N.3</w:t>
      </w:r>
      <w:r>
        <w:rPr>
          <w:rFonts w:eastAsia="等线" w:ascii="Arial" w:cs="Arial" w:hAnsi="Arial"/>
          <w:b w:val="true"/>
          <w:sz w:val="32"/>
        </w:rPr>
        <w:t xml:space="preserve">  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游戏的核心定位还是成瘾小游戏，但穿一件"文化教育"的外衣。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具体来说：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核心内容（成瘾内核）：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合成/消除的核心玩法，让人停不下来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分享机制（分享到朋友圈/群聊可以获得奖励）、依托微信的社交排名机制、游戏内部的荣誉机制（历史文化之星、鼓浪屿小能手……）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收集图鉴的成就感驱动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每日任务+连续登录奖励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包装的部分（教育外壳）：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合成的是鼓浪屿建筑，不是抽象方块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每次合成解锁一段历史故事或一首诗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图鉴页做成"文化知识卡"，家长一看就觉得有价值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对外话术：不是"来玩游戏"，是"来探索鼓浪屿"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N.4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注意游戏的营销活动设计。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下面是几个经典的感染力模型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287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387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游戏核心建筑</w:t>
      </w:r>
      <w:bookmarkEnd w:id="28"/>
    </w:p>
    <w:p>
      <w:pPr>
        <w:spacing w:before="120" w:after="120" w:line="288" w:lineRule="auto"/>
        <w:ind w:left="0"/>
      </w:pPr>
      <w:r>
        <w:object>
          <v:shape id="_x0000_i1027" style="width:414pt;height:85pt;mso-width-percent:0;mso-height-percent:0;mso-width-percent:0;mso-height-percent:0" type="#_x0000_t75" o:ole="">
            <v:imagedata r:id="rId17" o:title=""/>
          </v:shape>
          <o:OLEObject DrawAspect="Icon" ObjectID="_1718471221" ProgID="Excel.Sheet.12" ShapeID="_x0000_i1027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7777">
    <w:lvl>
      <w:numFmt w:val="bullet"/>
      <w:suff w:val="tab"/>
      <w:lvlText w:val="￮"/>
      <w:rPr>
        <w:color w:val="3370ff"/>
      </w:rPr>
    </w:lvl>
  </w:abstractNum>
  <w:abstractNum w:abstractNumId="257778">
    <w:lvl>
      <w:numFmt w:val="bullet"/>
      <w:suff w:val="tab"/>
      <w:lvlText w:val="￮"/>
      <w:rPr>
        <w:color w:val="3370ff"/>
      </w:rPr>
    </w:lvl>
  </w:abstractNum>
  <w:abstractNum w:abstractNumId="257779">
    <w:lvl>
      <w:numFmt w:val="bullet"/>
      <w:suff w:val="tab"/>
      <w:lvlText w:val="￮"/>
      <w:rPr>
        <w:color w:val="3370ff"/>
      </w:rPr>
    </w:lvl>
  </w:abstractNum>
  <w:abstractNum w:abstractNumId="257780">
    <w:lvl>
      <w:numFmt w:val="bullet"/>
      <w:suff w:val="tab"/>
      <w:lvlText w:val="•"/>
      <w:rPr>
        <w:color w:val="3370ff"/>
      </w:rPr>
    </w:lvl>
  </w:abstractNum>
  <w:abstractNum w:abstractNumId="257781">
    <w:lvl>
      <w:numFmt w:val="bullet"/>
      <w:suff w:val="tab"/>
      <w:lvlText w:val="•"/>
      <w:rPr>
        <w:color w:val="3370ff"/>
      </w:rPr>
    </w:lvl>
  </w:abstractNum>
  <w:abstractNum w:abstractNumId="257782">
    <w:lvl>
      <w:numFmt w:val="bullet"/>
      <w:suff w:val="tab"/>
      <w:lvlText w:val="•"/>
      <w:rPr>
        <w:color w:val="3370ff"/>
      </w:rPr>
    </w:lvl>
  </w:abstractNum>
  <w:abstractNum w:abstractNumId="257783">
    <w:lvl>
      <w:numFmt w:val="bullet"/>
      <w:suff w:val="tab"/>
      <w:lvlText w:val="•"/>
      <w:rPr>
        <w:color w:val="3370ff"/>
      </w:rPr>
    </w:lvl>
  </w:abstractNum>
  <w:abstractNum w:abstractNumId="257784">
    <w:lvl>
      <w:numFmt w:val="bullet"/>
      <w:suff w:val="tab"/>
      <w:lvlText w:val="•"/>
      <w:rPr>
        <w:color w:val="3370ff"/>
      </w:rPr>
    </w:lvl>
  </w:abstractNum>
  <w:abstractNum w:abstractNumId="257785">
    <w:lvl>
      <w:numFmt w:val="bullet"/>
      <w:suff w:val="tab"/>
      <w:lvlText w:val="•"/>
      <w:rPr>
        <w:color w:val="3370ff"/>
      </w:rPr>
    </w:lvl>
  </w:abstractNum>
  <w:abstractNum w:abstractNumId="257786">
    <w:lvl>
      <w:numFmt w:val="bullet"/>
      <w:suff w:val="tab"/>
      <w:lvlText w:val="•"/>
      <w:rPr>
        <w:color w:val="3370ff"/>
      </w:rPr>
    </w:lvl>
  </w:abstractNum>
  <w:abstractNum w:abstractNumId="257787">
    <w:lvl>
      <w:numFmt w:val="bullet"/>
      <w:suff w:val="tab"/>
      <w:lvlText w:val="•"/>
      <w:rPr>
        <w:color w:val="3370ff"/>
      </w:rPr>
    </w:lvl>
  </w:abstractNum>
  <w:num w:numId="1">
    <w:abstractNumId w:val="257777"/>
  </w:num>
  <w:num w:numId="2">
    <w:abstractNumId w:val="257778"/>
  </w:num>
  <w:num w:numId="3">
    <w:abstractNumId w:val="257779"/>
  </w:num>
  <w:num w:numId="4">
    <w:abstractNumId w:val="257780"/>
  </w:num>
  <w:num w:numId="5">
    <w:abstractNumId w:val="257781"/>
  </w:num>
  <w:num w:numId="6">
    <w:abstractNumId w:val="257782"/>
  </w:num>
  <w:num w:numId="7">
    <w:abstractNumId w:val="257783"/>
  </w:num>
  <w:num w:numId="8">
    <w:abstractNumId w:val="257784"/>
  </w:num>
  <w:num w:numId="9">
    <w:abstractNumId w:val="257785"/>
  </w:num>
  <w:num w:numId="10">
    <w:abstractNumId w:val="257786"/>
  </w:num>
  <w:num w:numId="11">
    <w:abstractNumId w:val="2577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media/image6.jpeg" Type="http://schemas.openxmlformats.org/officeDocument/2006/relationships/image"/><Relationship Id="rId12" Target="embeddings/Microsoft_Excel_Worksheet2.xlsx" Type="http://schemas.openxmlformats.org/officeDocument/2006/relationships/package"/><Relationship Id="rId13" Target="media/image7.png" Type="http://schemas.openxmlformats.org/officeDocument/2006/relationships/image"/><Relationship Id="rId14" Target="media/image8.jpeg" Type="http://schemas.openxmlformats.org/officeDocument/2006/relationships/image"/><Relationship Id="rId15" Target="media/image9.jpeg" Type="http://schemas.openxmlformats.org/officeDocument/2006/relationships/image"/><Relationship Id="rId16" Target="embeddings/Microsoft_Excel_Worksheet3.xlsx" Type="http://schemas.openxmlformats.org/officeDocument/2006/relationships/package"/><Relationship Id="rId17" Target="media/image10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2026-10-17T11:46:00Z</dcterms:created>
  <dc:creator>Apache POI</dc:creator>
</cp:coreProperties>
</file>