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9B1" w:rsidRDefault="003069B1" w:rsidP="003069B1">
      <w:pPr>
        <w:pStyle w:val="a3"/>
      </w:pPr>
      <w:r>
        <w:t>REFERENCES</w:t>
      </w:r>
    </w:p>
    <w:p w:rsidR="003069B1" w:rsidRPr="003069B1" w:rsidRDefault="003069B1" w:rsidP="00E045C5">
      <w:pPr>
        <w:pStyle w:val="1"/>
        <w:rPr>
          <w:rFonts w:hint="eastAsia"/>
        </w:rPr>
      </w:pPr>
      <w:r w:rsidRPr="003069B1">
        <w:t>Radar-Communication Integration</w:t>
      </w:r>
      <w:r w:rsidRPr="003069B1">
        <w:t xml:space="preserve"> </w:t>
      </w:r>
      <w:r w:rsidRPr="003069B1">
        <w:t>Based on OFDM Signal</w:t>
      </w:r>
    </w:p>
    <w:p w:rsidR="003069B1" w:rsidRDefault="003069B1" w:rsidP="003069B1">
      <w:r>
        <w:t>[1] Fan Changxin, Cao Lina. “Communication theory”. Peking:</w:t>
      </w:r>
      <w:r>
        <w:t xml:space="preserve"> </w:t>
      </w:r>
      <w:r>
        <w:t>National Defence Industry Press. 2006</w:t>
      </w:r>
    </w:p>
    <w:p w:rsidR="003069B1" w:rsidRDefault="003069B1" w:rsidP="003069B1">
      <w:r>
        <w:t>[2] Zou Guangchao, Liu Yi’an. “Design of radar-communications</w:t>
      </w:r>
      <w:r>
        <w:t xml:space="preserve"> </w:t>
      </w:r>
      <w:r>
        <w:t>integrated system”. computer simulation, vol.28,pp.6-10,Aug.2011.</w:t>
      </w:r>
    </w:p>
    <w:p w:rsidR="003069B1" w:rsidRDefault="003069B1" w:rsidP="003069B1">
      <w:r>
        <w:t>[3] Li Xiaobai, Yang Ruijuan, Chengwei. “The sharing signal for</w:t>
      </w:r>
      <w:r>
        <w:t xml:space="preserve"> </w:t>
      </w:r>
      <w:r>
        <w:t>integrated radar and communication based on FRFT ” signalprocessing, vol.28,pp.487-494, Apr.2012</w:t>
      </w:r>
    </w:p>
    <w:p w:rsidR="003069B1" w:rsidRDefault="003069B1" w:rsidP="003069B1">
      <w:r>
        <w:t>[4] DONNET B J, LONGSTAFF I D. “Combining MIMO radar</w:t>
      </w:r>
      <w:r>
        <w:t xml:space="preserve"> </w:t>
      </w:r>
      <w:r>
        <w:t>with OFDM communications,” Proc. 3rd European Radar</w:t>
      </w:r>
      <w:r>
        <w:t xml:space="preserve"> </w:t>
      </w:r>
      <w:r>
        <w:t>Conference. 2006,pp.37-40.</w:t>
      </w:r>
    </w:p>
    <w:p w:rsidR="003069B1" w:rsidRDefault="003069B1" w:rsidP="003069B1">
      <w:r>
        <w:t>[5] Dmitriy Garmatyuk1, Jonathan Schuerger, Y. T. Morton.</w:t>
      </w:r>
      <w:r>
        <w:rPr>
          <w:rFonts w:hint="eastAsia"/>
        </w:rPr>
        <w:t>“</w:t>
      </w:r>
      <w:r>
        <w:t>Feasibility study of a multi-carrier dual-use imaging radar and</w:t>
      </w:r>
      <w:r>
        <w:t xml:space="preserve"> </w:t>
      </w:r>
      <w:r>
        <w:t>communication system,” Proceedings of the 37th European</w:t>
      </w:r>
      <w:r>
        <w:t xml:space="preserve"> </w:t>
      </w:r>
      <w:r>
        <w:t>Microwave Conference, 2007,pp.1473-1476.</w:t>
      </w:r>
    </w:p>
    <w:p w:rsidR="003069B1" w:rsidRDefault="003069B1" w:rsidP="003069B1">
      <w:r>
        <w:t>[6] Li Xiaobai, Yang Ruijuan, Chengwei. “Integrated radar and</w:t>
      </w:r>
      <w:r>
        <w:t xml:space="preserve"> </w:t>
      </w:r>
      <w:r>
        <w:t>communication based on multicarrier frequency modulation</w:t>
      </w:r>
      <w:r>
        <w:t xml:space="preserve"> </w:t>
      </w:r>
      <w:r>
        <w:t>chirp signal,” Journal of electronics and information,</w:t>
      </w:r>
      <w:r>
        <w:t xml:space="preserve"> </w:t>
      </w:r>
      <w:r>
        <w:t>vol.35,pp.406-412, Feb. 2013.</w:t>
      </w:r>
    </w:p>
    <w:p w:rsidR="003069B1" w:rsidRDefault="003069B1" w:rsidP="003069B1">
      <w:r>
        <w:t>[7] Deng Bin. “Research on the signal designing and processing ofmulti-carrier phase coded radar,” D. National University of</w:t>
      </w:r>
      <w:r>
        <w:t xml:space="preserve"> </w:t>
      </w:r>
      <w:r>
        <w:t>Defence Technology,2011,pp19-22.</w:t>
      </w:r>
    </w:p>
    <w:p w:rsidR="003069B1" w:rsidRDefault="003069B1" w:rsidP="003069B1">
      <w:r>
        <w:t>[8] Zhang Wei, Tang Xiyuan, Gu Hong, Su WeiMin. “Ambiguity</w:t>
      </w:r>
      <w:r>
        <w:t xml:space="preserve"> </w:t>
      </w:r>
      <w:r>
        <w:t>function analysis of OFDM radar signals,” Journal of Nanjing</w:t>
      </w:r>
      <w:r>
        <w:t xml:space="preserve"> </w:t>
      </w:r>
      <w:r>
        <w:t>University of Science and Technology, vol.35,pp. 513-518,Aug.2011.</w:t>
      </w:r>
    </w:p>
    <w:p w:rsidR="004B11DA" w:rsidRDefault="003069B1" w:rsidP="003069B1">
      <w:r>
        <w:t>[9] Zhang Youguang, Pan Peng, Sun Yuquan. “Mutti-carrer</w:t>
      </w:r>
      <w:r>
        <w:t xml:space="preserve"> </w:t>
      </w:r>
      <w:r>
        <w:t>communication,” Peking: National Defence Industry Press.2010,pp.97-100</w:t>
      </w:r>
      <w:r>
        <w:t>.</w:t>
      </w:r>
    </w:p>
    <w:p w:rsidR="00710360" w:rsidRDefault="00710360" w:rsidP="003069B1"/>
    <w:p w:rsidR="00710360" w:rsidRDefault="00E204DC" w:rsidP="00E204DC">
      <w:pPr>
        <w:pStyle w:val="1"/>
      </w:pPr>
      <w:r>
        <w:t>A JOINT DESIGN APPROACH FOR SPECTRUM SHARING BETWEEN RADAR AND</w:t>
      </w:r>
      <w:r>
        <w:rPr>
          <w:rFonts w:hint="eastAsia"/>
        </w:rPr>
        <w:t xml:space="preserve"> </w:t>
      </w:r>
      <w:r>
        <w:t>COMMUNICATION SYSTEMS</w:t>
      </w:r>
    </w:p>
    <w:p w:rsidR="00E204DC" w:rsidRDefault="00E204DC" w:rsidP="00E204DC">
      <w:r>
        <w:t xml:space="preserve"> </w:t>
      </w:r>
      <w:r>
        <w:t>[1] “Radar spectrum regulatory overview,” [online] 2013, http://www.darpa.mil/WorkArea/DownloadAsset.aspx?id=2147486331,(Accessed: July 2014).</w:t>
      </w:r>
    </w:p>
    <w:p w:rsidR="00E47463" w:rsidRDefault="00E204DC" w:rsidP="00E204DC">
      <w:r>
        <w:t>[2] F. H. Sanders, R. L. Sole, J. E. Carroll, G. S. Secrest, and T. L.</w:t>
      </w:r>
      <w:r>
        <w:t xml:space="preserve"> </w:t>
      </w:r>
      <w:r>
        <w:t>Allmon, “Analysis and resolution of RF interference to radars</w:t>
      </w:r>
      <w:r>
        <w:t xml:space="preserve"> </w:t>
      </w:r>
      <w:r>
        <w:t>operating in the band 2700–2900 MHz from broadband communication</w:t>
      </w:r>
      <w:r w:rsidR="00E47463">
        <w:t xml:space="preserve"> </w:t>
      </w:r>
      <w:r>
        <w:t>transmitters,” US Dept. of Commerce, Tech. Rep.</w:t>
      </w:r>
      <w:r w:rsidR="00E47463">
        <w:t xml:space="preserve"> </w:t>
      </w:r>
      <w:r>
        <w:t>NTIA Technical Report TR-13-490, 2012.</w:t>
      </w:r>
    </w:p>
    <w:p w:rsidR="00E204DC" w:rsidRDefault="00E47463" w:rsidP="00E204DC">
      <w:r>
        <w:t xml:space="preserve"> </w:t>
      </w:r>
      <w:r w:rsidR="00E204DC">
        <w:t>[3] A. Lackpour, M. Luddy, and J. Winters, “Overview of interference</w:t>
      </w:r>
      <w:r>
        <w:t xml:space="preserve"> </w:t>
      </w:r>
      <w:r w:rsidR="00E204DC">
        <w:t>mitigation techniques between wimax networks andground based radar,” in 20th Annual Wireless and Optical</w:t>
      </w:r>
      <w:r>
        <w:t xml:space="preserve"> </w:t>
      </w:r>
      <w:r w:rsidR="00E204DC">
        <w:t>Communications Conference, April 2011, pp. 1–5.</w:t>
      </w:r>
    </w:p>
    <w:p w:rsidR="00E204DC" w:rsidRDefault="00E204DC" w:rsidP="00E204DC">
      <w:r>
        <w:t>[4] S. Sodagari, A. Khawar, T. C. Clancy, and R. McGwier, “A</w:t>
      </w:r>
      <w:r w:rsidR="00E47463">
        <w:t xml:space="preserve"> </w:t>
      </w:r>
      <w:r>
        <w:t>projection based approach for radar and telecommunication</w:t>
      </w:r>
      <w:r w:rsidR="00E47463">
        <w:t xml:space="preserve"> </w:t>
      </w:r>
      <w:r>
        <w:t>systems coexistence,” in IEEE Global Telecommunication</w:t>
      </w:r>
      <w:r w:rsidR="00E47463">
        <w:t xml:space="preserve"> </w:t>
      </w:r>
      <w:r>
        <w:t>Conference, Dec 2012, pp. 5010–5014.</w:t>
      </w:r>
    </w:p>
    <w:p w:rsidR="00E204DC" w:rsidRDefault="00E204DC" w:rsidP="00E204DC">
      <w:r>
        <w:t>[5] A. Babaei, W. H. Tranter, and T. Bose, “A practical precoding</w:t>
      </w:r>
      <w:r w:rsidR="00E47463">
        <w:t xml:space="preserve"> </w:t>
      </w:r>
      <w:r>
        <w:t>approach for radar/communications spectrum sharing,” in 8</w:t>
      </w:r>
      <w:r w:rsidRPr="00E47463">
        <w:rPr>
          <w:vertAlign w:val="superscript"/>
        </w:rPr>
        <w:t>th</w:t>
      </w:r>
      <w:r w:rsidR="00E47463">
        <w:t xml:space="preserve"> </w:t>
      </w:r>
      <w:r>
        <w:t>International Conference on Cognitive Radio Oriented Wireless</w:t>
      </w:r>
      <w:r w:rsidR="00E47463">
        <w:t xml:space="preserve"> </w:t>
      </w:r>
      <w:r>
        <w:t>Networks, July 2013, pp. 13–18.</w:t>
      </w:r>
    </w:p>
    <w:p w:rsidR="00E204DC" w:rsidRDefault="00E204DC" w:rsidP="00E204DC">
      <w:r>
        <w:lastRenderedPageBreak/>
        <w:t>[6] S. Amuru, R. M. Buehrer, R. Tandon, and S. Sodagari, “MIMO</w:t>
      </w:r>
      <w:r w:rsidR="00E47463">
        <w:t xml:space="preserve"> </w:t>
      </w:r>
      <w:r>
        <w:t>radar waveform design to support spectrum sharing,” in IEEE</w:t>
      </w:r>
      <w:r w:rsidR="00E47463">
        <w:t xml:space="preserve"> </w:t>
      </w:r>
      <w:r>
        <w:t>Military Communication Conference, Nov 2013, pp. 1535–</w:t>
      </w:r>
      <w:r w:rsidR="00E47463">
        <w:t xml:space="preserve"> </w:t>
      </w:r>
      <w:r>
        <w:t>1540.</w:t>
      </w:r>
    </w:p>
    <w:p w:rsidR="00E204DC" w:rsidRDefault="00E204DC" w:rsidP="00E204DC">
      <w:r>
        <w:t>[7] A. Khawar, A. Abdel-Hadi, and T. C. Clancy, “Spectrum sharing</w:t>
      </w:r>
      <w:r w:rsidR="00E47463">
        <w:t xml:space="preserve"> </w:t>
      </w:r>
      <w:r>
        <w:t>between s-band radar and lte cellular system: A spatial approach,”</w:t>
      </w:r>
      <w:r w:rsidR="00E47463">
        <w:t xml:space="preserve"> </w:t>
      </w:r>
      <w:r>
        <w:t>in IEEE International Symposium on Dynamic Spectrum</w:t>
      </w:r>
      <w:r w:rsidR="00E47463">
        <w:t xml:space="preserve"> </w:t>
      </w:r>
      <w:r>
        <w:t>Access Networks,, April 2014, pp. 7–14.</w:t>
      </w:r>
    </w:p>
    <w:p w:rsidR="00E204DC" w:rsidRDefault="00E204DC" w:rsidP="00E204DC">
      <w:r>
        <w:t>[8] H. Deng and B. Himed, “Interference mitigation processing for</w:t>
      </w:r>
      <w:r w:rsidR="00E47463">
        <w:t xml:space="preserve"> </w:t>
      </w:r>
      <w:r>
        <w:t>spectrum-sharing between radar and wireless communications</w:t>
      </w:r>
      <w:r w:rsidR="00E47463">
        <w:t xml:space="preserve"> </w:t>
      </w:r>
      <w:r>
        <w:t>systems,” IEEE Transactions on Aerospace and Electronic</w:t>
      </w:r>
      <w:r w:rsidR="00E47463">
        <w:t xml:space="preserve"> </w:t>
      </w:r>
      <w:r>
        <w:t>Systems, vol. 49, no. 3, pp. 1911–1919, July 2013.</w:t>
      </w:r>
    </w:p>
    <w:p w:rsidR="00E204DC" w:rsidRDefault="00E204DC" w:rsidP="00E204DC">
      <w:r>
        <w:t>[9] A. Aubry, A. De Maio, M. Piezzo, and A. Farina, “Radar waveform</w:t>
      </w:r>
      <w:r w:rsidR="00E47463">
        <w:t xml:space="preserve"> </w:t>
      </w:r>
      <w:r>
        <w:t>design in a spectrally crowded environment via nonconvex</w:t>
      </w:r>
      <w:r w:rsidR="00E47463">
        <w:t xml:space="preserve"> </w:t>
      </w:r>
      <w:r>
        <w:t>quadratic optimization,” IEEE Transactions on Aerospace</w:t>
      </w:r>
      <w:r w:rsidR="00E47463">
        <w:t xml:space="preserve"> </w:t>
      </w:r>
      <w:r>
        <w:t>and Electronic Systems, vol. 50, no. 2, pp. 1138–1152, 2014.</w:t>
      </w:r>
    </w:p>
    <w:p w:rsidR="00E204DC" w:rsidRDefault="00E204DC" w:rsidP="00E204DC">
      <w:r>
        <w:t>[10] A. Aubry, A. De Maio, Y. Huang, M. Piezzo, and A. Farina, “A</w:t>
      </w:r>
      <w:r w:rsidR="00E47463">
        <w:t xml:space="preserve"> </w:t>
      </w:r>
      <w:r>
        <w:t>new radar waveform design algorithm with improved feasibility</w:t>
      </w:r>
      <w:r w:rsidR="00E47463">
        <w:t xml:space="preserve"> </w:t>
      </w:r>
      <w:r>
        <w:t>for spectral coexistence,” IEEE Transactions on Aerospace</w:t>
      </w:r>
      <w:r w:rsidR="00E47463">
        <w:t xml:space="preserve"> </w:t>
      </w:r>
      <w:r>
        <w:t>and Electronic Systems, vol. 51, no. 2, pp. 1029–1038, April</w:t>
      </w:r>
      <w:r w:rsidR="00E47463">
        <w:t xml:space="preserve"> </w:t>
      </w:r>
      <w:r>
        <w:t>2015.</w:t>
      </w:r>
    </w:p>
    <w:p w:rsidR="00E204DC" w:rsidRDefault="00E204DC" w:rsidP="00E204DC">
      <w:r>
        <w:t>[11] B. Li and A. P. Petropulu, “Spectrum sharing between matrix</w:t>
      </w:r>
      <w:r w:rsidR="00E47463">
        <w:t xml:space="preserve"> </w:t>
      </w:r>
      <w:r>
        <w:t>completion based MIMO radars and a MIMO communication</w:t>
      </w:r>
      <w:r w:rsidR="00E47463">
        <w:t xml:space="preserve"> </w:t>
      </w:r>
      <w:r>
        <w:t>system,” in IEEE International Conference on Acoustics,</w:t>
      </w:r>
      <w:r w:rsidR="00E47463">
        <w:t xml:space="preserve"> </w:t>
      </w:r>
      <w:r>
        <w:t>Speech and Signal Processing, April 2015, pp. 2444–2448.</w:t>
      </w:r>
    </w:p>
    <w:p w:rsidR="00E204DC" w:rsidRDefault="00E204DC" w:rsidP="00E204DC">
      <w:r>
        <w:t>[12] B. Li, A. P. Petropulu, and W. Trappe, “Optimum design for</w:t>
      </w:r>
      <w:r w:rsidR="00E47463">
        <w:t xml:space="preserve"> </w:t>
      </w:r>
      <w:r>
        <w:t>coexistence between matrix completion based MIMO radars</w:t>
      </w:r>
      <w:r w:rsidR="00E47463">
        <w:t xml:space="preserve"> </w:t>
      </w:r>
      <w:r>
        <w:t>and a MIMO communication system,” arXiv preprint arXiv:</w:t>
      </w:r>
      <w:r w:rsidR="00E47463">
        <w:t xml:space="preserve"> </w:t>
      </w:r>
      <w:r>
        <w:t>1507.01982, 2015.</w:t>
      </w:r>
    </w:p>
    <w:p w:rsidR="00E204DC" w:rsidRDefault="00E204DC" w:rsidP="00E204DC">
      <w:r>
        <w:t>[13] B. Li and A. P. Petropulu, “Radar precoding for spectrum sharing</w:t>
      </w:r>
      <w:r w:rsidR="00E47463">
        <w:t xml:space="preserve"> </w:t>
      </w:r>
      <w:r>
        <w:t>between matrix completion based MIMO radars and a MIMO</w:t>
      </w:r>
      <w:r w:rsidR="00E47463">
        <w:t xml:space="preserve"> </w:t>
      </w:r>
      <w:r>
        <w:t>communication system,” in IEEE Global Conference on</w:t>
      </w:r>
      <w:r w:rsidR="00E47463">
        <w:t xml:space="preserve"> </w:t>
      </w:r>
      <w:r>
        <w:t>Signal and Information Processing, December 2015.</w:t>
      </w:r>
    </w:p>
    <w:p w:rsidR="00E204DC" w:rsidRDefault="00E204DC" w:rsidP="00E204DC">
      <w:r>
        <w:t>[14] R. Zhang and Y. Liang, “Exploiting multi-antennas for opportunistic</w:t>
      </w:r>
      <w:r w:rsidR="00E47463">
        <w:t xml:space="preserve"> </w:t>
      </w:r>
      <w:r>
        <w:t>spectrum sharing in cognitive radio networks,” IEEE</w:t>
      </w:r>
      <w:r w:rsidR="00E47463">
        <w:t xml:space="preserve"> </w:t>
      </w:r>
      <w:r>
        <w:t>Journal of Selected Topics in Signal Processing, vol. 2, no. 1,</w:t>
      </w:r>
      <w:r w:rsidR="00E47463">
        <w:t xml:space="preserve"> </w:t>
      </w:r>
      <w:r>
        <w:t>pp. 88–102, Feb 2008.</w:t>
      </w:r>
    </w:p>
    <w:p w:rsidR="0029173D" w:rsidRDefault="00E204DC" w:rsidP="00E204DC">
      <w:r>
        <w:t>[15] M. Filo, A. Hossain, A. R. Biswas, and R. Piesiewicz, “Cognitive</w:t>
      </w:r>
      <w:r w:rsidR="0029173D">
        <w:t xml:space="preserve"> </w:t>
      </w:r>
      <w:r>
        <w:t>pilot channel: Enabler for radio systems coexistence,” in</w:t>
      </w:r>
      <w:r w:rsidR="0029173D">
        <w:t xml:space="preserve"> </w:t>
      </w:r>
      <w:r>
        <w:t>2nd International Workshop on Cognitive Radio and Advanced</w:t>
      </w:r>
      <w:r w:rsidR="0029173D">
        <w:t xml:space="preserve"> </w:t>
      </w:r>
      <w:r>
        <w:t>Spectrum Management, May 2009, pp. 17–23.</w:t>
      </w:r>
      <w:r w:rsidR="0029173D">
        <w:t xml:space="preserve"> </w:t>
      </w:r>
    </w:p>
    <w:p w:rsidR="00E204DC" w:rsidRDefault="00E204DC" w:rsidP="00E204DC">
      <w:r>
        <w:t>[16] F. M. Gardner, Phaselock techniques, John Wiley &amp; Sons,</w:t>
      </w:r>
      <w:r w:rsidR="0029173D">
        <w:t xml:space="preserve"> </w:t>
      </w:r>
      <w:r>
        <w:t>2005.</w:t>
      </w:r>
    </w:p>
    <w:p w:rsidR="00E204DC" w:rsidRDefault="00E204DC" w:rsidP="00E204DC">
      <w:r>
        <w:t>[17] R. Poore, “Phase noise and jitter,” Agilent EEs of EDA, 2001.</w:t>
      </w:r>
    </w:p>
    <w:p w:rsidR="00E204DC" w:rsidRDefault="00E204DC" w:rsidP="00E204DC">
      <w:r>
        <w:t>[18] R. Mudumbai, G. Barriac, and U. Madhow, “On the feasibility</w:t>
      </w:r>
    </w:p>
    <w:p w:rsidR="00E204DC" w:rsidRDefault="00E204DC" w:rsidP="00E204DC">
      <w:r>
        <w:t>of distributed beamforming in wireless networks,” IEEE</w:t>
      </w:r>
      <w:r w:rsidR="0029173D">
        <w:t xml:space="preserve"> </w:t>
      </w:r>
      <w:r>
        <w:t>Transactions on Wireless Communications, vol. 6, no. 5, pp.</w:t>
      </w:r>
      <w:r w:rsidR="0029173D">
        <w:t xml:space="preserve"> </w:t>
      </w:r>
      <w:r>
        <w:t>1754–1763, 2007.</w:t>
      </w:r>
    </w:p>
    <w:p w:rsidR="00E204DC" w:rsidRDefault="00E204DC" w:rsidP="00E204DC">
      <w:r>
        <w:t>[19] T. Jiang, “How many entries of a typical orthogonal matrix</w:t>
      </w:r>
      <w:r w:rsidR="0029173D">
        <w:t xml:space="preserve"> </w:t>
      </w:r>
      <w:r>
        <w:t>can be approximated by independent normals?,” The Annals of</w:t>
      </w:r>
      <w:r w:rsidR="0029173D">
        <w:t xml:space="preserve"> </w:t>
      </w:r>
      <w:r>
        <w:t>Probability, vol. 34, no. 4, pp. 1497–1529, 2006.</w:t>
      </w:r>
    </w:p>
    <w:p w:rsidR="00E204DC" w:rsidRDefault="00E204DC" w:rsidP="00E204DC">
      <w:r>
        <w:t>[20] A. Goldsmith, S. A. Jafar, N. Jindal, and S. Vishwanath, “Capacity</w:t>
      </w:r>
      <w:r w:rsidR="0029173D">
        <w:t xml:space="preserve"> </w:t>
      </w:r>
      <w:r>
        <w:t>limits of MIMO channels,” IEEE Journal on Selected</w:t>
      </w:r>
      <w:r w:rsidR="0029173D">
        <w:t xml:space="preserve"> </w:t>
      </w:r>
      <w:r>
        <w:t>Areas in Communications, vol. 21, no. 5, pp. 684–702, 2003.</w:t>
      </w:r>
    </w:p>
    <w:p w:rsidR="00E204DC" w:rsidRDefault="00E204DC" w:rsidP="00E204DC">
      <w:r>
        <w:t>[21] D. Tse and P. Viswanath, Fundamentals of wireless communication,</w:t>
      </w:r>
      <w:r w:rsidR="0029173D">
        <w:t xml:space="preserve"> </w:t>
      </w:r>
      <w:r>
        <w:t>Cambridge university press, 2005.</w:t>
      </w:r>
    </w:p>
    <w:p w:rsidR="00E204DC" w:rsidRDefault="00E204DC" w:rsidP="00E204DC">
      <w:r>
        <w:t>[22] S. N. Diggavi and T. M. Cover, “The worst additive noise under</w:t>
      </w:r>
      <w:r w:rsidR="0029173D">
        <w:t xml:space="preserve"> </w:t>
      </w:r>
      <w:r>
        <w:t xml:space="preserve">a covariance </w:t>
      </w:r>
      <w:r>
        <w:lastRenderedPageBreak/>
        <w:t>constraint,” IEEE Transactions on Information</w:t>
      </w:r>
    </w:p>
    <w:p w:rsidR="00E204DC" w:rsidRDefault="00E204DC" w:rsidP="00E204DC">
      <w:r>
        <w:t>Theory, vol. 47, no. 7, pp. 3072–3081, Nov 2001.</w:t>
      </w:r>
    </w:p>
    <w:p w:rsidR="00E204DC" w:rsidRDefault="00E204DC" w:rsidP="00E204DC">
      <w:r>
        <w:t>[23] B. Friedlander, “Waveform design for MIMO radars,” IEEE</w:t>
      </w:r>
      <w:r w:rsidR="0029173D">
        <w:t xml:space="preserve"> </w:t>
      </w:r>
      <w:r>
        <w:t>Transactions on Aerospace and Electronic Systems, vol. 43, no.</w:t>
      </w:r>
      <w:r w:rsidR="0029173D">
        <w:t xml:space="preserve"> </w:t>
      </w:r>
      <w:r>
        <w:t>3, pp. 1227–1238, 2007.</w:t>
      </w:r>
    </w:p>
    <w:p w:rsidR="00E204DC" w:rsidRDefault="00E204DC" w:rsidP="00E204DC">
      <w:r>
        <w:t>[24] C. Chen and P. P. Vaidyanathan, “MIMO radar waveform optimization</w:t>
      </w:r>
      <w:r w:rsidR="0029173D">
        <w:t xml:space="preserve"> </w:t>
      </w:r>
      <w:r>
        <w:t>with prior information of the extended target and</w:t>
      </w:r>
      <w:r w:rsidR="0029173D">
        <w:t xml:space="preserve"> </w:t>
      </w:r>
      <w:r>
        <w:t>clutter,” IEEE Transactions on Signal Processing, vol. 57, no.</w:t>
      </w:r>
      <w:r w:rsidR="0029173D">
        <w:t xml:space="preserve"> </w:t>
      </w:r>
      <w:r>
        <w:t>9, pp. 3533–3544, 2009.</w:t>
      </w:r>
    </w:p>
    <w:p w:rsidR="00E204DC" w:rsidRDefault="00E204DC" w:rsidP="00E204DC">
      <w:r>
        <w:t>[25] E. Grossi, M. Lops, and L. Venturino, “Robust waveform design</w:t>
      </w:r>
      <w:r w:rsidR="0029173D">
        <w:t xml:space="preserve"> </w:t>
      </w:r>
      <w:r>
        <w:t>for MIMO radars,” IEEE Transactions on Signal Processing,</w:t>
      </w:r>
      <w:r w:rsidR="0029173D">
        <w:t xml:space="preserve"> </w:t>
      </w:r>
      <w:r>
        <w:t>vol. 59, no. 7, pp. 3262–3271, July 2011.</w:t>
      </w:r>
    </w:p>
    <w:p w:rsidR="00E204DC" w:rsidRDefault="00E204DC" w:rsidP="00E204DC">
      <w:r>
        <w:t>[26] G. Cui, H. Li, and M. Rangaswamy, “MIMO radar waveform</w:t>
      </w:r>
      <w:r w:rsidR="0029173D">
        <w:t xml:space="preserve"> </w:t>
      </w:r>
      <w:r>
        <w:t>design with constant modulus and similarity constraints,” IEEE</w:t>
      </w:r>
      <w:r w:rsidR="0029173D">
        <w:t xml:space="preserve"> </w:t>
      </w:r>
      <w:r>
        <w:t>Transactions on Signal Processing, vol. 62, no. 2, pp. 343–353,</w:t>
      </w:r>
      <w:r w:rsidR="0029173D">
        <w:t xml:space="preserve"> </w:t>
      </w:r>
      <w:r>
        <w:t>2014.</w:t>
      </w:r>
    </w:p>
    <w:p w:rsidR="00E204DC" w:rsidRDefault="00E204DC" w:rsidP="00E204DC">
      <w:r>
        <w:t>[27] A. Leshem, O. Naparstek, and Arye Nehorai, “Information</w:t>
      </w:r>
      <w:r w:rsidR="0029173D">
        <w:t xml:space="preserve"> </w:t>
      </w:r>
      <w:r>
        <w:t>theoretic adaptive radar waveform design for multiple extended</w:t>
      </w:r>
      <w:r w:rsidR="0029173D">
        <w:t xml:space="preserve"> </w:t>
      </w:r>
      <w:r>
        <w:t>targets,” IEEE Journal of Selected Topics in Signal Processing,</w:t>
      </w:r>
      <w:r w:rsidR="0029173D">
        <w:t xml:space="preserve"> </w:t>
      </w:r>
      <w:r>
        <w:t>vol. 1, no. 1, pp. 42–55, June 2007.</w:t>
      </w:r>
    </w:p>
    <w:p w:rsidR="00E204DC" w:rsidRDefault="00E204DC" w:rsidP="00E204DC">
      <w:r>
        <w:t>[28] P. Stoica, J. Li, and Y. Xie, “On probing signal design for</w:t>
      </w:r>
      <w:r w:rsidR="0029173D">
        <w:t xml:space="preserve"> </w:t>
      </w:r>
      <w:r>
        <w:t>MIMO radar,” IEEE Transactions on Signal Processing, vol.</w:t>
      </w:r>
      <w:r w:rsidR="0029173D">
        <w:t xml:space="preserve"> </w:t>
      </w:r>
      <w:r>
        <w:t>55, no. 8, pp. 4151–4161, 2007.</w:t>
      </w:r>
    </w:p>
    <w:p w:rsidR="00E204DC" w:rsidRDefault="00E204DC" w:rsidP="00E204DC">
      <w:r>
        <w:t>[29] S. Boyd and L. Vandenberghe, Convex optimization, Cambridge</w:t>
      </w:r>
      <w:r w:rsidR="0029173D">
        <w:t xml:space="preserve"> </w:t>
      </w:r>
      <w:r>
        <w:t>university press, 2004.</w:t>
      </w:r>
    </w:p>
    <w:p w:rsidR="00E204DC" w:rsidRDefault="00E204DC" w:rsidP="00E204DC">
      <w:r>
        <w:t>[30] B. Li, H. Kumar, and A. P. Petropulu, “A joint design</w:t>
      </w:r>
      <w:r w:rsidR="0029173D">
        <w:t xml:space="preserve"> </w:t>
      </w:r>
      <w:r>
        <w:t>approach for spectrum sharing between radar and</w:t>
      </w:r>
      <w:r w:rsidR="0029173D">
        <w:t xml:space="preserve"> </w:t>
      </w:r>
      <w:r>
        <w:t>communication systems,” [online] 2015, supplemented</w:t>
      </w:r>
      <w:r w:rsidR="0029173D">
        <w:t xml:space="preserve"> </w:t>
      </w:r>
      <w:r>
        <w:t>proof in http://eceweb1.rutgers.edu/˜bl352/</w:t>
      </w:r>
      <w:r>
        <w:t>pdf/ICASSP16-proofprop.pdf.</w:t>
      </w:r>
    </w:p>
    <w:p w:rsidR="00A36981" w:rsidRDefault="00A36981" w:rsidP="00DB1F05">
      <w:pPr>
        <w:pStyle w:val="1"/>
      </w:pPr>
      <w:r>
        <w:t>STUDY ON INTEGRATED RADAR-COMMUNICATION</w:t>
      </w:r>
      <w:r>
        <w:t xml:space="preserve"> </w:t>
      </w:r>
      <w:r>
        <w:t>SIGNAL OF OFDM-LFM BASED ON FRFT</w:t>
      </w:r>
    </w:p>
    <w:p w:rsidR="00A36981" w:rsidRDefault="00A36981" w:rsidP="00A36981">
      <w:r>
        <w:t xml:space="preserve"> </w:t>
      </w:r>
      <w:r>
        <w:t>[1] Li Tingjun, Ren Jiancun, Zhao Yuanli, Zhang Jinhua,</w:t>
      </w:r>
      <w:r>
        <w:rPr>
          <w:rFonts w:hint="eastAsia"/>
        </w:rPr>
        <w:t>“</w:t>
      </w:r>
      <w:r>
        <w:t>Research of Radar-Communication Integration”,</w:t>
      </w:r>
      <w:r>
        <w:t xml:space="preserve"> </w:t>
      </w:r>
      <w:r>
        <w:t>Modern Radar, 2001.</w:t>
      </w:r>
    </w:p>
    <w:p w:rsidR="00A36981" w:rsidRDefault="00A36981" w:rsidP="00A36981">
      <w:r>
        <w:t>[2] Roberton, M., Brown, E.R., “Integrated Radar and</w:t>
      </w:r>
      <w:r>
        <w:t xml:space="preserve"> </w:t>
      </w:r>
      <w:r>
        <w:t>Communication based on Chirp Spread-Spectrum</w:t>
      </w:r>
      <w:r>
        <w:t xml:space="preserve"> </w:t>
      </w:r>
      <w:r>
        <w:t>Techniques”, IEEE MTT-S Int. Microwave</w:t>
      </w:r>
      <w:r>
        <w:t xml:space="preserve"> </w:t>
      </w:r>
      <w:r>
        <w:t>Symposium, Philadelphia, USA, 2003, pp. 611–614.</w:t>
      </w:r>
    </w:p>
    <w:p w:rsidR="00A36981" w:rsidRDefault="00A36981" w:rsidP="00A36981">
      <w:r>
        <w:t>[3] Li Xiaobo, Yang Ruijuan, Chen Xinyong, Cheng Wei,</w:t>
      </w:r>
      <w:r>
        <w:rPr>
          <w:rFonts w:hint="eastAsia"/>
        </w:rPr>
        <w:t>“</w:t>
      </w:r>
      <w:r>
        <w:t>The Sharing Signal for Integrated Radar and</w:t>
      </w:r>
      <w:r>
        <w:t xml:space="preserve"> </w:t>
      </w:r>
      <w:r>
        <w:t>Communication Based on FRFT”, SIGNAL</w:t>
      </w:r>
      <w:r>
        <w:t xml:space="preserve"> </w:t>
      </w:r>
      <w:r>
        <w:t>PROCESSING, 2012, 28, (4), pp.487-494.</w:t>
      </w:r>
    </w:p>
    <w:p w:rsidR="00A36981" w:rsidRDefault="00A36981" w:rsidP="00A36981">
      <w:r>
        <w:t>[4] Donnet, B.J., Longstaff, I.D., “Combining MIMO</w:t>
      </w:r>
      <w:r>
        <w:t xml:space="preserve"> </w:t>
      </w:r>
      <w:r>
        <w:t>radar with OFDM communication”, 3rd European</w:t>
      </w:r>
      <w:r>
        <w:t xml:space="preserve"> </w:t>
      </w:r>
      <w:r>
        <w:t>Radar Conference, 2006, pp. 37-40.</w:t>
      </w:r>
    </w:p>
    <w:p w:rsidR="00A36981" w:rsidRDefault="00A36981" w:rsidP="00A36981">
      <w:r>
        <w:t>[5] Sturm, C., Zwick, T., Wiesbeck, W., “An OFDM</w:t>
      </w:r>
      <w:r>
        <w:t xml:space="preserve"> </w:t>
      </w:r>
      <w:r>
        <w:t>system concept for joint radar and communications</w:t>
      </w:r>
      <w:r>
        <w:t xml:space="preserve"> </w:t>
      </w:r>
      <w:r>
        <w:t>operations”, IEEE 69th Vehicular Technology</w:t>
      </w:r>
      <w:r>
        <w:t xml:space="preserve"> </w:t>
      </w:r>
      <w:r>
        <w:t>Conference, Barcelona, 2009, pp. 1-5.</w:t>
      </w:r>
    </w:p>
    <w:p w:rsidR="00A36981" w:rsidRDefault="00A36981" w:rsidP="00A36981">
      <w:pPr>
        <w:rPr>
          <w:rFonts w:hint="eastAsia"/>
        </w:rPr>
      </w:pPr>
      <w:r>
        <w:rPr>
          <w:rFonts w:ascii="Calibri" w:hAnsi="Calibri" w:cs="Calibri"/>
        </w:rPr>
        <w:t xml:space="preserve">[6] </w:t>
      </w:r>
      <w:r>
        <w:rPr>
          <w:rFonts w:hint="eastAsia"/>
        </w:rPr>
        <w:t xml:space="preserve">Cheng Fang, He Zishu, Liu Hongming, Li Jun, </w:t>
      </w:r>
      <w:r>
        <w:rPr>
          <w:rFonts w:hint="eastAsia"/>
        </w:rPr>
        <w:t>“</w:t>
      </w:r>
      <w:r>
        <w:rPr>
          <w:rFonts w:hint="eastAsia"/>
        </w:rPr>
        <w:t>The</w:t>
      </w:r>
      <w:r>
        <w:t xml:space="preserve"> </w:t>
      </w:r>
      <w:r>
        <w:t>Parameter Setting Problem of Signal OFDM-LFM</w:t>
      </w:r>
      <w:r>
        <w:t xml:space="preserve"> </w:t>
      </w:r>
      <w:r>
        <w:t>for MIMO Radar”, International Conference on</w:t>
      </w:r>
      <w:r>
        <w:t xml:space="preserve"> </w:t>
      </w:r>
      <w:r>
        <w:t>Communications Circuits and System (ICCCAS),</w:t>
      </w:r>
      <w:r>
        <w:t xml:space="preserve"> </w:t>
      </w:r>
      <w:r>
        <w:rPr>
          <w:rFonts w:hint="eastAsia"/>
        </w:rPr>
        <w:t>2008, pp. 876-880.</w:t>
      </w:r>
    </w:p>
    <w:p w:rsidR="00A36981" w:rsidRDefault="00A36981" w:rsidP="00A36981">
      <w:r>
        <w:t>[7] Tao Ran, Qi Lin, Wang Yue, “Theory and</w:t>
      </w:r>
      <w:r>
        <w:t xml:space="preserve"> </w:t>
      </w:r>
      <w:r>
        <w:t>Applications of the Fractional Fourier Transform”.</w:t>
      </w:r>
      <w:r>
        <w:t xml:space="preserve"> </w:t>
      </w:r>
      <w:r>
        <w:t>Beijing: Tsinghua Univ. Press, 2004.</w:t>
      </w:r>
    </w:p>
    <w:p w:rsidR="00A36981" w:rsidRDefault="00A36981" w:rsidP="00A36981">
      <w:pPr>
        <w:rPr>
          <w:rFonts w:hint="eastAsia"/>
        </w:rPr>
      </w:pPr>
      <w:r>
        <w:rPr>
          <w:rFonts w:ascii="Calibri" w:hAnsi="Calibri" w:cs="Calibri"/>
        </w:rPr>
        <w:t>[8]</w:t>
      </w:r>
      <w:r>
        <w:rPr>
          <w:rFonts w:hint="eastAsia"/>
        </w:rPr>
        <w:t xml:space="preserve"> Ozaktas, H.M., Arikan, O., et al. </w:t>
      </w:r>
      <w:r>
        <w:rPr>
          <w:rFonts w:hint="eastAsia"/>
        </w:rPr>
        <w:t>“</w:t>
      </w:r>
      <w:r>
        <w:rPr>
          <w:rFonts w:hint="eastAsia"/>
        </w:rPr>
        <w:t>Digital</w:t>
      </w:r>
      <w:r>
        <w:t xml:space="preserve"> </w:t>
      </w:r>
      <w:r>
        <w:t>Computation of the Fractional Fourier Transform”,IEEE Trans. Signal Processing, 1996, 44, (9), pp.</w:t>
      </w:r>
      <w:r>
        <w:rPr>
          <w:rFonts w:hint="eastAsia"/>
        </w:rPr>
        <w:t>2141-2150.</w:t>
      </w:r>
    </w:p>
    <w:p w:rsidR="00A36981" w:rsidRPr="00E204DC" w:rsidRDefault="00A36981" w:rsidP="00A36981">
      <w:pPr>
        <w:rPr>
          <w:rFonts w:hint="eastAsia"/>
        </w:rPr>
      </w:pPr>
      <w:r>
        <w:lastRenderedPageBreak/>
        <w:t>[9] Bassem, R., Mahafza, “Radar Signal Analysis and</w:t>
      </w:r>
      <w:r>
        <w:t xml:space="preserve"> </w:t>
      </w:r>
      <w:r>
        <w:t>processing using MATLAB”, New York:Chapman&amp;Hall, 2009, pp. 109-114.</w:t>
      </w:r>
      <w:bookmarkStart w:id="0" w:name="_GoBack"/>
      <w:bookmarkEnd w:id="0"/>
    </w:p>
    <w:sectPr w:rsidR="00A36981" w:rsidRPr="00E2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9C" w:rsidRDefault="0004569C" w:rsidP="00E608E7">
      <w:r>
        <w:separator/>
      </w:r>
    </w:p>
  </w:endnote>
  <w:endnote w:type="continuationSeparator" w:id="0">
    <w:p w:rsidR="0004569C" w:rsidRDefault="0004569C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9C" w:rsidRDefault="0004569C" w:rsidP="00E608E7">
      <w:r>
        <w:separator/>
      </w:r>
    </w:p>
  </w:footnote>
  <w:footnote w:type="continuationSeparator" w:id="0">
    <w:p w:rsidR="0004569C" w:rsidRDefault="0004569C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4569C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9173D"/>
    <w:rsid w:val="002C4A27"/>
    <w:rsid w:val="00304A09"/>
    <w:rsid w:val="003069B1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1E11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10360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36981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B70E6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1BC2"/>
    <w:rsid w:val="00D93BB8"/>
    <w:rsid w:val="00DA7331"/>
    <w:rsid w:val="00DC5EE0"/>
    <w:rsid w:val="00DC7ADD"/>
    <w:rsid w:val="00DD4F6A"/>
    <w:rsid w:val="00E045C5"/>
    <w:rsid w:val="00E13B2E"/>
    <w:rsid w:val="00E204DC"/>
    <w:rsid w:val="00E33DA2"/>
    <w:rsid w:val="00E436C1"/>
    <w:rsid w:val="00E46A49"/>
    <w:rsid w:val="00E47463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218</cp:revision>
  <dcterms:created xsi:type="dcterms:W3CDTF">2017-03-07T03:19:00Z</dcterms:created>
  <dcterms:modified xsi:type="dcterms:W3CDTF">2018-01-04T07:18:00Z</dcterms:modified>
</cp:coreProperties>
</file>