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Hiragino Sans GB" w:hAnsi="Hiragino Sans GB" w:eastAsia="Hiragino Sans GB"/>
          <w:b/>
          <w:color w:val="0052D9"/>
          <w:sz w:val="40"/>
        </w:rPr>
        <w:t>电商售后政策与客服话术库</w:t>
      </w:r>
    </w:p>
    <w:p>
      <w:pPr>
        <w:spacing w:before="200" w:after="120"/>
      </w:pPr>
      <w:r>
        <w:rPr>
          <w:rFonts w:ascii="Hiragino Sans GB" w:hAnsi="Hiragino Sans GB" w:eastAsia="Hiragino Sans GB"/>
          <w:b/>
          <w:color w:val="002D6E"/>
          <w:sz w:val="26"/>
        </w:rPr>
        <w:t>一、物流问题处理规则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方案编号：</w:t>
      </w:r>
      <w:r>
        <w:rPr>
          <w:rFonts w:ascii="Hiragino Sans GB" w:hAnsi="Hiragino Sans GB" w:eastAsia="Hiragino Sans GB"/>
          <w:sz w:val="21"/>
        </w:rPr>
        <w:t>LOG-001｜未发货咨询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适用场景：</w:t>
      </w:r>
      <w:r>
        <w:rPr>
          <w:rFonts w:ascii="Hiragino Sans GB" w:hAnsi="Hiragino Sans GB" w:eastAsia="Hiragino Sans GB"/>
          <w:sz w:val="21"/>
        </w:rPr>
        <w:t>客户反馈下单后长时间未发货、催促发货、询问预计发货时间。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处理原则：</w:t>
      </w:r>
      <w:r>
        <w:rPr>
          <w:rFonts w:ascii="Hiragino Sans GB" w:hAnsi="Hiragino Sans GB" w:eastAsia="Hiragino Sans GB"/>
          <w:sz w:val="21"/>
        </w:rPr>
        <w:t>先安抚客户情绪，再说明会核实仓库状态；如果超过承诺发货时效，应主动说明可以催发或协助申请补偿，具体以店铺规则为准。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标准话术：</w:t>
      </w:r>
      <w:r>
        <w:rPr>
          <w:rFonts w:ascii="Hiragino Sans GB" w:hAnsi="Hiragino Sans GB" w:eastAsia="Hiragino Sans GB"/>
          <w:sz w:val="21"/>
        </w:rPr>
        <w:t>非常抱歉让您久等了，我会先帮您核实订单的发货状态。如果订单确实超过承诺发货时间，我们会尽快为您催促仓库处理，并根据平台规则协助您申请对应补偿。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方案编号：</w:t>
      </w:r>
      <w:r>
        <w:rPr>
          <w:rFonts w:ascii="Hiragino Sans GB" w:hAnsi="Hiragino Sans GB" w:eastAsia="Hiragino Sans GB"/>
          <w:sz w:val="21"/>
        </w:rPr>
        <w:t>LOG-002｜物流停滞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适用场景：</w:t>
      </w:r>
      <w:r>
        <w:rPr>
          <w:rFonts w:ascii="Hiragino Sans GB" w:hAnsi="Hiragino Sans GB" w:eastAsia="Hiragino Sans GB"/>
          <w:sz w:val="21"/>
        </w:rPr>
        <w:t>客户反馈快递多天没有更新、物流卡住、运输异常。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处理原则：</w:t>
      </w:r>
      <w:r>
        <w:rPr>
          <w:rFonts w:ascii="Hiragino Sans GB" w:hAnsi="Hiragino Sans GB" w:eastAsia="Hiragino Sans GB"/>
          <w:sz w:val="21"/>
        </w:rPr>
        <w:t>先承认客户等待成本，再说明会联系物流核查；不要承诺具体送达时间，除非系统已有明确结果。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标准话术：</w:t>
      </w:r>
      <w:r>
        <w:rPr>
          <w:rFonts w:ascii="Hiragino Sans GB" w:hAnsi="Hiragino Sans GB" w:eastAsia="Hiragino Sans GB"/>
          <w:sz w:val="21"/>
        </w:rPr>
        <w:t>抱歉给您带来不便。当前物流状态需要进一步核实，我会协助联系物流方确认包裹位置和预计处理进度。若物流确认异常，我们会根据平台规则为您提供补发、退款或其他售后方案。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方案编号：</w:t>
      </w:r>
      <w:r>
        <w:rPr>
          <w:rFonts w:ascii="Hiragino Sans GB" w:hAnsi="Hiragino Sans GB" w:eastAsia="Hiragino Sans GB"/>
          <w:sz w:val="21"/>
        </w:rPr>
        <w:t>LOG-003｜签收异常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适用场景：</w:t>
      </w:r>
      <w:r>
        <w:rPr>
          <w:rFonts w:ascii="Hiragino Sans GB" w:hAnsi="Hiragino Sans GB" w:eastAsia="Hiragino Sans GB"/>
          <w:sz w:val="21"/>
        </w:rPr>
        <w:t>客户反馈未收到货但物流显示已签收，或签收人与本人不一致。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处理原则：</w:t>
      </w:r>
      <w:r>
        <w:rPr>
          <w:rFonts w:ascii="Hiragino Sans GB" w:hAnsi="Hiragino Sans GB" w:eastAsia="Hiragino Sans GB"/>
          <w:sz w:val="21"/>
        </w:rPr>
        <w:t>提醒客户先检查代收点、门卫、快递柜；同时协助发起物流核查。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标准话术：</w:t>
      </w:r>
      <w:r>
        <w:rPr>
          <w:rFonts w:ascii="Hiragino Sans GB" w:hAnsi="Hiragino Sans GB" w:eastAsia="Hiragino Sans GB"/>
          <w:sz w:val="21"/>
        </w:rPr>
        <w:t>我理解您现在比较着急。建议您先确认门卫、快递柜、驿站或家人是否代收。我也会同步协助发起物流签收核查，确认包裹实际签收情况。</w:t>
      </w:r>
    </w:p>
    <w:p>
      <w:pPr>
        <w:spacing w:before="200" w:after="120"/>
      </w:pPr>
      <w:r>
        <w:rPr>
          <w:rFonts w:ascii="Hiragino Sans GB" w:hAnsi="Hiragino Sans GB" w:eastAsia="Hiragino Sans GB"/>
          <w:b/>
          <w:color w:val="002D6E"/>
          <w:sz w:val="26"/>
        </w:rPr>
        <w:t>二、支付与退款问题处理规则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方案编号：</w:t>
      </w:r>
      <w:r>
        <w:rPr>
          <w:rFonts w:ascii="Hiragino Sans GB" w:hAnsi="Hiragino Sans GB" w:eastAsia="Hiragino Sans GB"/>
          <w:sz w:val="21"/>
        </w:rPr>
        <w:t>PAY-001｜退款未到账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适用场景：</w:t>
      </w:r>
      <w:r>
        <w:rPr>
          <w:rFonts w:ascii="Hiragino Sans GB" w:hAnsi="Hiragino Sans GB" w:eastAsia="Hiragino Sans GB"/>
          <w:sz w:val="21"/>
        </w:rPr>
        <w:t>客户反馈退款已经申请但未到账。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处理原则：</w:t>
      </w:r>
      <w:r>
        <w:rPr>
          <w:rFonts w:ascii="Hiragino Sans GB" w:hAnsi="Hiragino Sans GB" w:eastAsia="Hiragino Sans GB"/>
          <w:sz w:val="21"/>
        </w:rPr>
        <w:t>说明退款通常存在银行或支付渠道处理时间；引导客户查看支付方式和退款状态；不要承诺立即到账。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标准话术：</w:t>
      </w:r>
      <w:r>
        <w:rPr>
          <w:rFonts w:ascii="Hiragino Sans GB" w:hAnsi="Hiragino Sans GB" w:eastAsia="Hiragino Sans GB"/>
          <w:sz w:val="21"/>
        </w:rPr>
        <w:t>退款到账时间会受到支付渠道和银行处理时间影响。您可以先查看订单退款状态和原支付账户。如果退款状态显示已完成但仍未到账，我们可以继续协助您核实支付渠道处理情况。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方案编号：</w:t>
      </w:r>
      <w:r>
        <w:rPr>
          <w:rFonts w:ascii="Hiragino Sans GB" w:hAnsi="Hiragino Sans GB" w:eastAsia="Hiragino Sans GB"/>
          <w:sz w:val="21"/>
        </w:rPr>
        <w:t>PAY-002｜重复支付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适用场景：</w:t>
      </w:r>
      <w:r>
        <w:rPr>
          <w:rFonts w:ascii="Hiragino Sans GB" w:hAnsi="Hiragino Sans GB" w:eastAsia="Hiragino Sans GB"/>
          <w:sz w:val="21"/>
        </w:rPr>
        <w:t>客户反馈同一订单重复扣款或重复付款。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处理原则：</w:t>
      </w:r>
      <w:r>
        <w:rPr>
          <w:rFonts w:ascii="Hiragino Sans GB" w:hAnsi="Hiragino Sans GB" w:eastAsia="Hiragino Sans GB"/>
          <w:sz w:val="21"/>
        </w:rPr>
        <w:t>先安抚客户，再引导提供支付截图和扣款记录；核实后协助退款。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标准话术：</w:t>
      </w:r>
      <w:r>
        <w:rPr>
          <w:rFonts w:ascii="Hiragino Sans GB" w:hAnsi="Hiragino Sans GB" w:eastAsia="Hiragino Sans GB"/>
          <w:sz w:val="21"/>
        </w:rPr>
        <w:t>非常抱歉给您造成困扰。请您提供重复扣款记录或支付截图，我们会协助核实是否存在重复支付。如果确认重复扣款，会按平台规则协助您处理退款。</w:t>
      </w:r>
    </w:p>
    <w:p>
      <w:pPr>
        <w:spacing w:before="200" w:after="120"/>
      </w:pPr>
      <w:r>
        <w:rPr>
          <w:rFonts w:ascii="Hiragino Sans GB" w:hAnsi="Hiragino Sans GB" w:eastAsia="Hiragino Sans GB"/>
          <w:b/>
          <w:color w:val="002D6E"/>
          <w:sz w:val="26"/>
        </w:rPr>
        <w:t>三、退换货与售后问题处理规则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方案编号：</w:t>
      </w:r>
      <w:r>
        <w:rPr>
          <w:rFonts w:ascii="Hiragino Sans GB" w:hAnsi="Hiragino Sans GB" w:eastAsia="Hiragino Sans GB"/>
          <w:sz w:val="21"/>
        </w:rPr>
        <w:t>RET-001｜七天无理由退货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适用场景：</w:t>
      </w:r>
      <w:r>
        <w:rPr>
          <w:rFonts w:ascii="Hiragino Sans GB" w:hAnsi="Hiragino Sans GB" w:eastAsia="Hiragino Sans GB"/>
          <w:sz w:val="21"/>
        </w:rPr>
        <w:t>客户表示不喜欢、不合适、想退货。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处理原则：</w:t>
      </w:r>
      <w:r>
        <w:rPr>
          <w:rFonts w:ascii="Hiragino Sans GB" w:hAnsi="Hiragino Sans GB" w:eastAsia="Hiragino Sans GB"/>
          <w:sz w:val="21"/>
        </w:rPr>
        <w:t>确认商品是否支持七天无理由、是否影响二次销售、是否在退货时效内。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标准话术：</w:t>
      </w:r>
      <w:r>
        <w:rPr>
          <w:rFonts w:ascii="Hiragino Sans GB" w:hAnsi="Hiragino Sans GB" w:eastAsia="Hiragino Sans GB"/>
          <w:sz w:val="21"/>
        </w:rPr>
        <w:t>如果商品支持七天无理由且不影响二次销售，您可以在订单页面提交退货申请。请保持商品、配件、包装和赠品完整，具体是否通过以平台审核结果为准。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方案编号：</w:t>
      </w:r>
      <w:r>
        <w:rPr>
          <w:rFonts w:ascii="Hiragino Sans GB" w:hAnsi="Hiragino Sans GB" w:eastAsia="Hiragino Sans GB"/>
          <w:sz w:val="21"/>
        </w:rPr>
        <w:t>RET-002｜商品质量问题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适用场景：</w:t>
      </w:r>
      <w:r>
        <w:rPr>
          <w:rFonts w:ascii="Hiragino Sans GB" w:hAnsi="Hiragino Sans GB" w:eastAsia="Hiragino Sans GB"/>
          <w:sz w:val="21"/>
        </w:rPr>
        <w:t>客户反馈破损、瑕疵、无法使用、功能异常。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处理原则：</w:t>
      </w:r>
      <w:r>
        <w:rPr>
          <w:rFonts w:ascii="Hiragino Sans GB" w:hAnsi="Hiragino Sans GB" w:eastAsia="Hiragino Sans GB"/>
          <w:sz w:val="21"/>
        </w:rPr>
        <w:t>先表达歉意，再引导客户提供照片、视频或问题描述；根据核实结果提供退货、换货、补发或维修方案。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标准话术：</w:t>
      </w:r>
      <w:r>
        <w:rPr>
          <w:rFonts w:ascii="Hiragino Sans GB" w:hAnsi="Hiragino Sans GB" w:eastAsia="Hiragino Sans GB"/>
          <w:sz w:val="21"/>
        </w:rPr>
        <w:t>很抱歉给您带来不好的体验。请您提供商品问题的照片或视频，我们会尽快核实。如果确认属于质量问题，会根据平台规则为您提供退货、换货、补发或维修等方案。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方案编号：</w:t>
      </w:r>
      <w:r>
        <w:rPr>
          <w:rFonts w:ascii="Hiragino Sans GB" w:hAnsi="Hiragino Sans GB" w:eastAsia="Hiragino Sans GB"/>
          <w:sz w:val="21"/>
        </w:rPr>
        <w:t>RET-003｜少件漏发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适用场景：</w:t>
      </w:r>
      <w:r>
        <w:rPr>
          <w:rFonts w:ascii="Hiragino Sans GB" w:hAnsi="Hiragino Sans GB" w:eastAsia="Hiragino Sans GB"/>
          <w:sz w:val="21"/>
        </w:rPr>
        <w:t>客户反馈包裹中缺少配件、赠品或部分商品。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处理原则：</w:t>
      </w:r>
      <w:r>
        <w:rPr>
          <w:rFonts w:ascii="Hiragino Sans GB" w:hAnsi="Hiragino Sans GB" w:eastAsia="Hiragino Sans GB"/>
          <w:sz w:val="21"/>
        </w:rPr>
        <w:t>引导客户提供开箱照片、包裹面单、商品清单；核实后补发或退款。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标准话术：</w:t>
      </w:r>
      <w:r>
        <w:rPr>
          <w:rFonts w:ascii="Hiragino Sans GB" w:hAnsi="Hiragino Sans GB" w:eastAsia="Hiragino Sans GB"/>
          <w:sz w:val="21"/>
        </w:rPr>
        <w:t>抱歉给您带来不便。请您提供包裹面单、收到的商品照片和缺少的具体内容，我们会尽快核实仓库发货记录。若确认少发，会按规则为您补发或处理对应退款。</w:t>
      </w:r>
    </w:p>
    <w:p>
      <w:pPr>
        <w:spacing w:before="200" w:after="120"/>
      </w:pPr>
      <w:r>
        <w:rPr>
          <w:rFonts w:ascii="Hiragino Sans GB" w:hAnsi="Hiragino Sans GB" w:eastAsia="Hiragino Sans GB"/>
          <w:b/>
          <w:color w:val="002D6E"/>
          <w:sz w:val="26"/>
        </w:rPr>
        <w:t>四、转人工规则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方案编号：</w:t>
      </w:r>
      <w:r>
        <w:rPr>
          <w:rFonts w:ascii="Hiragino Sans GB" w:hAnsi="Hiragino Sans GB" w:eastAsia="Hiragino Sans GB"/>
          <w:sz w:val="21"/>
        </w:rPr>
        <w:t>HUM-001｜需要人工介入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适用场景：</w:t>
      </w:r>
      <w:r>
        <w:rPr>
          <w:rFonts w:ascii="Hiragino Sans GB" w:hAnsi="Hiragino Sans GB" w:eastAsia="Hiragino Sans GB"/>
          <w:sz w:val="21"/>
        </w:rPr>
        <w:t>客户情绪激烈、要求投诉升级、涉及赔偿金额争议、涉及隐私信息、订单状态需要实时系统查询、问题无法判断。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处理原则：</w:t>
      </w:r>
      <w:r>
        <w:rPr>
          <w:rFonts w:ascii="Hiragino Sans GB" w:hAnsi="Hiragino Sans GB" w:eastAsia="Hiragino Sans GB"/>
          <w:sz w:val="21"/>
        </w:rPr>
        <w:t>不要继续猜测，不要编造订单状态；应转人工或引导客户提供必要信息。</w:t>
      </w:r>
    </w:p>
    <w:p>
      <w:pPr>
        <w:ind w:firstLine="420"/>
      </w:pPr>
      <w:r>
        <w:rPr>
          <w:rFonts w:ascii="Hiragino Sans GB" w:hAnsi="Hiragino Sans GB" w:eastAsia="Hiragino Sans GB"/>
          <w:b/>
          <w:color w:val="0052D9"/>
          <w:sz w:val="21"/>
        </w:rPr>
        <w:t>标准话术：</w:t>
      </w:r>
      <w:r>
        <w:rPr>
          <w:rFonts w:ascii="Hiragino Sans GB" w:hAnsi="Hiragino Sans GB" w:eastAsia="Hiragino Sans GB"/>
          <w:sz w:val="21"/>
        </w:rPr>
        <w:t>为了更准确地处理您的问题，我会为您转接人工客服进一步核实。请您准备好订单号、商品名称和相关截图，人工客服会继续协助处理。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4738C"/>
        <w:sz w:val="16"/>
      </w:rPr>
      <w:t>ADP · 从零搭建企业级Agent｜课程教学素材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电商售后政策与客服话术库</dc:title>
  <dc:subject>ADP 课程教学素材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