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山东现代学院2026年专升本考生档案邮寄信息统计表</w:t>
      </w:r>
    </w:p>
    <w:p>
      <w:r>
        <w:rPr>
          <w:b/>
        </w:rPr>
        <w:t>发布日期: 2026-04-30</w:t>
        <w:br/>
      </w:r>
      <w:r>
        <w:t>原文链接: https://www.sdxd.edu.cn/detail/20260430082914gjpx6jzx2m6s6z4f24.html</w:t>
      </w:r>
    </w:p>
    <w:p>
      <w:pPr>
        <w:pStyle w:val="Heading2"/>
      </w:pPr>
      <w:r>
        <w:t>文章内容:</w:t>
      </w:r>
    </w:p>
    <w:p>
      <w:r>
        <w:t>山东现代学院2026年专升本考生档案邮寄信息统计表</w:t>
      </w:r>
    </w:p>
    <w:p>
      <w:r>
        <w:drawing>
          <wp:inline xmlns:a="http://schemas.openxmlformats.org/drawingml/2006/main" xmlns:pic="http://schemas.openxmlformats.org/drawingml/2006/picture">
            <wp:extent cx="5029200" cy="20429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