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demo</w:t>
      </w:r>
    </w:p>
    <w:p>
      <w:pPr>
        <w:pStyle w:val="Author"/>
      </w:pPr>
      <w:r>
        <w:t xml:space="preserve">舒畅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本文档介绍使如何撰写markdown文本文件，生成DOCX格式的文档，对图、表、公式进行自动编号。使用的工具为pandoc和pandoc-crossref。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引言"/>
    <w:p>
      <w:pPr>
        <w:pStyle w:val="Heading1"/>
      </w:pPr>
      <w:r>
        <w:t xml:space="preserve">第1章 引言</w:t>
      </w:r>
    </w:p>
    <w:p>
      <w:pPr>
        <w:pStyle w:val="FirstParagraph"/>
      </w:pPr>
      <w:r>
        <w:t xml:space="preserve">PANDOC可以看做是处理markdown脚本的一个模板引擎。按照特定格式书写的MD文本，通过PANDOC转换可以生成各自文件如DOCX、PDF、HTML等待。</w:t>
      </w:r>
    </w:p>
    <w:p>
      <w:pPr>
        <w:pStyle w:val="BodyText"/>
      </w:pPr>
      <w:r>
        <w:t xml:space="preserve">本章节定义后文中出现的术语。</w:t>
      </w:r>
    </w:p>
    <w:p>
      <w:pPr>
        <w:pStyle w:val="BodyText"/>
      </w:pPr>
      <w:r>
        <w:t xml:space="preserve">术语1 字面量</w:t>
      </w:r>
    </w:p>
    <w:p>
      <w:pPr>
        <w:pStyle w:val="BodyText"/>
      </w:pPr>
      <w:r>
        <w:t xml:space="preserve">MD文本中的字符串，WORD样式为“SOURCE CODE”</w:t>
      </w:r>
    </w:p>
    <w:p>
      <w:pPr>
        <w:pStyle w:val="BodyText"/>
      </w:pPr>
      <w:r>
        <w:t xml:space="preserve">术语2 展示效果</w:t>
      </w:r>
    </w:p>
    <w:p>
      <w:pPr>
        <w:pStyle w:val="BodyText"/>
      </w:pPr>
      <w:r>
        <w:t xml:space="preserve">通过贴图或者文本在WORD中展现排版效果。通过文本在WORD中展现的文字样式是“正文文本”或者“First Paragraph”</w:t>
      </w:r>
    </w:p>
    <w:bookmarkEnd w:id="20"/>
    <w:bookmarkStart w:id="21" w:name="章节定义"/>
    <w:p>
      <w:pPr>
        <w:pStyle w:val="Heading1"/>
      </w:pPr>
      <w:r>
        <w:t xml:space="preserve">第2章 章节定义</w:t>
      </w:r>
    </w:p>
    <w:p>
      <w:pPr>
        <w:pStyle w:val="FirstParagraph"/>
      </w:pPr>
      <w:r>
        <w:t xml:space="preserve">井号和空格定义章节</w:t>
      </w:r>
    </w:p>
    <w:p>
      <w:pPr>
        <w:pStyle w:val="BodyText"/>
      </w:pPr>
      <w:r>
        <w:t xml:space="preserve">一个井号和空格定义一级标题</w:t>
      </w:r>
      <w:r>
        <w:t xml:space="preserve"> </w:t>
      </w:r>
      <w:r>
        <w:t xml:space="preserve">如</w:t>
      </w:r>
      <w:r>
        <w:rPr>
          <w:rStyle w:val="VerbatimChar"/>
        </w:rPr>
        <w:t xml:space="preserve"># 引言</w:t>
      </w:r>
    </w:p>
    <w:p>
      <w:pPr>
        <w:pStyle w:val="BodyText"/>
      </w:pPr>
      <w:r>
        <w:t xml:space="preserve">两个井号和空格定义二级标题</w:t>
      </w:r>
      <w:r>
        <w:t xml:space="preserve"> </w:t>
      </w:r>
      <w:r>
        <w:t xml:space="preserve">如</w:t>
      </w:r>
      <w:r>
        <w:rPr>
          <w:rStyle w:val="VerbatimChar"/>
        </w:rPr>
        <w:t xml:space="preserve">## 代码排版的式例</w:t>
      </w:r>
    </w:p>
    <w:p>
      <w:pPr>
        <w:pStyle w:val="BodyText"/>
      </w:pPr>
      <w:r>
        <w:t xml:space="preserve">三级标题为三个井号和空格</w:t>
      </w:r>
    </w:p>
    <w:p>
      <w:pPr>
        <w:pStyle w:val="BodyText"/>
      </w:pPr>
      <w:r>
        <w:t xml:space="preserve">章节和名和页码会自动排版在DOCX的目录中</w:t>
      </w:r>
    </w:p>
    <w:bookmarkEnd w:id="21"/>
    <w:bookmarkStart w:id="24" w:name="代码排版的式例"/>
    <w:p>
      <w:pPr>
        <w:pStyle w:val="Heading1"/>
      </w:pPr>
      <w:r>
        <w:t xml:space="preserve">第3章 代码排版的式例</w:t>
      </w:r>
    </w:p>
    <w:p>
      <w:pPr>
        <w:pStyle w:val="FirstParagraph"/>
      </w:pPr>
      <w:r>
        <w:t xml:space="preserve">若要在文件中穿插代码，需要对MD文本中的代码格式进行标注，格式如下。</w:t>
      </w:r>
    </w:p>
    <w:bookmarkStart w:id="22" w:name="行内代码"/>
    <w:p>
      <w:pPr>
        <w:pStyle w:val="Heading2"/>
      </w:pPr>
      <w:r>
        <w:t xml:space="preserve">3.1节 行内代码</w:t>
      </w:r>
    </w:p>
    <w:p>
      <w:pPr>
        <w:pStyle w:val="FirstParagraph"/>
      </w:pPr>
      <w:r>
        <w:t xml:space="preserve">用反引号把代码包围，键盘上是左上方ESC下面的按键。</w:t>
      </w:r>
      <w:r>
        <w:t xml:space="preserve"> </w:t>
      </w:r>
      <w:r>
        <w:t xml:space="preserve">如行内代码</w:t>
      </w:r>
      <w:r>
        <w:rPr>
          <w:rStyle w:val="VerbatimChar"/>
        </w:rPr>
        <w:t xml:space="preserve">print("Hello, Markdown")</w:t>
      </w:r>
      <w:r>
        <w:t xml:space="preserve">，在word中的样式是“SOURCE CODE”。</w:t>
      </w:r>
      <w:r>
        <w:t xml:space="preserve"> </w:t>
      </w:r>
      <w:r>
        <w:t xml:space="preserve">在MD文本该代码的字面量就是'print(</w:t>
      </w:r>
      <w:r>
        <w:t xml:space="preserve">“</w:t>
      </w:r>
      <w:r>
        <w:t xml:space="preserve">Hello, Markdown</w:t>
      </w:r>
      <w:r>
        <w:t xml:space="preserve">”</w:t>
      </w:r>
      <w:r>
        <w:t xml:space="preserve">)'，即用反引号包裹的字符串。</w:t>
      </w:r>
    </w:p>
    <w:bookmarkEnd w:id="22"/>
    <w:bookmarkStart w:id="23" w:name="块级代码"/>
    <w:p>
      <w:pPr>
        <w:pStyle w:val="Heading2"/>
      </w:pPr>
      <w:r>
        <w:t xml:space="preserve">3.2节 块级代码</w:t>
      </w:r>
    </w:p>
    <w:p>
      <w:pPr>
        <w:pStyle w:val="FirstParagraph"/>
      </w:pPr>
      <w:r>
        <w:t xml:space="preserve">用三个引号包围的字符串</w:t>
      </w:r>
    </w:p>
    <w:p>
      <w:pPr>
        <w:pStyle w:val="BodyText"/>
      </w:pPr>
      <w:r>
        <w:t xml:space="preserve">这是一个块级代码示例：</w:t>
      </w:r>
    </w:p>
    <w:p>
      <w:pPr>
        <w:pStyle w:val="SourceCode"/>
      </w:pPr>
      <w:r>
        <w:rPr>
          <w:rStyle w:val="VerbatimChar"/>
        </w:rPr>
        <w:t xml:space="preserve">def hello():</w:t>
      </w:r>
      <w:r>
        <w:br/>
      </w:r>
      <w:r>
        <w:rPr>
          <w:rStyle w:val="VerbatimChar"/>
        </w:rPr>
        <w:t xml:space="preserve">print("Hello, Markdown")</w:t>
      </w:r>
    </w:p>
    <w:p>
      <w:pPr>
        <w:pStyle w:val="FirstParagraph"/>
      </w:pPr>
      <w:r>
        <w:t xml:space="preserve">在word中的样式是“SOURCE CODE”。</w:t>
      </w:r>
    </w:p>
    <w:p>
      <w:pPr>
        <w:pStyle w:val="BodyText"/>
      </w:pPr>
      <w:r>
        <w:t xml:space="preserve">在MD该代码块的字面量就是</w:t>
      </w:r>
    </w:p>
    <w:p>
      <w:pPr>
        <w:pStyle w:val="BodyText"/>
      </w:pPr>
      <w:r>
        <w:t xml:space="preserve">'''</w:t>
      </w:r>
    </w:p>
    <w:p>
      <w:pPr>
        <w:pStyle w:val="BodyText"/>
      </w:pPr>
      <w:r>
        <w:t xml:space="preserve">def hello():</w:t>
      </w:r>
    </w:p>
    <w:p>
      <w:pPr>
        <w:pStyle w:val="BodyText"/>
      </w:pPr>
      <w:r>
        <w:t xml:space="preserve">print(</w:t>
      </w:r>
      <w:r>
        <w:t xml:space="preserve">“</w:t>
      </w:r>
      <w:r>
        <w:t xml:space="preserve">Hello, Markdown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'''</w:t>
      </w:r>
    </w:p>
    <w:bookmarkEnd w:id="23"/>
    <w:bookmarkEnd w:id="24"/>
    <w:bookmarkStart w:id="30" w:name="公式和自动编号"/>
    <w:p>
      <w:pPr>
        <w:pStyle w:val="Heading1"/>
      </w:pPr>
      <w:r>
        <w:t xml:space="preserve">第4章 公式和自动编号</w:t>
      </w:r>
    </w:p>
    <w:p>
      <w:pPr>
        <w:pStyle w:val="FirstParagraph"/>
      </w:pPr>
      <w:r>
        <w:t xml:space="preserve">本章节展示自动编号效果，</w:t>
      </w:r>
    </w:p>
    <w:p>
      <w:pPr>
        <w:pStyle w:val="BodyText"/>
      </w:pPr>
      <w:r>
        <w:t xml:space="preserve">传递函数和公式编号的展示效果</w:t>
      </w:r>
    </w:p>
    <w:bookmarkStart w:id="25" w:name="eq:transF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G</m:t>
                  </m:r>
                </m:e>
                <m:sub>
                  <m:r>
                    <m:rPr>
                      <m:sty m:val="p"/>
                      <m:scr m:val="fraktur"/>
                    </m:rPr>
                    <m:t>c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b>
                    <m:e>
                      <m:r>
                        <m:t>R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3</m:t>
                      </m:r>
                    </m:sub>
                  </m:sSub>
                </m:num>
                <m:den>
                  <m:sSub>
                    <m:e>
                      <m:r>
                        <m:t>R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R</m:t>
                      </m:r>
                    </m:e>
                    <m:sub>
                      <m:r>
                        <m:t>3</m:t>
                      </m:r>
                    </m:sub>
                  </m:sSub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m:t>R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R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R</m:t>
                                  </m:r>
                                </m:e>
                                <m:sub>
                                  <m:r>
                                    <m:t>3</m:t>
                                  </m:r>
                                </m:sub>
                              </m:sSub>
                            </m:e>
                          </m:d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m:t>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m:t>R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m:t>R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oMath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4.1</m:t>
                  </m:r>
                </m:e>
              </m:d>
            </m:oMath>
          </w:p>
        </w:tc>
      </w:tr>
    </w:tbl>
    <w:bookmarkEnd w:id="25"/>
    <w:bookmarkStart w:id="26" w:name="行间公式"/>
    <w:p>
      <w:pPr>
        <w:pStyle w:val="Heading2"/>
      </w:pPr>
      <w:r>
        <w:t xml:space="preserve">4.1节 行间公式</w:t>
      </w:r>
    </w:p>
    <w:p>
      <w:pPr>
        <w:pStyle w:val="FirstParagraph"/>
      </w:pPr>
      <w:r>
        <w:t xml:space="preserve">在MD脚本中，行间公式的字面量是用两个美元符号包裹的字符串，语法格式由是latex定义的。pandoc工具会把文本形式的字符串转化为数学公式。</w:t>
      </w:r>
    </w:p>
    <w:p>
      <w:pPr>
        <w:pStyle w:val="BodyText"/>
      </w:pPr>
      <w:r>
        <w:t xml:space="preserve">如式(</w:t>
      </w:r>
      <w:hyperlink w:anchor="eq:transF">
        <w:r>
          <w:rPr>
            <w:rStyle w:val="Hyperlink"/>
          </w:rPr>
          <w:t xml:space="preserve">4.1</w:t>
        </w:r>
      </w:hyperlink>
      <w:r>
        <w:t xml:space="preserve">)不带命名的字面量是</w:t>
      </w:r>
    </w:p>
    <w:p>
      <w:pPr>
        <w:pStyle w:val="SourceCode"/>
      </w:pPr>
      <w:r>
        <w:rPr>
          <w:rStyle w:val="VerbatimChar"/>
        </w:rPr>
        <w:t xml:space="preserve">$$G_{\mathfrak{c}}(s)=\frac{R_1+R_3}{R_1R_3C_2}\cdot\frac{\Bigg(s+\frac{1}{R_2C_1}\Bigg)\Bigg(s+\frac{1}{(R_1+R_3)C_3}\Bigg)}{s\Bigg(s+\frac{C_1+C_2}{R_2C_1C_2}\Bigg)\Bigg(s+\frac{1}{R_3C_3}\Bigg)}$$</w:t>
      </w:r>
    </w:p>
    <w:p>
      <w:pPr>
        <w:pStyle w:val="FirstParagraph"/>
      </w:pPr>
      <w:r>
        <w:t xml:space="preserve">效果就是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G</m:t>
                  </m:r>
                </m:e>
                <m:sub>
                  <m:r>
                    <m:rPr>
                      <m:sty m:val="p"/>
                      <m:scr m:val="fraktur"/>
                    </m:rPr>
                    <m:t>c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b>
                    <m:e>
                      <m:r>
                        <m:t>R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3</m:t>
                      </m:r>
                    </m:sub>
                  </m:sSub>
                </m:num>
                <m:den>
                  <m:sSub>
                    <m:e>
                      <m:r>
                        <m:t>R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R</m:t>
                      </m:r>
                    </m:e>
                    <m:sub>
                      <m:r>
                        <m:t>3</m:t>
                      </m:r>
                    </m:sub>
                  </m:sSub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m:t>R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R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R</m:t>
                                  </m:r>
                                </m:e>
                                <m:sub>
                                  <m:r>
                                    <m:t>3</m:t>
                                  </m:r>
                                </m:sub>
                              </m:sSub>
                            </m:e>
                          </m:d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m:t>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m:t>R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m:t>R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oMath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4.2</m:t>
                  </m:r>
                </m:e>
              </m:d>
            </m:oMath>
          </w:p>
        </w:tc>
      </w:tr>
    </w:tbl>
    <w:p>
      <w:pPr>
        <w:pStyle w:val="BodyText"/>
      </w:pPr>
      <w:r>
        <w:t xml:space="preserve">行间公式转换后会被加上编号。</w:t>
      </w:r>
    </w:p>
    <w:bookmarkEnd w:id="26"/>
    <w:bookmarkStart w:id="27" w:name="行内公式"/>
    <w:p>
      <w:pPr>
        <w:pStyle w:val="Heading2"/>
      </w:pPr>
      <w:r>
        <w:t xml:space="preserve">4.2节 行内公式</w:t>
      </w:r>
    </w:p>
    <w:p>
      <w:pPr>
        <w:pStyle w:val="FirstParagraph"/>
      </w:pPr>
      <w:r>
        <w:t xml:space="preserve">行内公式不占用编号</w:t>
      </w:r>
    </w:p>
    <w:p>
      <w:pPr>
        <w:pStyle w:val="BodyText"/>
      </w:pPr>
      <w:r>
        <w:t xml:space="preserve">用单美元符号包裹的字符串即可表示</w:t>
      </w:r>
    </w:p>
    <w:p>
      <w:pPr>
        <w:pStyle w:val="BodyText"/>
      </w:pPr>
      <w:r>
        <w:t xml:space="preserve">如公式</w:t>
      </w:r>
      <m:oMath>
        <m:sSub>
          <m:e>
            <m:r>
              <m:t>G</m:t>
            </m:r>
          </m:e>
          <m:sub>
            <m:r>
              <m:rPr>
                <m:sty m:val="p"/>
                <m:scr m:val="fraktur"/>
              </m:rPr>
              <m:t>c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</m:num>
          <m:den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R</m:t>
                </m:r>
              </m:e>
              <m:sub>
                <m:r>
                  <m:t>3</m:t>
                </m:r>
              </m:sub>
            </m:sSub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⋅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e>
                    </m:d>
                    <m:sSub>
                      <m:e>
                        <m:r>
                          <m:t>C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den>
                </m:f>
              </m:e>
            </m:d>
          </m:num>
          <m:den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num>
                  <m:den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R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den>
                </m:f>
              </m:e>
            </m:d>
          </m:den>
        </m:f>
      </m:oMath>
      <w:r>
        <w:t xml:space="preserve">不占用编号。</w:t>
      </w:r>
    </w:p>
    <w:p>
      <w:pPr>
        <w:pStyle w:val="BodyText"/>
      </w:pPr>
      <w:r>
        <w:t xml:space="preserve">其字面量如下</w:t>
      </w:r>
    </w:p>
    <w:p>
      <w:pPr>
        <w:pStyle w:val="BodyText"/>
      </w:pPr>
      <w:r>
        <w:rPr>
          <w:rStyle w:val="VerbatimChar"/>
        </w:rPr>
        <w:t xml:space="preserve">$G_{\mathfrak{c}}(s)=\frac{R_1+R_3}{R_1R_3C_2}\cdot\frac{\Bigg(s+\frac{1}{R_2C_1}\Bigg)\Bigg(s+\frac{1}{(R_1+R_3)C_3}\Bigg)}{s\Bigg(s+\frac{C_1+C_2}{R_2C_1C_2}\Bigg)\Bigg(s+\frac{1}{R_3C_3}\Bigg)}$</w:t>
      </w:r>
    </w:p>
    <w:p>
      <w:pPr>
        <w:pStyle w:val="BodyText"/>
      </w:pPr>
      <w:r>
        <w:t xml:space="preserve">公式</w:t>
      </w:r>
      <m:oMath>
        <m:sSup>
          <m:e>
            <m:r>
              <m:t>e</m:t>
            </m:r>
          </m:e>
          <m:sup>
            <m:r>
              <m:t>i</m:t>
            </m:r>
            <m:r>
              <m:t>π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也是行内公式，字面量为</w:t>
      </w:r>
      <w:r>
        <w:rPr>
          <w:rStyle w:val="VerbatimChar"/>
        </w:rPr>
        <w:t xml:space="preserve">$e^{i\pi} + 1 = 0$</w:t>
      </w:r>
      <w:r>
        <w:t xml:space="preserve">。</w:t>
      </w:r>
    </w:p>
    <w:bookmarkEnd w:id="27"/>
    <w:bookmarkStart w:id="29" w:name="公式如何编号和引用"/>
    <w:p>
      <w:pPr>
        <w:pStyle w:val="Heading2"/>
      </w:pPr>
      <w:r>
        <w:t xml:space="preserve">4.3节 公式如何编号和引用</w:t>
      </w:r>
    </w:p>
    <w:p>
      <w:pPr>
        <w:pStyle w:val="FirstParagraph"/>
      </w:pPr>
      <w:r>
        <w:t xml:space="preserve">在公式文本后一行经行标注，花括号内，如式(</w:t>
      </w:r>
      <w:hyperlink w:anchor="eq:transF">
        <w:r>
          <w:rPr>
            <w:rStyle w:val="Hyperlink"/>
          </w:rPr>
          <w:t xml:space="preserve">4.1</w:t>
        </w:r>
      </w:hyperlink>
      <w:r>
        <w:t xml:space="preserve">)的编号定义为</w:t>
      </w:r>
    </w:p>
    <w:p>
      <w:pPr>
        <w:pStyle w:val="BodyText"/>
      </w:pPr>
      <w:r>
        <w:t xml:space="preserve">‘</w:t>
      </w:r>
      <w:r>
        <w:t xml:space="preserve">{#eq:eq_trans}</w:t>
      </w:r>
      <w:r>
        <w:t xml:space="preserve">’</w:t>
      </w:r>
    </w:p>
    <w:p>
      <w:pPr>
        <w:pStyle w:val="BodyText"/>
      </w:pPr>
      <w:r>
        <w:t xml:space="preserve">冒号后面的字符串就表示该公式的名字，编号由pandoc-crossref生成。</w:t>
      </w:r>
    </w:p>
    <w:p>
      <w:pPr>
        <w:pStyle w:val="BodyText"/>
      </w:pPr>
      <w:r>
        <w:t xml:space="preserve">在需要引用的地方，用方括号引用公式名字</w:t>
      </w:r>
    </w:p>
    <w:p>
      <w:pPr>
        <w:pStyle w:val="BodyText"/>
      </w:pPr>
      <w:r>
        <w:rPr>
          <w:rStyle w:val="VerbatimChar"/>
        </w:rPr>
        <w:t xml:space="preserve">[@eq:transF]</w:t>
      </w:r>
    </w:p>
    <w:p>
      <w:pPr>
        <w:pStyle w:val="BodyText"/>
      </w:pPr>
      <w:r>
        <w:t xml:space="preserve">把式(</w:t>
      </w:r>
      <w:hyperlink w:anchor="eq:transF">
        <w:r>
          <w:rPr>
            <w:rStyle w:val="Hyperlink"/>
          </w:rPr>
          <w:t xml:space="preserve">4.1</w:t>
        </w:r>
      </w:hyperlink>
      <w:r>
        <w:t xml:space="preserve">)的字面量和效果完全展示出来：</w:t>
      </w:r>
    </w:p>
    <w:p>
      <w:pPr>
        <w:pStyle w:val="BodyText"/>
      </w:pPr>
      <w:r>
        <w:rPr>
          <w:rStyle w:val="VerbatimChar"/>
        </w:rPr>
        <w:t xml:space="preserve">$$G_{\mathfrak{c}}(s)=\frac{R_1+R_3}{R_1R_3C_2}\cdot\frac{\Bigg(s+\frac{1}{R_2C_1}\Bigg)\Bigg(s+\frac{1}{(R_1+R_3)C_3}\Bigg)}{s\Bigg(s+\frac{C_1+C_2}{R_2C_1C_2}\Bigg)\Bigg(s+\frac{1}{R_3C_3}\Bigg)}$$</w:t>
      </w:r>
    </w:p>
    <w:p>
      <w:pPr>
        <w:pStyle w:val="BodyText"/>
      </w:pPr>
      <w:r>
        <w:rPr>
          <w:rStyle w:val="VerbatimChar"/>
        </w:rPr>
        <w:t xml:space="preserve">{#eq:transF_new}</w:t>
      </w:r>
    </w:p>
    <w:bookmarkStart w:id="28" w:name="eq:transF_new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G</m:t>
                  </m:r>
                </m:e>
                <m:sub>
                  <m:r>
                    <m:rPr>
                      <m:sty m:val="p"/>
                      <m:scr m:val="fraktur"/>
                    </m:rPr>
                    <m:t>c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b>
                    <m:e>
                      <m:r>
                        <m:t>R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3</m:t>
                      </m:r>
                    </m:sub>
                  </m:sSub>
                </m:num>
                <m:den>
                  <m:sSub>
                    <m:e>
                      <m:r>
                        <m:t>R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R</m:t>
                      </m:r>
                    </m:e>
                    <m:sub>
                      <m:r>
                        <m:t>3</m:t>
                      </m:r>
                    </m:sub>
                  </m:sSub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m:t>R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R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R</m:t>
                                  </m:r>
                                </m:e>
                                <m:sub>
                                  <m:r>
                                    <m:t>3</m:t>
                                  </m:r>
                                </m:sub>
                              </m:sSub>
                            </m:e>
                          </m:d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m:t>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m:t>R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m:t>R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oMath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4.3</m:t>
                  </m:r>
                </m:e>
              </m:d>
            </m:oMath>
          </w:p>
        </w:tc>
      </w:tr>
    </w:tbl>
    <w:bookmarkEnd w:id="28"/>
    <w:p>
      <w:pPr>
        <w:pStyle w:val="BodyText"/>
      </w:pPr>
      <w:r>
        <w:t xml:space="preserve">式(</w:t>
      </w:r>
      <w:hyperlink w:anchor="eq:transF_new">
        <w:r>
          <w:rPr>
            <w:rStyle w:val="Hyperlink"/>
          </w:rPr>
          <w:t xml:space="preserve">4.3</w:t>
        </w:r>
      </w:hyperlink>
      <w:r>
        <w:t xml:space="preserve">)名字重定义为transF_new避免重复，新的行间公式编号也改变了.</w:t>
      </w:r>
    </w:p>
    <w:bookmarkEnd w:id="29"/>
    <w:bookmarkEnd w:id="30"/>
    <w:bookmarkStart w:id="35" w:name="表的设计和引用"/>
    <w:p>
      <w:pPr>
        <w:pStyle w:val="Heading1"/>
      </w:pPr>
      <w:r>
        <w:t xml:space="preserve">第5章 表的设计和引用</w:t>
      </w:r>
    </w:p>
    <w:bookmarkStart w:id="31" w:name="表的设计"/>
    <w:p>
      <w:pPr>
        <w:pStyle w:val="Heading2"/>
      </w:pPr>
      <w:r>
        <w:t xml:space="preserve">5.1节 表的设计</w:t>
      </w:r>
    </w:p>
    <w:p>
      <w:pPr>
        <w:pStyle w:val="FirstParagraph"/>
      </w:pPr>
      <w:r>
        <w:t xml:space="preserve">MD脚本中表 是由竖线符号 和 减号 来 构造的,表头和表身之间的横线用减号表示,表头项之间分隔排版是空格，MD脚本中用竖线符号表示。</w:t>
      </w:r>
    </w:p>
    <w:bookmarkEnd w:id="31"/>
    <w:bookmarkStart w:id="33" w:name="表的编号"/>
    <w:p>
      <w:pPr>
        <w:pStyle w:val="Heading2"/>
      </w:pPr>
      <w:r>
        <w:t xml:space="preserve">5.2节 表的编号</w:t>
      </w:r>
    </w:p>
    <w:p>
      <w:pPr>
        <w:pStyle w:val="FirstParagraph"/>
      </w:pPr>
      <w:r>
        <w:t xml:space="preserve">表的题注字面量是在表定义之后空一行，用冒号、井好和大括号以及字符串组成的。</w:t>
      </w:r>
    </w:p>
    <w:p>
      <w:pPr>
        <w:pStyle w:val="BodyText"/>
      </w:pPr>
      <w:r>
        <w:t xml:space="preserve">冒号后用空格包裹的事表题注，花括号中定义的事表的名字，表的编号由pandoc生成。</w:t>
      </w:r>
    </w:p>
    <w:p>
      <w:pPr>
        <w:pStyle w:val="BodyText"/>
      </w:pPr>
      <w:r>
        <w:t xml:space="preserve">这是一个表的示例</w:t>
      </w:r>
    </w:p>
    <w:bookmarkStart w:id="32" w:name="tbl:demo_table"/>
    <w:p>
      <w:pPr>
        <w:pStyle w:val="TableCaption"/>
      </w:pPr>
      <w:r>
        <w:t xml:space="preserve">表 5.1 表的题注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表 5.1 表的题注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32"/>
    <w:p>
      <w:pPr>
        <w:pStyle w:val="BodyText"/>
      </w:pPr>
      <w:r>
        <w:t xml:space="preserve">表 </w:t>
      </w:r>
      <w:hyperlink w:anchor="tbl:demo_table">
        <w:r>
          <w:rPr>
            <w:rStyle w:val="Hyperlink"/>
          </w:rPr>
          <w:t xml:space="preserve">5.1</w:t>
        </w:r>
      </w:hyperlink>
      <w:r>
        <w:t xml:space="preserve">的字面量是</w:t>
      </w:r>
    </w:p>
    <w:p>
      <w:pPr>
        <w:pStyle w:val="SourceCode"/>
      </w:pPr>
      <w:r>
        <w:rPr>
          <w:rStyle w:val="VerbatimChar"/>
        </w:rPr>
        <w:t xml:space="preserve">| a    | b    | c    |</w:t>
      </w:r>
      <w:r>
        <w:br/>
      </w:r>
      <w:r>
        <w:rPr>
          <w:rStyle w:val="VerbatimChar"/>
        </w:rPr>
        <w:t xml:space="preserve">| ---- | ---- | ---- |</w:t>
      </w:r>
      <w:r>
        <w:br/>
      </w:r>
      <w:r>
        <w:rPr>
          <w:rStyle w:val="VerbatimChar"/>
        </w:rPr>
        <w:t xml:space="preserve">| 1    | 2    | 3    |</w:t>
      </w:r>
      <w:r>
        <w:br/>
      </w:r>
      <w:r>
        <w:rPr>
          <w:rStyle w:val="VerbatimChar"/>
        </w:rPr>
        <w:t xml:space="preserve">| 3    | 2    | 1    |</w:t>
      </w:r>
      <w:r>
        <w:br/>
      </w:r>
      <w:r>
        <w:rPr>
          <w:rStyle w:val="VerbatimChar"/>
        </w:rPr>
        <w:t xml:space="preserve">: 表的题注 {#tbl:demo_table}</w:t>
      </w:r>
    </w:p>
    <w:bookmarkEnd w:id="33"/>
    <w:bookmarkStart w:id="34" w:name="表的引用"/>
    <w:p>
      <w:pPr>
        <w:pStyle w:val="Heading2"/>
      </w:pPr>
      <w:r>
        <w:t xml:space="preserve">5.3节 表的引用</w:t>
      </w:r>
    </w:p>
    <w:p>
      <w:pPr>
        <w:pStyle w:val="FirstParagraph"/>
      </w:pPr>
      <w:r>
        <w:t xml:space="preserve">表 </w:t>
      </w:r>
      <w:hyperlink w:anchor="tbl:demo_table">
        <w:r>
          <w:rPr>
            <w:rStyle w:val="Hyperlink"/>
          </w:rPr>
          <w:t xml:space="preserve">5.1</w:t>
        </w:r>
      </w:hyperlink>
      <w:r>
        <w:t xml:space="preserve">的引用方式如下</w:t>
      </w:r>
    </w:p>
    <w:p>
      <w:pPr>
        <w:pStyle w:val="BodyText"/>
      </w:pPr>
      <w:r>
        <w:rPr>
          <w:rStyle w:val="VerbatimChar"/>
        </w:rPr>
        <w:t xml:space="preserve">[@tbl:demo_table]</w:t>
      </w:r>
    </w:p>
    <w:p>
      <w:pPr>
        <w:pStyle w:val="BodyText"/>
      </w:pPr>
      <w:r>
        <w:t xml:space="preserve">用方括号来表示引用，</w:t>
      </w:r>
      <w:r>
        <w:rPr>
          <w:rStyle w:val="VerbatimChar"/>
        </w:rPr>
        <w:t xml:space="preserve">tbl</w:t>
      </w:r>
      <w:r>
        <w:t xml:space="preserve">是表示表格引用，冒号后面是表的名字</w:t>
      </w:r>
    </w:p>
    <w:bookmarkEnd w:id="34"/>
    <w:bookmarkEnd w:id="35"/>
    <w:bookmarkStart w:id="45" w:name="图的编号和引用"/>
    <w:p>
      <w:pPr>
        <w:pStyle w:val="Heading1"/>
      </w:pPr>
      <w:r>
        <w:t xml:space="preserve">第6章 图的编号和引用</w:t>
      </w:r>
    </w:p>
    <w:bookmarkStart w:id="39" w:name="如何插入图像"/>
    <w:p>
      <w:pPr>
        <w:pStyle w:val="Heading2"/>
      </w:pPr>
      <w:r>
        <w:t xml:space="preserve">6.1节 如何插入图像</w:t>
      </w:r>
    </w:p>
    <w:p>
      <w:pPr>
        <w:pStyle w:val="FirstParagraph"/>
      </w:pPr>
      <w:r>
        <w:t xml:space="preserve">mrkdown中插入图形格式</w:t>
      </w:r>
    </w:p>
    <w:p>
      <w:pPr>
        <w:pStyle w:val="BodyText"/>
      </w:pPr>
      <w:r>
        <w:rPr>
          <w:rStyle w:val="VerbatimChar"/>
        </w:rPr>
        <w:t xml:space="preserve">![图的题注](图的文件名.png){  width=50% }</w:t>
      </w:r>
    </w:p>
    <w:p>
      <w:pPr>
        <w:pStyle w:val="BodyText"/>
      </w:pPr>
      <w:r>
        <w:t xml:space="preserve">方括号中是图的题注，图文件名在小括号中，大括号中是宽度等设置信息</w:t>
      </w:r>
    </w:p>
    <w:p>
      <w:pPr>
        <w:pStyle w:val="BodyText"/>
      </w:pPr>
      <w:r>
        <w:t xml:space="preserve">宽度可以酌情调整，建议采用统一尺寸的图。</w:t>
      </w:r>
    </w:p>
    <w:p>
      <w:pPr>
        <w:pStyle w:val="BodyText"/>
      </w:pPr>
      <w:r>
        <w:t xml:space="preserve">效果如下</w:t>
      </w:r>
    </w:p>
    <w:p>
      <w:pPr>
        <w:pStyle w:val="CaptionedFigure"/>
      </w:pPr>
      <w:r>
        <w:drawing>
          <wp:inline>
            <wp:extent cx="2667000" cy="1714383"/>
            <wp:effectExtent b="0" l="0" r="0" t="0"/>
            <wp:docPr descr="figure demo" title="" id="37" name="Picture"/>
            <a:graphic>
              <a:graphicData uri="http://schemas.openxmlformats.org/drawingml/2006/picture">
                <pic:pic>
                  <pic:nvPicPr>
                    <pic:cNvPr descr="my1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1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demo</w:t>
      </w:r>
    </w:p>
    <w:p>
      <w:pPr>
        <w:pStyle w:val="BodyText"/>
      </w:pPr>
      <w:r>
        <w:t xml:space="preserve">字面量为</w:t>
      </w:r>
    </w:p>
    <w:p>
      <w:pPr>
        <w:pStyle w:val="BodyText"/>
      </w:pPr>
      <w:r>
        <w:rPr>
          <w:rStyle w:val="VerbatimChar"/>
        </w:rPr>
        <w:t xml:space="preserve">![figure demo](my1.jpg){  width=50%  }</w:t>
      </w:r>
    </w:p>
    <w:bookmarkEnd w:id="39"/>
    <w:bookmarkStart w:id="43" w:name="图的编号"/>
    <w:p>
      <w:pPr>
        <w:pStyle w:val="Heading2"/>
      </w:pPr>
      <w:r>
        <w:t xml:space="preserve">6.2节 图的编号</w:t>
      </w:r>
    </w:p>
    <w:p>
      <w:pPr>
        <w:pStyle w:val="FirstParagraph"/>
      </w:pPr>
      <w:r>
        <w:t xml:space="preserve">在大括号中使用</w:t>
      </w:r>
      <w:r>
        <w:rPr>
          <w:rStyle w:val="VerbatimChar"/>
        </w:rPr>
        <w:t xml:space="preserve">#fig:名字</w:t>
      </w:r>
      <w:r>
        <w:t xml:space="preserve">定义图的名字</w:t>
      </w:r>
    </w:p>
    <w:p>
      <w:pPr>
        <w:pStyle w:val="BodyText"/>
      </w:pPr>
      <w:r>
        <w:t xml:space="preserve">如</w:t>
      </w:r>
    </w:p>
    <w:p>
      <w:pPr>
        <w:pStyle w:val="BodyText"/>
      </w:pPr>
      <w:r>
        <w:rPr>
          <w:rStyle w:val="VerbatimChar"/>
        </w:rPr>
        <w:t xml:space="preserve">![图的题注](llc_structure.png){#fig:llc_structure  width=50%  }</w:t>
      </w:r>
    </w:p>
    <w:p>
      <w:pPr>
        <w:pStyle w:val="BodyText"/>
      </w:pPr>
      <w:r>
        <w:t xml:space="preserve">图 </w:t>
      </w:r>
      <w:hyperlink w:anchor="fig:llc_structure">
        <w:r>
          <w:rPr>
            <w:rStyle w:val="Hyperlink"/>
          </w:rPr>
          <w:t xml:space="preserve">6.1</w:t>
        </w:r>
      </w:hyperlink>
      <w:r>
        <w:t xml:space="preserve">效果如下</w:t>
      </w:r>
    </w:p>
    <w:p>
      <w:pPr>
        <w:pStyle w:val="CaptionedFigure"/>
      </w:pPr>
      <w:r>
        <w:drawing>
          <wp:inline>
            <wp:extent cx="2667000" cy="1110802"/>
            <wp:effectExtent b="0" l="0" r="0" t="0"/>
            <wp:docPr descr="图的题注带编号" title="" id="41" name="Picture"/>
            <a:graphic>
              <a:graphicData uri="http://schemas.openxmlformats.org/drawingml/2006/picture">
                <pic:pic>
                  <pic:nvPicPr>
                    <pic:cNvPr descr="llc_structure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1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 6.1 图的题注带编号</w:t>
      </w:r>
    </w:p>
    <w:p>
      <w:pPr>
        <w:pStyle w:val="BodyText"/>
      </w:pPr>
      <w:r>
        <w:t xml:space="preserve">图 </w:t>
      </w:r>
      <w:hyperlink w:anchor="fig:llc_structure">
        <w:r>
          <w:rPr>
            <w:rStyle w:val="Hyperlink"/>
          </w:rPr>
          <w:t xml:space="preserve">6.1</w:t>
        </w:r>
      </w:hyperlink>
      <w:r>
        <w:t xml:space="preserve">的名字为</w:t>
      </w:r>
      <w:r>
        <w:rPr>
          <w:rStyle w:val="VerbatimChar"/>
        </w:rPr>
        <w:t xml:space="preserve">llc_structure</w:t>
      </w:r>
      <w:r>
        <w:t xml:space="preserve">，由大括号中冒号后面的字符串定义；编号自动生成。</w:t>
      </w:r>
    </w:p>
    <w:bookmarkEnd w:id="43"/>
    <w:bookmarkStart w:id="44" w:name="图的引用"/>
    <w:p>
      <w:pPr>
        <w:pStyle w:val="Heading2"/>
      </w:pPr>
      <w:r>
        <w:t xml:space="preserve">6.3节 图的引用</w:t>
      </w:r>
    </w:p>
    <w:p>
      <w:pPr>
        <w:pStyle w:val="FirstParagraph"/>
      </w:pPr>
      <w:r>
        <w:t xml:space="preserve">方括号格式的字符来引用图。</w:t>
      </w:r>
    </w:p>
    <w:p>
      <w:pPr>
        <w:pStyle w:val="BodyText"/>
      </w:pPr>
      <w:r>
        <w:t xml:space="preserve">图 </w:t>
      </w:r>
      <w:hyperlink w:anchor="fig:llc_structure">
        <w:r>
          <w:rPr>
            <w:rStyle w:val="Hyperlink"/>
          </w:rPr>
          <w:t xml:space="preserve">6.1</w:t>
        </w:r>
      </w:hyperlink>
      <w:r>
        <w:t xml:space="preserve">的引用字面量为</w:t>
      </w:r>
    </w:p>
    <w:p>
      <w:pPr>
        <w:pStyle w:val="BodyText"/>
      </w:pPr>
      <w:r>
        <w:rPr>
          <w:rStyle w:val="VerbatimChar"/>
        </w:rPr>
        <w:t xml:space="preserve">[@fig:llc_structure]</w:t>
      </w:r>
    </w:p>
    <w:p>
      <w:pPr>
        <w:pStyle w:val="BodyText"/>
      </w:pPr>
      <w:r>
        <w:t xml:space="preserve">冒号后为图的名字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demo</dc:title>
  <dc:creator>舒畅</dc:creator>
  <cp:keywords>pandoc, crossref</cp:keywords>
  <dcterms:created xsi:type="dcterms:W3CDTF">2024-05-01T11:04:37Z</dcterms:created>
  <dcterms:modified xsi:type="dcterms:W3CDTF">2024-05-01T11:04:37Z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本文档介绍使如何撰写markdown文本文件，生成DOCX格式的文档，对图、表、公式进行自动编号。使用的工具为pandoc和pandoc-crossref。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True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eqLabels">
    <vt:lpwstr>arabic</vt:lpwstr>
  </property>
  <property fmtid="{D5CDD505-2E9C-101B-9397-08002B2CF9AE}" pid="15" name="eqnBlockInlineMath">
    <vt:lpwstr>True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式(i)</vt:lpwstr>
  </property>
  <property fmtid="{D5CDD505-2E9C-101B-9397-08002B2CF9AE}" pid="21" name="equationNumberTeX">
    <vt:lpwstr>\tag</vt:lpwstr>
  </property>
  <property fmtid="{D5CDD505-2E9C-101B-9397-08002B2CF9AE}" pid="22" name="figLabels">
    <vt:lpwstr>arabic</vt:lpwstr>
  </property>
  <property fmtid="{D5CDD505-2E9C-101B-9397-08002B2CF9AE}" pid="23" name="figPrefix">
    <vt:lpwstr>图</vt:lpwstr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图</vt:lpwstr>
  </property>
  <property fmtid="{D5CDD505-2E9C-101B-9397-08002B2CF9AE}" pid="27" name="lastDelim">
    <vt:lpwstr>, </vt:lpwstr>
  </property>
  <property fmtid="{D5CDD505-2E9C-101B-9397-08002B2CF9AE}" pid="28" name="linkReferences">
    <vt:lpwstr>True</vt:lpwstr>
  </property>
  <property fmtid="{D5CDD505-2E9C-101B-9397-08002B2CF9AE}" pid="29" name="listItemTitleDelim">
    <vt:lpwstr>.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语法代码</vt:lpwstr>
  </property>
  <property fmtid="{D5CDD505-2E9C-101B-9397-08002B2CF9AE}" pid="32" name="listings">
    <vt:lpwstr>False</vt:lpwstr>
  </property>
  <property fmtid="{D5CDD505-2E9C-101B-9397-08002B2CF9AE}" pid="33" name="lofItemTemplate">
    <vt:lpwstr>lofItemTitleilistItemTitleDelimt </vt:lpwstr>
  </property>
  <property fmtid="{D5CDD505-2E9C-101B-9397-08002B2CF9AE}" pid="34" name="lofItemTitle">
    <vt:lpwstr/>
  </property>
  <property fmtid="{D5CDD505-2E9C-101B-9397-08002B2CF9AE}" pid="35" name="lofTitle">
    <vt:lpwstr>List of Figures</vt:lpwstr>
  </property>
  <property fmtid="{D5CDD505-2E9C-101B-9397-08002B2CF9AE}" pid="36" name="lolItemTemplate">
    <vt:lpwstr>lolItemTitleilistItemTitleDelimt </vt:lpwstr>
  </property>
  <property fmtid="{D5CDD505-2E9C-101B-9397-08002B2CF9AE}" pid="37" name="lolItemTitle">
    <vt:lpwstr/>
  </property>
  <property fmtid="{D5CDD505-2E9C-101B-9397-08002B2CF9AE}" pid="38" name="lolTitle">
    <vt:lpwstr>List of Listings</vt:lpwstr>
  </property>
  <property fmtid="{D5CDD505-2E9C-101B-9397-08002B2CF9AE}" pid="39" name="lotItemTemplate">
    <vt:lpwstr>lotItemTitleilistItemTitleDelimt </vt:lpwstr>
  </property>
  <property fmtid="{D5CDD505-2E9C-101B-9397-08002B2CF9AE}" pid="40" name="lotItemTitle">
    <vt:lpwstr/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>代码块</vt:lpwstr>
  </property>
  <property fmtid="{D5CDD505-2E9C-101B-9397-08002B2CF9AE}" pid="44" name="lstPrefixTemplate">
    <vt:lpwstr>p i</vt:lpwstr>
  </property>
  <property fmtid="{D5CDD505-2E9C-101B-9397-08002B2CF9AE}" pid="45" name="nameInLink">
    <vt:lpwstr>False</vt:lpwstr>
  </property>
  <property fmtid="{D5CDD505-2E9C-101B-9397-08002B2CF9AE}" pid="46" name="numberSections">
    <vt:lpwstr>True</vt:lpwstr>
  </property>
  <property fmtid="{D5CDD505-2E9C-101B-9397-08002B2CF9AE}" pid="47" name="pairDelim">
    <vt:lpwstr>, 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/>
  </property>
  <property fmtid="{D5CDD505-2E9C-101B-9397-08002B2CF9AE}" pid="51" name="secHeaderDelim">
    <vt:lpwstr> </vt:lpwstr>
  </property>
  <property fmtid="{D5CDD505-2E9C-101B-9397-08002B2CF9AE}" pid="52" name="secHeaderPrefix">
    <vt:lpwstr/>
  </property>
  <property fmtid="{D5CDD505-2E9C-101B-9397-08002B2CF9AE}" pid="53" name="secHeaderSuffix">
    <vt:lpwstr/>
  </property>
  <property fmtid="{D5CDD505-2E9C-101B-9397-08002B2CF9AE}" pid="54" name="secHeaderTemplate">
    <vt:lpwstr>secHeaderPrefix[n]isecHeaderSuffix[n] t</vt:lpwstr>
  </property>
  <property fmtid="{D5CDD505-2E9C-101B-9397-08002B2CF9AE}" pid="55" name="secLabels">
    <vt:lpwstr>arabic</vt:lpwstr>
  </property>
  <property fmtid="{D5CDD505-2E9C-101B-9397-08002B2CF9AE}" pid="56" name="secPrefix">
    <vt:lpwstr>小节</vt:lpwstr>
  </property>
  <property fmtid="{D5CDD505-2E9C-101B-9397-08002B2CF9AE}" pid="57" name="secPrefixTemplate">
    <vt:lpwstr>p i</vt:lpwstr>
  </property>
  <property fmtid="{D5CDD505-2E9C-101B-9397-08002B2CF9AE}" pid="58" name="sectionsDepth">
    <vt:lpwstr>-1</vt:lpwstr>
  </property>
  <property fmtid="{D5CDD505-2E9C-101B-9397-08002B2CF9AE}" pid="59" name="subfigGrid">
    <vt:lpwstr>False</vt:lpwstr>
  </property>
  <property fmtid="{D5CDD505-2E9C-101B-9397-08002B2CF9AE}" pid="60" name="subfigLabels">
    <vt:lpwstr>alpha a</vt:lpwstr>
  </property>
  <property fmtid="{D5CDD505-2E9C-101B-9397-08002B2CF9AE}" pid="61" name="subfigureChildTemplate">
    <vt:lpwstr>i</vt:lpwstr>
  </property>
  <property fmtid="{D5CDD505-2E9C-101B-9397-08002B2CF9AE}" pid="62" name="subfigureRefIndexTemplate">
    <vt:lpwstr>isuf (s)</vt:lpwstr>
  </property>
  <property fmtid="{D5CDD505-2E9C-101B-9397-08002B2CF9AE}" pid="63" name="subfigureTemplate">
    <vt:lpwstr>figureTitle ititleDelim t. ccs</vt:lpwstr>
  </property>
  <property fmtid="{D5CDD505-2E9C-101B-9397-08002B2CF9AE}" pid="64" name="tableEqns">
    <vt:lpwstr>True</vt:lpwstr>
  </property>
  <property fmtid="{D5CDD505-2E9C-101B-9397-08002B2CF9AE}" pid="65" name="tableTemplate">
    <vt:lpwstr>tableTitle ititleDelim t</vt:lpwstr>
  </property>
  <property fmtid="{D5CDD505-2E9C-101B-9397-08002B2CF9AE}" pid="66" name="tableTitle">
    <vt:lpwstr>表</vt:lpwstr>
  </property>
  <property fmtid="{D5CDD505-2E9C-101B-9397-08002B2CF9AE}" pid="67" name="tblLabels">
    <vt:lpwstr>arabic</vt:lpwstr>
  </property>
  <property fmtid="{D5CDD505-2E9C-101B-9397-08002B2CF9AE}" pid="68" name="tblPrefix">
    <vt:lpwstr>表</vt:lpwstr>
  </property>
  <property fmtid="{D5CDD505-2E9C-101B-9397-08002B2CF9AE}" pid="69" name="tblPrefixTemplate">
    <vt:lpwstr>p i</vt:lpwstr>
  </property>
  <property fmtid="{D5CDD505-2E9C-101B-9397-08002B2CF9AE}" pid="70" name="titleDelim">
    <vt:lpwstr/>
  </property>
</Properties>
</file>