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D73" w:rsidRDefault="00452EE4">
      <w:pPr>
        <w:rPr>
          <w:rFonts w:hint="eastAsia"/>
        </w:rPr>
      </w:pPr>
      <w:r>
        <w:t xml:space="preserve">Step 1: </w:t>
      </w:r>
      <w:r>
        <w:rPr>
          <w:rFonts w:hint="eastAsia"/>
        </w:rPr>
        <w:t>先找出十年内每个月第一个交易日（有历史数据）的日期，用于之后计算月涨幅。</w:t>
      </w:r>
    </w:p>
    <w:p w:rsidR="009444E5" w:rsidRDefault="00452EE4">
      <w:pPr>
        <w:rPr>
          <w:rFonts w:hint="eastAsia"/>
        </w:rPr>
      </w:pPr>
      <w:r>
        <w:rPr>
          <w:rFonts w:hint="eastAsia"/>
        </w:rPr>
        <w:t xml:space="preserve">Step 2: </w:t>
      </w:r>
      <w:r>
        <w:rPr>
          <w:rFonts w:hint="eastAsia"/>
        </w:rPr>
        <w:t>下载所有</w:t>
      </w:r>
      <w:r>
        <w:rPr>
          <w:rFonts w:hint="eastAsia"/>
        </w:rPr>
        <w:t xml:space="preserve">SP500 </w:t>
      </w:r>
      <w:r>
        <w:rPr>
          <w:rFonts w:hint="eastAsia"/>
        </w:rPr>
        <w:t>股票在十年内每一个月第一个交易日的收盘价</w:t>
      </w:r>
      <w:r w:rsidR="009444E5">
        <w:rPr>
          <w:rFonts w:hint="eastAsia"/>
        </w:rPr>
        <w:t xml:space="preserve">, </w:t>
      </w:r>
      <w:r w:rsidR="009444E5">
        <w:rPr>
          <w:rFonts w:hint="eastAsia"/>
        </w:rPr>
        <w:t>将</w:t>
      </w:r>
      <w:r w:rsidR="009444E5">
        <w:rPr>
          <w:rFonts w:hint="eastAsia"/>
        </w:rPr>
        <w:t>spy</w:t>
      </w:r>
      <w:r w:rsidR="009444E5">
        <w:rPr>
          <w:rFonts w:hint="eastAsia"/>
        </w:rPr>
        <w:t>的价格数据添加进数据集。</w:t>
      </w:r>
    </w:p>
    <w:p w:rsidR="00452EE4" w:rsidRDefault="00452EE4">
      <w:pPr>
        <w:rPr>
          <w:rFonts w:hint="eastAsia"/>
        </w:rPr>
      </w:pPr>
      <w:r>
        <w:rPr>
          <w:rFonts w:hint="eastAsia"/>
        </w:rPr>
        <w:t xml:space="preserve">Step 3: </w:t>
      </w:r>
      <w:r>
        <w:rPr>
          <w:rFonts w:hint="eastAsia"/>
        </w:rPr>
        <w:t>利用下载的价格数据，计算</w:t>
      </w:r>
      <w:r w:rsidR="009444E5">
        <w:rPr>
          <w:rFonts w:hint="eastAsia"/>
        </w:rPr>
        <w:t>每只股票</w:t>
      </w:r>
      <w:r>
        <w:rPr>
          <w:rFonts w:hint="eastAsia"/>
        </w:rPr>
        <w:t>每一个月的涨跌幅</w:t>
      </w:r>
      <w:r w:rsidR="009444E5">
        <w:rPr>
          <w:rFonts w:hint="eastAsia"/>
        </w:rPr>
        <w:t>（</w:t>
      </w:r>
      <w:r w:rsidR="009444E5">
        <w:rPr>
          <w:rFonts w:hint="eastAsia"/>
        </w:rPr>
        <w:t>130</w:t>
      </w:r>
      <w:r w:rsidR="009444E5">
        <w:rPr>
          <w:rFonts w:hint="eastAsia"/>
        </w:rPr>
        <w:t>个月）</w:t>
      </w:r>
      <w:r>
        <w:rPr>
          <w:rFonts w:hint="eastAsia"/>
        </w:rPr>
        <w:t>。</w:t>
      </w:r>
    </w:p>
    <w:p w:rsidR="00452EE4" w:rsidRDefault="00452EE4">
      <w:pPr>
        <w:rPr>
          <w:rFonts w:hint="eastAsia"/>
        </w:rPr>
      </w:pPr>
      <w:r>
        <w:rPr>
          <w:rFonts w:hint="eastAsia"/>
        </w:rPr>
        <w:t>Step 4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 w:rsidR="009444E5">
        <w:rPr>
          <w:rFonts w:hint="eastAsia"/>
        </w:rPr>
        <w:t>每只股票每个月的平均涨跌</w:t>
      </w:r>
      <w:r w:rsidR="009444E5">
        <w:rPr>
          <w:rFonts w:hint="eastAsia"/>
        </w:rPr>
        <w:t>%</w:t>
      </w:r>
      <w:r w:rsidR="009444E5">
        <w:rPr>
          <w:rFonts w:hint="eastAsia"/>
        </w:rPr>
        <w:t>（</w:t>
      </w:r>
      <w:r w:rsidR="009444E5">
        <w:rPr>
          <w:rFonts w:hint="eastAsia"/>
        </w:rPr>
        <w:t>12</w:t>
      </w:r>
      <w:r w:rsidR="009444E5">
        <w:rPr>
          <w:rFonts w:hint="eastAsia"/>
        </w:rPr>
        <w:t>个数据）。</w:t>
      </w:r>
    </w:p>
    <w:p w:rsidR="009444E5" w:rsidRDefault="009444E5">
      <w:pPr>
        <w:rPr>
          <w:rFonts w:hint="eastAsia"/>
        </w:rPr>
      </w:pPr>
      <w:r>
        <w:rPr>
          <w:rFonts w:hint="eastAsia"/>
        </w:rPr>
        <w:t>Step 5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每个月所有</w:t>
      </w:r>
      <w:r>
        <w:rPr>
          <w:rFonts w:hint="eastAsia"/>
        </w:rPr>
        <w:t>available</w:t>
      </w:r>
      <w:r>
        <w:rPr>
          <w:rFonts w:hint="eastAsia"/>
        </w:rPr>
        <w:t>股票的平均涨跌幅（总共输出</w:t>
      </w:r>
      <w:r>
        <w:rPr>
          <w:rFonts w:hint="eastAsia"/>
        </w:rPr>
        <w:t>12</w:t>
      </w:r>
      <w:r>
        <w:rPr>
          <w:rFonts w:hint="eastAsia"/>
        </w:rPr>
        <w:t>个月份数据）。</w:t>
      </w:r>
    </w:p>
    <w:p w:rsidR="009444E5" w:rsidRDefault="009444E5">
      <w:pPr>
        <w:rPr>
          <w:rFonts w:hint="eastAsia"/>
        </w:rPr>
      </w:pPr>
    </w:p>
    <w:p w:rsidR="009444E5" w:rsidRDefault="009444E5">
      <w:pPr>
        <w:rPr>
          <w:rFonts w:hint="eastAsia"/>
        </w:rPr>
      </w:pPr>
      <w:r>
        <w:rPr>
          <w:rFonts w:hint="eastAsia"/>
        </w:rPr>
        <w:t>结果详见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9444E5" w:rsidRDefault="009444E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price.csv for step 2</w:t>
      </w:r>
      <w:r>
        <w:rPr>
          <w:rFonts w:hint="eastAsia"/>
        </w:rPr>
        <w:t>）</w:t>
      </w:r>
    </w:p>
    <w:p w:rsidR="009444E5" w:rsidRDefault="009444E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change.csv for step 3</w:t>
      </w:r>
      <w:r>
        <w:rPr>
          <w:rFonts w:hint="eastAsia"/>
        </w:rPr>
        <w:t>）</w:t>
      </w:r>
    </w:p>
    <w:p w:rsidR="009444E5" w:rsidRDefault="009444E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month.csv for step 4</w:t>
      </w:r>
      <w:r>
        <w:rPr>
          <w:rFonts w:hint="eastAsia"/>
        </w:rPr>
        <w:t>）</w:t>
      </w:r>
    </w:p>
    <w:p w:rsidR="009444E5" w:rsidRDefault="009444E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avg_month.csv for step 5</w:t>
      </w:r>
      <w:r>
        <w:rPr>
          <w:rFonts w:hint="eastAsia"/>
        </w:rPr>
        <w:t>）</w:t>
      </w:r>
    </w:p>
    <w:tbl>
      <w:tblPr>
        <w:tblW w:w="4206" w:type="dxa"/>
        <w:jc w:val="center"/>
        <w:tblInd w:w="93" w:type="dxa"/>
        <w:tblLook w:val="04A0" w:firstRow="1" w:lastRow="0" w:firstColumn="1" w:lastColumn="0" w:noHBand="0" w:noVBand="1"/>
      </w:tblPr>
      <w:tblGrid>
        <w:gridCol w:w="1777"/>
        <w:gridCol w:w="1053"/>
        <w:gridCol w:w="1053"/>
        <w:gridCol w:w="1140"/>
      </w:tblGrid>
      <w:tr w:rsidR="00334B41" w:rsidRPr="009444E5" w:rsidTr="006F63D1">
        <w:trPr>
          <w:trHeight w:val="300"/>
          <w:jc w:val="center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4B41" w:rsidRPr="009444E5" w:rsidRDefault="00334B41" w:rsidP="009444E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4B41" w:rsidRPr="00A74431" w:rsidRDefault="00334B41" w:rsidP="006F63D1">
            <w:pPr>
              <w:widowControl/>
              <w:jc w:val="right"/>
              <w:rPr>
                <w:rFonts w:ascii="Calibri" w:eastAsiaTheme="minorEastAsia" w:hAnsi="Calibri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Theme="minorEastAsia" w:hAnsi="Calibri" w:hint="eastAsia"/>
                <w:color w:val="000000"/>
                <w:kern w:val="0"/>
                <w:sz w:val="22"/>
                <w:szCs w:val="22"/>
              </w:rPr>
              <w:t xml:space="preserve">Average </w:t>
            </w:r>
          </w:p>
        </w:tc>
        <w:tc>
          <w:tcPr>
            <w:tcW w:w="1053" w:type="dxa"/>
            <w:vAlign w:val="bottom"/>
          </w:tcPr>
          <w:p w:rsidR="00334B41" w:rsidRDefault="00334B41" w:rsidP="006F63D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SPY</w:t>
            </w:r>
          </w:p>
        </w:tc>
        <w:tc>
          <w:tcPr>
            <w:tcW w:w="1140" w:type="dxa"/>
          </w:tcPr>
          <w:p w:rsidR="00334B41" w:rsidRDefault="00334B41" w:rsidP="006F63D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eastAsia"/>
                <w:color w:val="000000"/>
                <w:sz w:val="22"/>
                <w:szCs w:val="22"/>
              </w:rPr>
              <w:t>Difference</w:t>
            </w:r>
          </w:p>
        </w:tc>
      </w:tr>
      <w:tr w:rsidR="00334B41" w:rsidRPr="009444E5" w:rsidTr="006F63D1">
        <w:trPr>
          <w:trHeight w:val="300"/>
          <w:jc w:val="center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Jan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-0.0032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-0.01372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0.01052</w:t>
            </w:r>
          </w:p>
        </w:tc>
      </w:tr>
      <w:tr w:rsidR="00334B41" w:rsidRPr="009444E5" w:rsidTr="006F63D1">
        <w:trPr>
          <w:trHeight w:val="300"/>
          <w:jc w:val="center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Feb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0.00781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0.004032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0.003778</w:t>
            </w:r>
          </w:p>
        </w:tc>
      </w:tr>
      <w:tr w:rsidR="00334B41" w:rsidRPr="009444E5" w:rsidTr="006F63D1">
        <w:trPr>
          <w:trHeight w:val="300"/>
          <w:jc w:val="center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Mar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0.0426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0.034202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0.008398</w:t>
            </w:r>
          </w:p>
        </w:tc>
      </w:tr>
      <w:tr w:rsidR="00334B41" w:rsidRPr="009444E5" w:rsidTr="006F63D1">
        <w:trPr>
          <w:trHeight w:val="300"/>
          <w:jc w:val="center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Apr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0.03302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0.02349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0.00953</w:t>
            </w:r>
          </w:p>
        </w:tc>
      </w:tr>
      <w:tr w:rsidR="00334B41" w:rsidRPr="009444E5" w:rsidTr="006F63D1">
        <w:trPr>
          <w:trHeight w:val="300"/>
          <w:jc w:val="center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May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-0.00055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-0.00287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0.00232</w:t>
            </w:r>
          </w:p>
        </w:tc>
      </w:tr>
      <w:tr w:rsidR="00334B41" w:rsidRPr="009444E5" w:rsidTr="006F63D1">
        <w:trPr>
          <w:trHeight w:val="300"/>
          <w:jc w:val="center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Jun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-0.00393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-0.00434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0.00041</w:t>
            </w:r>
          </w:p>
        </w:tc>
      </w:tr>
      <w:tr w:rsidR="00334B41" w:rsidRPr="009444E5" w:rsidTr="006F63D1">
        <w:trPr>
          <w:trHeight w:val="300"/>
          <w:jc w:val="center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Jul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0.019647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0.018339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0.001308</w:t>
            </w:r>
          </w:p>
        </w:tc>
      </w:tr>
      <w:tr w:rsidR="00334B41" w:rsidRPr="009444E5" w:rsidTr="006F63D1">
        <w:trPr>
          <w:trHeight w:val="300"/>
          <w:jc w:val="center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Aug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-0.00548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-0.0109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0.00542</w:t>
            </w:r>
          </w:p>
        </w:tc>
      </w:tr>
      <w:tr w:rsidR="00334B41" w:rsidRPr="009444E5" w:rsidTr="006F63D1">
        <w:trPr>
          <w:trHeight w:val="300"/>
          <w:jc w:val="center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0.002151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0.002342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-0.00019</w:t>
            </w:r>
          </w:p>
        </w:tc>
      </w:tr>
      <w:tr w:rsidR="00334B41" w:rsidRPr="009444E5" w:rsidTr="006F63D1">
        <w:trPr>
          <w:trHeight w:val="300"/>
          <w:jc w:val="center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Oct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0.013557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0.011366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0.002191</w:t>
            </w:r>
          </w:p>
        </w:tc>
      </w:tr>
      <w:tr w:rsidR="00334B41" w:rsidRPr="009444E5" w:rsidTr="006F63D1">
        <w:trPr>
          <w:trHeight w:val="300"/>
          <w:jc w:val="center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Nov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0.001913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0.001215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0.000698</w:t>
            </w:r>
          </w:p>
        </w:tc>
      </w:tr>
      <w:tr w:rsidR="00334B41" w:rsidRPr="009444E5" w:rsidTr="006F63D1">
        <w:trPr>
          <w:trHeight w:val="300"/>
          <w:jc w:val="center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Dec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B41" w:rsidRPr="009444E5" w:rsidRDefault="00334B41" w:rsidP="009444E5">
            <w:pPr>
              <w:widowControl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9444E5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0.038832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0.028807</w:t>
            </w:r>
          </w:p>
        </w:tc>
        <w:tc>
          <w:tcPr>
            <w:tcW w:w="0" w:type="auto"/>
            <w:vAlign w:val="bottom"/>
          </w:tcPr>
          <w:p w:rsidR="00334B41" w:rsidRDefault="00334B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0.010025</w:t>
            </w:r>
          </w:p>
        </w:tc>
      </w:tr>
    </w:tbl>
    <w:p w:rsidR="009444E5" w:rsidRDefault="00B82195" w:rsidP="00B8219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344E35" wp14:editId="29D9B441">
            <wp:extent cx="4572000" cy="2600077"/>
            <wp:effectExtent l="0" t="0" r="19050" b="10160"/>
            <wp:docPr id="1" name="图表 1" title="Averag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F63D1" w:rsidRDefault="006F63D1" w:rsidP="00B82195">
      <w:pPr>
        <w:jc w:val="center"/>
        <w:rPr>
          <w:rFonts w:hint="eastAsia"/>
        </w:rPr>
      </w:pPr>
      <w:r>
        <w:rPr>
          <w:rFonts w:hint="eastAsia"/>
        </w:rPr>
        <w:t>Figure 1 Average return in each month</w:t>
      </w:r>
    </w:p>
    <w:p w:rsidR="006F63D1" w:rsidRDefault="006F63D1" w:rsidP="006F63D1">
      <w:pPr>
        <w:rPr>
          <w:rFonts w:hint="eastAsia"/>
        </w:rPr>
      </w:pPr>
    </w:p>
    <w:p w:rsidR="006F63D1" w:rsidRDefault="006F63D1" w:rsidP="00B82195">
      <w:pPr>
        <w:jc w:val="center"/>
        <w:rPr>
          <w:rFonts w:hint="eastAsia"/>
        </w:rPr>
      </w:pPr>
    </w:p>
    <w:p w:rsidR="00A74431" w:rsidRDefault="00A74431">
      <w:pPr>
        <w:rPr>
          <w:rFonts w:hint="eastAsia"/>
        </w:rPr>
      </w:pPr>
    </w:p>
    <w:p w:rsidR="006F63D1" w:rsidRDefault="006F63D1">
      <w:pPr>
        <w:rPr>
          <w:rFonts w:hint="eastAsia"/>
        </w:rPr>
      </w:pPr>
    </w:p>
    <w:p w:rsidR="009444E5" w:rsidRDefault="009444E5" w:rsidP="009444E5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 xml:space="preserve">Analysis and Investment Suggestion </w:t>
      </w:r>
      <w:r>
        <w:rPr>
          <w:rFonts w:hint="eastAsia"/>
        </w:rPr>
        <w:t>（分析及投资建议）</w:t>
      </w:r>
      <w:r>
        <w:rPr>
          <w:rFonts w:hint="eastAsia"/>
        </w:rPr>
        <w:t>:</w:t>
      </w:r>
    </w:p>
    <w:p w:rsidR="009444E5" w:rsidRDefault="00334B41" w:rsidP="00B82195">
      <w:pPr>
        <w:ind w:firstLine="435"/>
        <w:rPr>
          <w:rFonts w:hint="eastAsia"/>
        </w:rPr>
      </w:pPr>
      <w:r>
        <w:rPr>
          <w:rFonts w:hint="eastAsia"/>
        </w:rPr>
        <w:t>平均来看表现最好的月份是</w:t>
      </w:r>
      <w:r>
        <w:rPr>
          <w:rFonts w:hint="eastAsia"/>
        </w:rPr>
        <w:t>3</w:t>
      </w:r>
      <w:r>
        <w:rPr>
          <w:rFonts w:hint="eastAsia"/>
        </w:rPr>
        <w:t>月，表现最差的月份是</w:t>
      </w:r>
      <w:r>
        <w:rPr>
          <w:rFonts w:hint="eastAsia"/>
        </w:rPr>
        <w:t>8</w:t>
      </w:r>
      <w:r>
        <w:rPr>
          <w:rFonts w:hint="eastAsia"/>
        </w:rPr>
        <w:t>月。比较所有股票的平均涨跌幅和</w:t>
      </w:r>
      <w:r>
        <w:rPr>
          <w:rFonts w:hint="eastAsia"/>
        </w:rPr>
        <w:t>SPY</w:t>
      </w:r>
      <w:r>
        <w:rPr>
          <w:rFonts w:hint="eastAsia"/>
        </w:rPr>
        <w:t>的涨跌幅可以发现，</w:t>
      </w:r>
      <w:r w:rsidR="00FA1D7A">
        <w:rPr>
          <w:rFonts w:hint="eastAsia"/>
        </w:rPr>
        <w:t>基本上</w:t>
      </w:r>
      <w:r w:rsidR="00FA1D7A">
        <w:rPr>
          <w:rFonts w:hint="eastAsia"/>
        </w:rPr>
        <w:t>sp500</w:t>
      </w:r>
      <w:r w:rsidR="00FA1D7A">
        <w:rPr>
          <w:rFonts w:hint="eastAsia"/>
        </w:rPr>
        <w:t>股票的平均涨幅会高于</w:t>
      </w:r>
      <w:r w:rsidR="00FA1D7A">
        <w:rPr>
          <w:rFonts w:hint="eastAsia"/>
        </w:rPr>
        <w:t>spy</w:t>
      </w:r>
      <w:r w:rsidR="00FA1D7A">
        <w:rPr>
          <w:rFonts w:hint="eastAsia"/>
        </w:rPr>
        <w:t>。</w:t>
      </w:r>
      <w:r w:rsidR="00B82195">
        <w:rPr>
          <w:rFonts w:hint="eastAsia"/>
        </w:rPr>
        <w:t>而</w:t>
      </w:r>
      <w:r w:rsidR="00FA1D7A">
        <w:rPr>
          <w:rFonts w:hint="eastAsia"/>
        </w:rPr>
        <w:t>它们之间的差距会在十二月和一月达到最高。</w:t>
      </w:r>
    </w:p>
    <w:p w:rsidR="00B82195" w:rsidRPr="00452EE4" w:rsidRDefault="00B82195" w:rsidP="00B82195">
      <w:pPr>
        <w:ind w:firstLine="435"/>
        <w:rPr>
          <w:rFonts w:hint="eastAsia"/>
        </w:rPr>
      </w:pPr>
      <w:r>
        <w:rPr>
          <w:rFonts w:hint="eastAsia"/>
        </w:rPr>
        <w:t>投资建议：</w:t>
      </w:r>
      <w:r w:rsidR="006F63D1">
        <w:rPr>
          <w:rFonts w:hint="eastAsia"/>
        </w:rPr>
        <w:t>选取一个</w:t>
      </w:r>
      <w:r w:rsidR="006F63D1">
        <w:rPr>
          <w:rFonts w:hint="eastAsia"/>
        </w:rPr>
        <w:t>portfolio</w:t>
      </w:r>
      <w:r w:rsidR="006F63D1">
        <w:rPr>
          <w:rFonts w:hint="eastAsia"/>
        </w:rPr>
        <w:t>尽可能接近</w:t>
      </w:r>
      <w:r w:rsidR="006F63D1">
        <w:rPr>
          <w:rFonts w:hint="eastAsia"/>
        </w:rPr>
        <w:t xml:space="preserve">average </w:t>
      </w:r>
      <w:r w:rsidR="006F63D1">
        <w:rPr>
          <w:rFonts w:hint="eastAsia"/>
        </w:rPr>
        <w:t>的表现，</w:t>
      </w:r>
      <w:r w:rsidR="006F63D1">
        <w:rPr>
          <w:rFonts w:hint="eastAsia"/>
        </w:rPr>
        <w:t>long</w:t>
      </w:r>
      <w:r w:rsidR="006F63D1">
        <w:rPr>
          <w:rFonts w:hint="eastAsia"/>
        </w:rPr>
        <w:t>这个</w:t>
      </w:r>
      <w:r w:rsidR="006F63D1">
        <w:rPr>
          <w:rFonts w:hint="eastAsia"/>
        </w:rPr>
        <w:t>basket</w:t>
      </w:r>
      <w:r w:rsidR="006F63D1">
        <w:rPr>
          <w:rFonts w:hint="eastAsia"/>
        </w:rPr>
        <w:t>然后</w:t>
      </w:r>
      <w:r w:rsidR="006F63D1">
        <w:rPr>
          <w:rFonts w:hint="eastAsia"/>
        </w:rPr>
        <w:t>short SPY</w:t>
      </w:r>
      <w:r w:rsidR="006F63D1">
        <w:rPr>
          <w:rFonts w:hint="eastAsia"/>
        </w:rPr>
        <w:t>来对冲风险。在历史上表现差的月份要注意风险。</w:t>
      </w:r>
      <w:bookmarkStart w:id="0" w:name="_GoBack"/>
      <w:bookmarkEnd w:id="0"/>
    </w:p>
    <w:sectPr w:rsidR="00B82195" w:rsidRPr="00452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242"/>
    <w:rsid w:val="001E7242"/>
    <w:rsid w:val="00334B41"/>
    <w:rsid w:val="00436043"/>
    <w:rsid w:val="00452EE4"/>
    <w:rsid w:val="00472D73"/>
    <w:rsid w:val="00555515"/>
    <w:rsid w:val="006F63D1"/>
    <w:rsid w:val="009444E5"/>
    <w:rsid w:val="00A74431"/>
    <w:rsid w:val="00B82195"/>
    <w:rsid w:val="00C96A8B"/>
    <w:rsid w:val="00FA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82195"/>
    <w:rPr>
      <w:rFonts w:ascii="宋体"/>
      <w:sz w:val="18"/>
      <w:szCs w:val="18"/>
    </w:rPr>
  </w:style>
  <w:style w:type="character" w:customStyle="1" w:styleId="Char">
    <w:name w:val="批注框文本 Char"/>
    <w:basedOn w:val="a0"/>
    <w:link w:val="a3"/>
    <w:rsid w:val="00B82195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82195"/>
    <w:rPr>
      <w:rFonts w:ascii="宋体"/>
      <w:sz w:val="18"/>
      <w:szCs w:val="18"/>
    </w:rPr>
  </w:style>
  <w:style w:type="character" w:customStyle="1" w:styleId="Char">
    <w:name w:val="批注框文本 Char"/>
    <w:basedOn w:val="a0"/>
    <w:link w:val="a3"/>
    <w:rsid w:val="00B82195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Shee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714129483814523"/>
          <c:y val="7.4548702245552642E-2"/>
          <c:w val="0.86785870516185482"/>
          <c:h val="0.89719889180519097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[Sheet1]Sheet1!$A$2:$A$13</c:f>
              <c:numCache>
                <c:formatCode>General</c:formatCode>
                <c:ptCount val="12"/>
                <c:pt idx="0">
                  <c:v>-3.2000000000000002E-3</c:v>
                </c:pt>
                <c:pt idx="1">
                  <c:v>7.8100000000000001E-3</c:v>
                </c:pt>
                <c:pt idx="2">
                  <c:v>4.2599999999999999E-2</c:v>
                </c:pt>
                <c:pt idx="3">
                  <c:v>3.3020000000000001E-2</c:v>
                </c:pt>
                <c:pt idx="4">
                  <c:v>-5.5000000000000003E-4</c:v>
                </c:pt>
                <c:pt idx="5">
                  <c:v>-3.9300000000000003E-3</c:v>
                </c:pt>
                <c:pt idx="6">
                  <c:v>1.9647000000000001E-2</c:v>
                </c:pt>
                <c:pt idx="7">
                  <c:v>-5.4799999999999996E-3</c:v>
                </c:pt>
                <c:pt idx="8">
                  <c:v>2.1510000000000001E-3</c:v>
                </c:pt>
                <c:pt idx="9">
                  <c:v>1.3557E-2</c:v>
                </c:pt>
                <c:pt idx="10">
                  <c:v>1.913E-3</c:v>
                </c:pt>
                <c:pt idx="11">
                  <c:v>3.8831999999999998E-2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278784"/>
        <c:axId val="180280320"/>
      </c:lineChart>
      <c:catAx>
        <c:axId val="180278784"/>
        <c:scaling>
          <c:orientation val="minMax"/>
        </c:scaling>
        <c:delete val="0"/>
        <c:axPos val="b"/>
        <c:majorTickMark val="out"/>
        <c:minorTickMark val="none"/>
        <c:tickLblPos val="nextTo"/>
        <c:crossAx val="180280320"/>
        <c:crosses val="autoZero"/>
        <c:auto val="1"/>
        <c:lblAlgn val="ctr"/>
        <c:lblOffset val="100"/>
        <c:noMultiLvlLbl val="0"/>
      </c:catAx>
      <c:valAx>
        <c:axId val="180280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02787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148</Words>
  <Characters>844</Characters>
  <Application>Microsoft Office Word</Application>
  <DocSecurity>0</DocSecurity>
  <Lines>7</Lines>
  <Paragraphs>1</Paragraphs>
  <ScaleCrop>false</ScaleCrop>
  <Company>Sky123.Org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2017-11-01T18:49:00Z</dcterms:created>
  <dcterms:modified xsi:type="dcterms:W3CDTF">2017-11-01T20:13:00Z</dcterms:modified>
</cp:coreProperties>
</file>