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黑体" w:eastAsia="黑体" w:hAnsi="黑体" w:cs="Times New Roman"/>
          <w:b/>
          <w:bCs/>
          <w:color w:val="auto"/>
          <w:sz w:val="48"/>
          <w:szCs w:val="48"/>
          <w:lang w:val="zh-CN"/>
        </w:rPr>
        <w:id w:val="-1048604539"/>
        <w:docPartObj>
          <w:docPartGallery w:val="Table of Contents"/>
          <w:docPartUnique/>
        </w:docPartObj>
      </w:sdtPr>
      <w:sdtEndPr>
        <w:rPr>
          <w:rFonts w:ascii="Times New Roman" w:eastAsia="宋体" w:hAnsi="Times New Roman"/>
          <w:b w:val="0"/>
          <w:bCs w:val="0"/>
          <w:sz w:val="28"/>
          <w:szCs w:val="28"/>
        </w:rPr>
      </w:sdtEndPr>
      <w:sdtContent>
        <w:p w14:paraId="133D0E40" w14:textId="313AAAA2" w:rsidR="00B37C94" w:rsidRPr="006A31D7" w:rsidRDefault="006A31D7" w:rsidP="00B37C94">
          <w:pPr>
            <w:pStyle w:val="TOC"/>
            <w:jc w:val="center"/>
            <w:rPr>
              <w:rFonts w:ascii="黑体" w:eastAsia="黑体" w:hAnsi="黑体"/>
              <w:b/>
              <w:bCs/>
              <w:color w:val="auto"/>
              <w:sz w:val="48"/>
              <w:szCs w:val="48"/>
            </w:rPr>
          </w:pPr>
          <w:r w:rsidRPr="006A31D7">
            <w:rPr>
              <w:rFonts w:ascii="黑体" w:eastAsia="黑体" w:hAnsi="黑体" w:hint="eastAsia"/>
              <w:b/>
              <w:bCs/>
              <w:color w:val="auto"/>
              <w:sz w:val="48"/>
              <w:szCs w:val="48"/>
              <w:lang w:val="zh-CN"/>
            </w:rPr>
            <w:t>部分作品展示</w:t>
          </w:r>
        </w:p>
        <w:p w14:paraId="28586B84" w14:textId="582ABD4F" w:rsidR="00B37C94" w:rsidRPr="00C44B44" w:rsidRDefault="004B2F4F">
          <w:pPr>
            <w:pStyle w:val="TOC1"/>
            <w:rPr>
              <w:rFonts w:ascii="Times New Roman" w:eastAsia="宋体" w:hAnsi="Times New Roman"/>
              <w:sz w:val="28"/>
              <w:szCs w:val="28"/>
            </w:rPr>
          </w:pPr>
          <w:r>
            <w:rPr>
              <w:rFonts w:ascii="Times New Roman" w:eastAsia="宋体" w:hAnsi="Times New Roman" w:hint="eastAsia"/>
              <w:b/>
              <w:bCs/>
              <w:sz w:val="28"/>
              <w:szCs w:val="28"/>
            </w:rPr>
            <w:t>一、</w:t>
          </w:r>
          <w:r w:rsidR="006A31D7">
            <w:rPr>
              <w:rFonts w:ascii="Times New Roman" w:eastAsia="宋体" w:hAnsi="Times New Roman" w:hint="eastAsia"/>
              <w:b/>
              <w:bCs/>
              <w:sz w:val="28"/>
              <w:szCs w:val="28"/>
            </w:rPr>
            <w:t>Nvidia</w:t>
          </w:r>
          <w:r w:rsidR="006A31D7">
            <w:rPr>
              <w:rFonts w:ascii="Times New Roman" w:eastAsia="宋体" w:hAnsi="Times New Roman"/>
              <w:b/>
              <w:bCs/>
              <w:sz w:val="28"/>
              <w:szCs w:val="28"/>
            </w:rPr>
            <w:t xml:space="preserve"> </w:t>
          </w:r>
          <w:r w:rsidR="006A31D7">
            <w:rPr>
              <w:rFonts w:ascii="Times New Roman" w:eastAsia="宋体" w:hAnsi="Times New Roman" w:hint="eastAsia"/>
              <w:b/>
              <w:bCs/>
              <w:sz w:val="28"/>
              <w:szCs w:val="28"/>
            </w:rPr>
            <w:t>AGX</w:t>
          </w:r>
          <w:r w:rsidR="006A31D7">
            <w:rPr>
              <w:rFonts w:ascii="Times New Roman" w:eastAsia="宋体" w:hAnsi="Times New Roman"/>
              <w:b/>
              <w:bCs/>
              <w:sz w:val="28"/>
              <w:szCs w:val="28"/>
            </w:rPr>
            <w:t xml:space="preserve"> </w:t>
          </w:r>
          <w:r w:rsidR="006A31D7">
            <w:rPr>
              <w:rFonts w:ascii="Times New Roman" w:eastAsia="宋体" w:hAnsi="Times New Roman" w:hint="eastAsia"/>
              <w:b/>
              <w:bCs/>
              <w:sz w:val="28"/>
              <w:szCs w:val="28"/>
            </w:rPr>
            <w:t>配置指南</w:t>
          </w:r>
          <w:r w:rsidR="00B37C94" w:rsidRPr="00C44B44">
            <w:rPr>
              <w:rFonts w:ascii="Times New Roman" w:eastAsia="宋体" w:hAnsi="Times New Roman"/>
              <w:sz w:val="28"/>
              <w:szCs w:val="28"/>
            </w:rPr>
            <w:ptab w:relativeTo="margin" w:alignment="right" w:leader="dot"/>
          </w:r>
          <w:r w:rsidR="00B37C94" w:rsidRPr="006A31D7">
            <w:rPr>
              <w:rFonts w:ascii="Times New Roman" w:eastAsia="宋体" w:hAnsi="Times New Roman"/>
              <w:b/>
              <w:bCs/>
              <w:sz w:val="28"/>
              <w:szCs w:val="28"/>
            </w:rPr>
            <w:t>1</w:t>
          </w:r>
        </w:p>
        <w:p w14:paraId="63217E9E" w14:textId="6A6B00AD" w:rsidR="006A31D7" w:rsidRPr="00C44B44" w:rsidRDefault="006A31D7" w:rsidP="006A31D7">
          <w:pPr>
            <w:pStyle w:val="TOC2"/>
            <w:ind w:left="216"/>
            <w:rPr>
              <w:rFonts w:ascii="Times New Roman" w:eastAsia="宋体" w:hAnsi="Times New Roman"/>
              <w:sz w:val="28"/>
              <w:szCs w:val="28"/>
            </w:rPr>
          </w:pPr>
          <w:r>
            <w:rPr>
              <w:rFonts w:ascii="Times New Roman" w:eastAsia="宋体" w:hAnsi="Times New Roman" w:hint="eastAsia"/>
              <w:sz w:val="28"/>
              <w:szCs w:val="28"/>
            </w:rPr>
            <w:t>个人编撰的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AGX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配置指南，主要针对项目中需要使用到的设备进行操作指南编撰。该部分内容为了说明本人具有一定能力的操作手册编撰能力。</w:t>
          </w:r>
        </w:p>
        <w:p w14:paraId="1703612C" w14:textId="7AEA23D3" w:rsidR="00B37C94" w:rsidRPr="00C44B44" w:rsidRDefault="00B37C94">
          <w:pPr>
            <w:pStyle w:val="TOC3"/>
            <w:ind w:left="446"/>
            <w:rPr>
              <w:rFonts w:ascii="Times New Roman" w:eastAsia="宋体" w:hAnsi="Times New Roman"/>
              <w:sz w:val="28"/>
              <w:szCs w:val="28"/>
            </w:rPr>
          </w:pPr>
        </w:p>
        <w:p w14:paraId="77B38C6E" w14:textId="488045CA" w:rsidR="00B37C94" w:rsidRPr="006A31D7" w:rsidRDefault="004B2F4F">
          <w:pPr>
            <w:pStyle w:val="TOC1"/>
            <w:rPr>
              <w:rFonts w:ascii="Times New Roman" w:eastAsia="宋体" w:hAnsi="Times New Roman"/>
              <w:sz w:val="28"/>
              <w:szCs w:val="28"/>
            </w:rPr>
          </w:pPr>
          <w:r>
            <w:rPr>
              <w:rFonts w:ascii="Times New Roman" w:eastAsia="宋体" w:hAnsi="Times New Roman" w:hint="eastAsia"/>
              <w:b/>
              <w:bCs/>
              <w:sz w:val="28"/>
              <w:szCs w:val="28"/>
            </w:rPr>
            <w:t>二、</w:t>
          </w:r>
          <w:r w:rsidR="006A31D7">
            <w:rPr>
              <w:rFonts w:ascii="Times New Roman" w:eastAsia="宋体" w:hAnsi="Times New Roman" w:hint="eastAsia"/>
              <w:b/>
              <w:bCs/>
              <w:sz w:val="28"/>
              <w:szCs w:val="28"/>
            </w:rPr>
            <w:t>基于匹配网络的单样本学习</w:t>
          </w:r>
          <w:r w:rsidR="00B37C94" w:rsidRPr="00C44B44">
            <w:rPr>
              <w:rFonts w:ascii="Times New Roman" w:eastAsia="宋体" w:hAnsi="Times New Roman"/>
              <w:sz w:val="28"/>
              <w:szCs w:val="28"/>
            </w:rPr>
            <w:ptab w:relativeTo="margin" w:alignment="right" w:leader="dot"/>
          </w:r>
          <w:r w:rsidR="006A31D7">
            <w:rPr>
              <w:rFonts w:ascii="Times New Roman" w:eastAsia="宋体" w:hAnsi="Times New Roman"/>
              <w:b/>
              <w:bCs/>
              <w:sz w:val="28"/>
              <w:szCs w:val="28"/>
            </w:rPr>
            <w:t>10</w:t>
          </w:r>
        </w:p>
        <w:p w14:paraId="439F01EC" w14:textId="64FABA92" w:rsidR="006A31D7" w:rsidRDefault="006A31D7" w:rsidP="006A31D7">
          <w:pPr>
            <w:pStyle w:val="TOC2"/>
            <w:ind w:left="216"/>
            <w:rPr>
              <w:rFonts w:ascii="Times New Roman" w:eastAsia="宋体" w:hAnsi="Times New Roman"/>
              <w:sz w:val="28"/>
              <w:szCs w:val="28"/>
            </w:rPr>
          </w:pPr>
          <w:r>
            <w:rPr>
              <w:rFonts w:ascii="Times New Roman" w:eastAsia="宋体" w:hAnsi="Times New Roman" w:hint="eastAsia"/>
              <w:sz w:val="28"/>
              <w:szCs w:val="28"/>
            </w:rPr>
            <w:t>一个关于神经网络的项目，主要使用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Google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的</w:t>
          </w:r>
          <w:proofErr w:type="spellStart"/>
          <w:r>
            <w:rPr>
              <w:rFonts w:ascii="Times New Roman" w:eastAsia="宋体" w:hAnsi="Times New Roman" w:hint="eastAsia"/>
              <w:sz w:val="28"/>
              <w:szCs w:val="28"/>
            </w:rPr>
            <w:t>Tensorflow</w:t>
          </w:r>
          <w:proofErr w:type="spellEnd"/>
          <w:r>
            <w:rPr>
              <w:rFonts w:ascii="Times New Roman" w:eastAsia="宋体" w:hAnsi="Times New Roman" w:hint="eastAsia"/>
              <w:sz w:val="28"/>
              <w:szCs w:val="28"/>
            </w:rPr>
            <w:t>架构，在训练时使用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2</w:t>
          </w:r>
          <w:r>
            <w:rPr>
              <w:rFonts w:ascii="Times New Roman" w:eastAsia="宋体" w:hAnsi="Times New Roman"/>
              <w:sz w:val="28"/>
              <w:szCs w:val="28"/>
            </w:rPr>
            <w:t>080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Ti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进行训练。使用到的模型有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DCNN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、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Attention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、双向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LSTM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等，最终得到的分类结果达到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9</w:t>
          </w:r>
          <w:r>
            <w:rPr>
              <w:rFonts w:ascii="Times New Roman" w:eastAsia="宋体" w:hAnsi="Times New Roman"/>
              <w:sz w:val="28"/>
              <w:szCs w:val="28"/>
            </w:rPr>
            <w:t>0%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以上。</w:t>
          </w:r>
        </w:p>
        <w:p w14:paraId="674CFF56" w14:textId="77777777" w:rsidR="006A31D7" w:rsidRPr="006A31D7" w:rsidRDefault="006A31D7" w:rsidP="006A31D7"/>
        <w:p w14:paraId="067F89AB" w14:textId="16216780" w:rsidR="006A31D7" w:rsidRPr="006A31D7" w:rsidRDefault="004B2F4F" w:rsidP="006A31D7">
          <w:pPr>
            <w:pStyle w:val="TOC1"/>
            <w:rPr>
              <w:rFonts w:ascii="Times New Roman" w:eastAsia="宋体" w:hAnsi="Times New Roman"/>
              <w:sz w:val="28"/>
              <w:szCs w:val="28"/>
            </w:rPr>
          </w:pPr>
          <w:r>
            <w:rPr>
              <w:rFonts w:ascii="Times New Roman" w:eastAsia="宋体" w:hAnsi="Times New Roman" w:hint="eastAsia"/>
              <w:b/>
              <w:bCs/>
              <w:sz w:val="28"/>
              <w:szCs w:val="28"/>
            </w:rPr>
            <w:t>三、</w:t>
          </w:r>
          <w:r w:rsidR="006A31D7">
            <w:rPr>
              <w:rFonts w:ascii="Times New Roman" w:eastAsia="宋体" w:hAnsi="Times New Roman" w:hint="eastAsia"/>
              <w:b/>
              <w:bCs/>
              <w:sz w:val="28"/>
              <w:szCs w:val="28"/>
            </w:rPr>
            <w:t>基于线结构光的物体亚毫米表面三维结构重建</w:t>
          </w:r>
          <w:r w:rsidR="006A31D7" w:rsidRPr="00C44B44">
            <w:rPr>
              <w:rFonts w:ascii="Times New Roman" w:eastAsia="宋体" w:hAnsi="Times New Roman"/>
              <w:sz w:val="28"/>
              <w:szCs w:val="28"/>
            </w:rPr>
            <w:ptab w:relativeTo="margin" w:alignment="right" w:leader="dot"/>
          </w:r>
          <w:r w:rsidR="006A31D7">
            <w:rPr>
              <w:rFonts w:ascii="Times New Roman" w:eastAsia="宋体" w:hAnsi="Times New Roman"/>
              <w:b/>
              <w:bCs/>
              <w:sz w:val="28"/>
              <w:szCs w:val="28"/>
            </w:rPr>
            <w:t>14</w:t>
          </w:r>
        </w:p>
        <w:p w14:paraId="65D126C2" w14:textId="6A99E22E" w:rsidR="006A31D7" w:rsidRDefault="006A31D7" w:rsidP="006A31D7">
          <w:pPr>
            <w:pStyle w:val="TOC2"/>
            <w:ind w:left="216"/>
            <w:rPr>
              <w:rFonts w:ascii="Times New Roman" w:eastAsia="宋体" w:hAnsi="Times New Roman"/>
              <w:sz w:val="28"/>
              <w:szCs w:val="28"/>
            </w:rPr>
          </w:pPr>
          <w:r>
            <w:rPr>
              <w:rFonts w:ascii="Times New Roman" w:eastAsia="宋体" w:hAnsi="Times New Roman" w:hint="eastAsia"/>
              <w:sz w:val="28"/>
              <w:szCs w:val="28"/>
            </w:rPr>
            <w:t>该项目主要使用图像处理的技术，通过复原计算的点云数据从而得到表面的信息。其中用到了多线程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/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多进程、以及集群的相关操作，使用的编程语言为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Python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，最终实现的精度约为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5</w:t>
          </w:r>
          <w:r>
            <w:rPr>
              <w:rFonts w:ascii="Times New Roman" w:eastAsia="宋体" w:hAnsi="Times New Roman"/>
              <w:sz w:val="28"/>
              <w:szCs w:val="28"/>
            </w:rPr>
            <w:t>0</w:t>
          </w:r>
          <w:r w:rsidRPr="006A31D7">
            <w:rPr>
              <w:rFonts w:ascii="Times New Roman" w:eastAsia="宋体" w:hAnsi="Times New Roman"/>
              <w:sz w:val="28"/>
              <w:szCs w:val="28"/>
            </w:rPr>
            <w:t>μm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。</w:t>
          </w:r>
        </w:p>
        <w:p w14:paraId="65CC7A6C" w14:textId="77777777" w:rsidR="006A31D7" w:rsidRPr="006A31D7" w:rsidRDefault="006A31D7" w:rsidP="006A31D7"/>
        <w:p w14:paraId="41DB5B38" w14:textId="2EF63C66" w:rsidR="006A31D7" w:rsidRPr="006A31D7" w:rsidRDefault="004B2F4F" w:rsidP="006A31D7">
          <w:pPr>
            <w:pStyle w:val="TOC1"/>
            <w:rPr>
              <w:rFonts w:ascii="Times New Roman" w:eastAsia="宋体" w:hAnsi="Times New Roman"/>
              <w:sz w:val="28"/>
              <w:szCs w:val="28"/>
            </w:rPr>
          </w:pPr>
          <w:r>
            <w:rPr>
              <w:rFonts w:ascii="Times New Roman" w:eastAsia="宋体" w:hAnsi="Times New Roman" w:hint="eastAsia"/>
              <w:b/>
              <w:bCs/>
              <w:sz w:val="28"/>
              <w:szCs w:val="28"/>
            </w:rPr>
            <w:t>四、</w:t>
          </w:r>
          <w:r w:rsidR="00A97DCB">
            <w:rPr>
              <w:rFonts w:ascii="Times New Roman" w:eastAsia="宋体" w:hAnsi="Times New Roman" w:hint="eastAsia"/>
              <w:b/>
              <w:bCs/>
              <w:sz w:val="28"/>
              <w:szCs w:val="28"/>
            </w:rPr>
            <w:t>真空转移台项目软件开发</w:t>
          </w:r>
          <w:r w:rsidR="006A31D7" w:rsidRPr="00C44B44">
            <w:rPr>
              <w:rFonts w:ascii="Times New Roman" w:eastAsia="宋体" w:hAnsi="Times New Roman"/>
              <w:sz w:val="28"/>
              <w:szCs w:val="28"/>
            </w:rPr>
            <w:ptab w:relativeTo="margin" w:alignment="right" w:leader="dot"/>
          </w:r>
          <w:r w:rsidR="006A31D7">
            <w:rPr>
              <w:rFonts w:ascii="Times New Roman" w:eastAsia="宋体" w:hAnsi="Times New Roman"/>
              <w:b/>
              <w:bCs/>
              <w:sz w:val="28"/>
              <w:szCs w:val="28"/>
            </w:rPr>
            <w:t>1</w:t>
          </w:r>
          <w:r w:rsidR="00A97DCB">
            <w:rPr>
              <w:rFonts w:ascii="Times New Roman" w:eastAsia="宋体" w:hAnsi="Times New Roman"/>
              <w:b/>
              <w:bCs/>
              <w:sz w:val="28"/>
              <w:szCs w:val="28"/>
            </w:rPr>
            <w:t>9</w:t>
          </w:r>
        </w:p>
        <w:p w14:paraId="3DAA7ED8" w14:textId="16492A24" w:rsidR="00503412" w:rsidRPr="00A97DCB" w:rsidRDefault="00A97DCB" w:rsidP="00143A33">
          <w:pPr>
            <w:pStyle w:val="TOC2"/>
            <w:ind w:left="216"/>
            <w:rPr>
              <w:rFonts w:ascii="Times New Roman" w:eastAsia="宋体" w:hAnsi="Times New Roman"/>
              <w:sz w:val="28"/>
              <w:szCs w:val="28"/>
            </w:rPr>
          </w:pPr>
          <w:r>
            <w:rPr>
              <w:rFonts w:ascii="Times New Roman" w:eastAsia="宋体" w:hAnsi="Times New Roman" w:hint="eastAsia"/>
              <w:sz w:val="28"/>
              <w:szCs w:val="28"/>
            </w:rPr>
            <w:t>使用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C#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独立完成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9</w:t>
          </w:r>
          <w:r>
            <w:rPr>
              <w:rFonts w:ascii="Times New Roman" w:eastAsia="宋体" w:hAnsi="Times New Roman" w:hint="eastAsia"/>
              <w:sz w:val="28"/>
              <w:szCs w:val="28"/>
            </w:rPr>
            <w:t>轴转移台的控制，并从用户体验出发设计多种防呆设计，并运用到了加密、解密、配置文件读写、多线程、进程刷新等技术，并在后续工作中参与其机械结构设计，给根据用户需求独立完成相关的模型设计并交付工厂生产</w:t>
          </w:r>
          <w:r w:rsidR="006A31D7">
            <w:rPr>
              <w:rFonts w:ascii="Times New Roman" w:eastAsia="宋体" w:hAnsi="Times New Roman" w:hint="eastAsia"/>
              <w:sz w:val="28"/>
              <w:szCs w:val="28"/>
            </w:rPr>
            <w:t>。</w:t>
          </w:r>
        </w:p>
      </w:sdtContent>
    </w:sdt>
    <w:sectPr w:rsidR="00503412" w:rsidRPr="00A97D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E2"/>
    <w:rsid w:val="00143A33"/>
    <w:rsid w:val="004B2F4F"/>
    <w:rsid w:val="00503412"/>
    <w:rsid w:val="006A31D7"/>
    <w:rsid w:val="00A97DCB"/>
    <w:rsid w:val="00B37C94"/>
    <w:rsid w:val="00C44B44"/>
    <w:rsid w:val="00D0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ED6A"/>
  <w15:chartTrackingRefBased/>
  <w15:docId w15:val="{3A00B01B-2362-4AB0-AB9E-56571AD2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7C9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7C9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37C9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37C94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B37C94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B37C94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4459A-42BC-453B-B313-32CC513F3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栋祥</dc:creator>
  <cp:keywords/>
  <dc:description/>
  <cp:lastModifiedBy>张 栋祥</cp:lastModifiedBy>
  <cp:revision>7</cp:revision>
  <dcterms:created xsi:type="dcterms:W3CDTF">2020-10-13T11:28:00Z</dcterms:created>
  <dcterms:modified xsi:type="dcterms:W3CDTF">2020-10-13T11:43:00Z</dcterms:modified>
</cp:coreProperties>
</file>