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832F6">
      <w:pPr>
        <w:bidi w:val="0"/>
        <w:spacing w:line="240" w:lineRule="auto"/>
        <w:jc w:val="both"/>
        <w:rPr>
          <w:rFonts w:hint="eastAsia"/>
          <w:b/>
          <w:bCs/>
          <w:sz w:val="30"/>
          <w:szCs w:val="30"/>
          <w:lang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长春</w:t>
      </w:r>
      <w:bookmarkStart w:id="3" w:name="_GoBack"/>
      <w:bookmarkEnd w:id="3"/>
      <w:r>
        <w:rPr>
          <w:rFonts w:hint="eastAsia"/>
          <w:b/>
          <w:bCs/>
          <w:sz w:val="30"/>
          <w:szCs w:val="30"/>
          <w:lang w:val="en-US" w:eastAsia="zh-CN"/>
        </w:rPr>
        <w:t xml:space="preserve">地铁路线查询应用 </w:t>
      </w:r>
      <w:r>
        <w:rPr>
          <w:rFonts w:hint="eastAsia"/>
          <w:b/>
          <w:bCs/>
          <w:sz w:val="30"/>
          <w:szCs w:val="30"/>
          <w:lang w:eastAsia="zh-CN"/>
        </w:rPr>
        <w:t>需求分析报告</w:t>
      </w:r>
    </w:p>
    <w:p w14:paraId="2B54D10D">
      <w:pPr>
        <w:bidi w:val="0"/>
        <w:spacing w:line="240" w:lineRule="auto"/>
        <w:jc w:val="both"/>
        <w:rPr>
          <w:rFonts w:hint="eastAsia"/>
          <w:b/>
          <w:bCs/>
          <w:sz w:val="10"/>
          <w:szCs w:val="10"/>
          <w:lang w:eastAsia="zh-CN"/>
        </w:rPr>
      </w:pPr>
    </w:p>
    <w:p w14:paraId="5EDD90E7">
      <w:pPr>
        <w:bidi w:val="0"/>
        <w:spacing w:line="240" w:lineRule="auto"/>
        <w:jc w:val="both"/>
        <w:rPr>
          <w:b/>
          <w:bCs/>
        </w:rPr>
      </w:pPr>
      <w:bookmarkStart w:id="0" w:name="section-1"/>
      <w:bookmarkEnd w:id="0"/>
      <w:r>
        <w:rPr>
          <w:rFonts w:hint="eastAsia"/>
          <w:b/>
          <w:bCs/>
          <w:lang w:eastAsia="zh-CN"/>
        </w:rPr>
        <w:t>1. 项目背景</w:t>
      </w:r>
    </w:p>
    <w:p w14:paraId="0BA78EC1">
      <w:pPr>
        <w:bidi w:val="0"/>
        <w:spacing w:line="240" w:lineRule="auto"/>
        <w:jc w:val="both"/>
      </w:pPr>
      <w:r>
        <w:rPr>
          <w:rFonts w:hint="eastAsia"/>
          <w:lang w:val="en-US" w:eastAsia="zh-CN"/>
        </w:rPr>
        <w:t>地铁路线查询应用</w:t>
      </w:r>
      <w:r>
        <w:t xml:space="preserve"> </w:t>
      </w:r>
      <w:r>
        <w:rPr>
          <w:rFonts w:hint="eastAsia"/>
          <w:lang w:eastAsia="zh-CN"/>
        </w:rPr>
        <w:t>是一个基于</w:t>
      </w:r>
      <w:r>
        <w:t xml:space="preserve"> Web </w:t>
      </w:r>
      <w:r>
        <w:rPr>
          <w:rFonts w:hint="eastAsia"/>
          <w:lang w:eastAsia="zh-CN"/>
        </w:rPr>
        <w:t>的轻量级地铁出行查询工具，旨在为乘客提供简单、高效的线网浏览与路线规划功能，主要面向长春本地通勤者、学生与外地游客。</w:t>
      </w:r>
    </w:p>
    <w:p w14:paraId="5C44F8AF">
      <w:pPr>
        <w:bidi w:val="0"/>
        <w:spacing w:line="240" w:lineRule="auto"/>
        <w:jc w:val="both"/>
      </w:pPr>
      <w:r>
        <w:rPr>
          <w:rFonts w:hint="eastAsia"/>
          <w:lang w:eastAsia="zh-CN"/>
        </w:rPr>
        <w:t>应用内置长春轨道交通</w:t>
      </w:r>
      <w:r>
        <w:t xml:space="preserve"> 8 </w:t>
      </w:r>
      <w:r>
        <w:rPr>
          <w:rFonts w:hint="eastAsia"/>
          <w:lang w:eastAsia="zh-CN"/>
        </w:rPr>
        <w:t>条线路、</w:t>
      </w:r>
      <w:r>
        <w:t xml:space="preserve">148 </w:t>
      </w:r>
      <w:r>
        <w:rPr>
          <w:rFonts w:hint="eastAsia"/>
          <w:lang w:eastAsia="zh-CN"/>
        </w:rPr>
        <w:t>座车站、</w:t>
      </w:r>
      <w:r>
        <w:t xml:space="preserve">26 </w:t>
      </w:r>
      <w:r>
        <w:rPr>
          <w:rFonts w:hint="eastAsia"/>
          <w:lang w:eastAsia="zh-CN"/>
        </w:rPr>
        <w:t>座换乘站的真实线网数据，随构建打包进前端代码；路线计算由</w:t>
      </w:r>
      <w:r>
        <w:t xml:space="preserve"> JavaScript </w:t>
      </w:r>
      <w:r>
        <w:rPr>
          <w:rFonts w:hint="eastAsia"/>
          <w:lang w:eastAsia="zh-CN"/>
        </w:rPr>
        <w:t>在浏览器内完成。</w:t>
      </w:r>
    </w:p>
    <w:p w14:paraId="2A87F554">
      <w:pPr>
        <w:bidi w:val="0"/>
        <w:spacing w:line="240" w:lineRule="auto"/>
        <w:jc w:val="both"/>
        <w:rPr>
          <w:b/>
          <w:bCs/>
        </w:rPr>
      </w:pPr>
      <w:bookmarkStart w:id="1" w:name="section-2"/>
      <w:bookmarkEnd w:id="1"/>
      <w:r>
        <w:rPr>
          <w:rFonts w:hint="eastAsia"/>
          <w:b/>
          <w:bCs/>
          <w:lang w:eastAsia="zh-CN"/>
        </w:rPr>
        <w:t>2. 目标用户</w:t>
      </w:r>
    </w:p>
    <w:p w14:paraId="78F663C8">
      <w:pPr>
        <w:bidi w:val="0"/>
        <w:spacing w:line="240" w:lineRule="auto"/>
        <w:jc w:val="both"/>
      </w:pPr>
      <w:r>
        <w:rPr>
          <w:rFonts w:hint="eastAsia"/>
          <w:lang w:eastAsia="zh-CN"/>
        </w:rPr>
        <w:t>通勤上班族：早晚高峰前需要快速判断</w:t>
      </w:r>
      <w:r>
        <w:t>"</w:t>
      </w:r>
      <w:r>
        <w:rPr>
          <w:rFonts w:hint="eastAsia"/>
          <w:lang w:eastAsia="zh-CN"/>
        </w:rPr>
        <w:t>几点出门、换几次车</w:t>
      </w:r>
      <w:r>
        <w:t>"</w:t>
      </w:r>
      <w:r>
        <w:rPr>
          <w:rFonts w:hint="eastAsia"/>
          <w:lang w:eastAsia="zh-CN"/>
        </w:rPr>
        <w:t>。</w:t>
      </w:r>
    </w:p>
    <w:p w14:paraId="571E256D">
      <w:pPr>
        <w:bidi w:val="0"/>
        <w:spacing w:line="240" w:lineRule="auto"/>
        <w:jc w:val="both"/>
      </w:pPr>
      <w:r>
        <w:rPr>
          <w:rFonts w:hint="eastAsia"/>
          <w:lang w:eastAsia="zh-CN"/>
        </w:rPr>
        <w:t>在校学生：周末跨区出行，对线网不熟，需要看得懂的换乘指引。</w:t>
      </w:r>
    </w:p>
    <w:p w14:paraId="6644BD41">
      <w:pPr>
        <w:bidi w:val="0"/>
        <w:spacing w:line="240" w:lineRule="auto"/>
        <w:jc w:val="both"/>
      </w:pPr>
      <w:r>
        <w:rPr>
          <w:rFonts w:hint="eastAsia"/>
          <w:lang w:eastAsia="zh-CN"/>
        </w:rPr>
        <w:t>外地游客：第一次坐长春地铁，依赖线网图和站点信息。</w:t>
      </w:r>
    </w:p>
    <w:p w14:paraId="6ABEEACE">
      <w:pPr>
        <w:bidi w:val="0"/>
        <w:spacing w:line="240" w:lineRule="auto"/>
        <w:jc w:val="both"/>
      </w:pPr>
      <w:r>
        <w:rPr>
          <w:rFonts w:hint="eastAsia"/>
          <w:lang w:eastAsia="zh-CN"/>
        </w:rPr>
        <w:t>站内乘客：已在站台，需要确认方向、下一班和出口位置。</w:t>
      </w:r>
    </w:p>
    <w:p w14:paraId="036A8935">
      <w:pPr>
        <w:bidi w:val="0"/>
        <w:rPr>
          <w:b/>
          <w:bCs/>
        </w:rPr>
      </w:pPr>
      <w:bookmarkStart w:id="2" w:name="section-3"/>
      <w:bookmarkEnd w:id="2"/>
      <w:r>
        <w:rPr>
          <w:rFonts w:hint="eastAsia"/>
          <w:b/>
          <w:bCs/>
          <w:lang w:eastAsia="zh-CN"/>
        </w:rPr>
        <w:t>3. 核心功能需求</w:t>
      </w:r>
    </w:p>
    <w:tbl>
      <w:tblPr>
        <w:tblStyle w:val="32"/>
        <w:tblW w:w="5021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2785"/>
        <w:gridCol w:w="2969"/>
        <w:gridCol w:w="2133"/>
      </w:tblGrid>
      <w:tr w14:paraId="47F9B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7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22EE05FD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模块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03FDE9C2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核心功能点</w:t>
            </w:r>
          </w:p>
        </w:tc>
        <w:tc>
          <w:tcPr>
            <w:tcW w:w="159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14FE3159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技术实现考量</w:t>
            </w:r>
          </w:p>
        </w:tc>
        <w:tc>
          <w:tcPr>
            <w:tcW w:w="114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36EC3E96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用户价值</w:t>
            </w:r>
          </w:p>
        </w:tc>
      </w:tr>
      <w:tr w14:paraId="1604D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0" w:hRule="atLeast"/>
        </w:trPr>
        <w:tc>
          <w:tcPr>
            <w:tcW w:w="7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02AA6B80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首页门户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2959A536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搜索入口 </w:t>
            </w:r>
          </w:p>
          <w:p w14:paraId="3D3DE76B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路线规划入口 </w:t>
            </w:r>
          </w:p>
          <w:p w14:paraId="48B5270E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 线路速览（8 条线，含新开通角标） </w:t>
            </w:r>
          </w:p>
          <w:p w14:paraId="3CB22889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运营通告弹窗</w:t>
            </w:r>
          </w:p>
        </w:tc>
        <w:tc>
          <w:tcPr>
            <w:tcW w:w="159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4F6427C4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Vue 单文件组件 + Vant 单元格/弹窗；线路速览按站点 id 去重统计总站数，避免换乘站重复计数。</w:t>
            </w:r>
          </w:p>
        </w:tc>
        <w:tc>
          <w:tcPr>
            <w:tcW w:w="114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715905B4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一屏看清“能做什么”，两条主链路各有明确入口，不必摸索。</w:t>
            </w:r>
          </w:p>
        </w:tc>
      </w:tr>
      <w:tr w14:paraId="7F7A23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3" w:hRule="atLeast"/>
        </w:trPr>
        <w:tc>
          <w:tcPr>
            <w:tcW w:w="7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1222D3A6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线网浏览（地铁图）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6FDE8512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8 条线、148 站的 SVG 线网图 </w:t>
            </w:r>
          </w:p>
          <w:p w14:paraId="268F9EEB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换乘站与普通站样式区分 </w:t>
            </w:r>
          </w:p>
          <w:p w14:paraId="4E91ABBE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 点击站点/线路号牌跳转 </w:t>
            </w:r>
          </w:p>
          <w:p w14:paraId="23749CCF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线网规模统计</w:t>
            </w:r>
          </w:p>
        </w:tc>
        <w:tc>
          <w:tcPr>
            <w:tcW w:w="159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17047BBF">
            <w:pPr>
              <w:bidi w:val="0"/>
              <w:spacing w:line="240" w:lineRule="auto"/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</w:rPr>
              <w:t>原生 SVG 绘制，坐标逐站对照官方线网图手工标定（画布 1640×1500）；折点用 null 占位使折线可拐弯而站序不变；站名按官方图落点排布，缺配置时自动避让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114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71C469F9">
            <w:pPr>
              <w:bidi w:val="0"/>
              <w:spacing w:line="240" w:lineRule="auto"/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</w:rPr>
              <w:t>方位与官方图一致，能快速定位自己在哪条线上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</w:p>
        </w:tc>
      </w:tr>
      <w:tr w14:paraId="20A0A1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2" w:hRule="atLeast"/>
        </w:trPr>
        <w:tc>
          <w:tcPr>
            <w:tcW w:w="7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04EF4DB6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站点与线路详情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7ED770FA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途经线路、换乘标记 </w:t>
            </w:r>
          </w:p>
          <w:p w14:paraId="1B2D96AF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暂缓开通站提示 </w:t>
            </w:r>
          </w:p>
          <w:p w14:paraId="7DD80D05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 首末班、票价、发车间隔 </w:t>
            </w:r>
          </w:p>
          <w:p w14:paraId="6E40A7EF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 出入口编号（新开高亮） </w:t>
            </w:r>
          </w:p>
          <w:p w14:paraId="06A9273F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 模拟到站信息 </w:t>
            </w:r>
          </w:p>
          <w:p w14:paraId="0B1AB4CD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 站序上下行切换</w:t>
            </w:r>
          </w:p>
        </w:tc>
        <w:tc>
          <w:tcPr>
            <w:tcW w:w="159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45EB807F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字段映射分摘要/完整两级，列表页用摘要、详情页用完整；到站信息由“站序 + 线路序号”推导而非随机数，刷新多次结果一致。</w:t>
            </w:r>
          </w:p>
        </w:tc>
        <w:tc>
          <w:tcPr>
            <w:tcW w:w="114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71026095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到站前查方向、到站后找出口，一个页面覆盖。</w:t>
            </w:r>
          </w:p>
        </w:tc>
      </w:tr>
      <w:tr w14:paraId="3F0A66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7" w:hRule="atLeast"/>
        </w:trPr>
        <w:tc>
          <w:tcPr>
            <w:tcW w:w="7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7D3035D6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搜索与站点选择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0E7D3541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站名/全拼/首字母模糊检索 </w:t>
            </w:r>
          </w:p>
          <w:p w14:paraId="1277CF01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站点与线路结果分组 </w:t>
            </w:r>
          </w:p>
          <w:p w14:paraId="17E0E03F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 搜索历史与热门搜索 </w:t>
            </w:r>
          </w:p>
          <w:p w14:paraId="52BF551A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底部弹出式站点选择器</w:t>
            </w:r>
          </w:p>
        </w:tc>
        <w:tc>
          <w:tcPr>
            <w:tcW w:w="159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7511DF14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 档匹配打分（站名精确 &gt; 前缀 &gt; 包含；中文优先于全拼，全拼优先于首字母）；历史用 localStorage 持久化，去重置顶、上限 10 条。</w:t>
            </w:r>
          </w:p>
        </w:tc>
        <w:tc>
          <w:tcPr>
            <w:tcW w:w="114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1C6DC837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只记得“人民”或“rmgc”也能查到，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方便查询</w:t>
            </w:r>
            <w:r>
              <w:rPr>
                <w:sz w:val="18"/>
                <w:szCs w:val="18"/>
              </w:rPr>
              <w:t>。</w:t>
            </w:r>
          </w:p>
        </w:tc>
      </w:tr>
      <w:tr w14:paraId="4F9A2B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2" w:hRule="atLeast"/>
        </w:trPr>
        <w:tc>
          <w:tcPr>
            <w:tcW w:w="7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4353421E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路线规划与方案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1E8CFAE9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起终点选择、一键交换 </w:t>
            </w:r>
          </w:p>
          <w:p w14:paraId="2A9E4B57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三种出行偏好（推荐/少换乘/少步行） </w:t>
            </w:r>
          </w:p>
          <w:p w14:paraId="40953464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 最多 6 个方案卡片 </w:t>
            </w:r>
          </w:p>
          <w:p w14:paraId="317EE03B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 自动标注最省时/少换乘/少步行 </w:t>
            </w:r>
          </w:p>
          <w:p w14:paraId="6D25AC2C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 切换排序即时重算</w:t>
            </w:r>
          </w:p>
        </w:tc>
        <w:tc>
          <w:tcPr>
            <w:tcW w:w="159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40C47D56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建模为“站点 × 线路”状态图，用 Dijkstra 求最短路，三种偏好对应三种边权；另用 0-1 BFS 求最少站数保底；通过禁用某换乘站或某条线重算构造备选，并以时长上限 max(最优+15, 最优×1.5) 与签名去重过滤。</w:t>
            </w:r>
          </w:p>
        </w:tc>
        <w:tc>
          <w:tcPr>
            <w:tcW w:w="114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072B867B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给出的是可比较的多套方案，用户能按自己的偏好取舍。</w:t>
            </w:r>
          </w:p>
        </w:tc>
      </w:tr>
      <w:tr w14:paraId="49AAA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0" w:hRule="atLeast"/>
        </w:trPr>
        <w:tc>
          <w:tcPr>
            <w:tcW w:w="7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4F75E3CE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路线详情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378554B2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时间轴式乘车指引 </w:t>
            </w:r>
          </w:p>
          <w:p w14:paraId="702D631B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上车/乘车段/下车/换乘分段展示 </w:t>
            </w:r>
          </w:p>
          <w:p w14:paraId="00F0A4A8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 换乘站与步行距离 </w:t>
            </w:r>
          </w:p>
          <w:p w14:paraId="4958B7CA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全部途经站点折叠/展开</w:t>
            </w:r>
          </w:p>
        </w:tc>
        <w:tc>
          <w:tcPr>
            <w:tcW w:w="159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3D4EC0AD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由同一份方案数据渲染，换乘站不重复展示；方案通过 URL 参数 + 确定性重算定位（算法零随机），刷新可复现。</w:t>
            </w:r>
          </w:p>
        </w:tc>
        <w:tc>
          <w:tcPr>
            <w:tcW w:w="114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3AFDD532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照着时间轴走即可，不需要用户自己理解线网结构。</w:t>
            </w:r>
          </w:p>
        </w:tc>
      </w:tr>
      <w:tr w14:paraId="46FD13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0" w:hRule="atLeast"/>
        </w:trPr>
        <w:tc>
          <w:tcPr>
            <w:tcW w:w="7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0E8A02BE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用户界面（UI/UX）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4565758E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移动端响应式（320~480px） </w:t>
            </w:r>
          </w:p>
          <w:p w14:paraId="0D9F6BBE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触控热区不小于 44px </w:t>
            </w:r>
          </w:p>
          <w:p w14:paraId="627E58C8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 统一的出行类视觉风格 </w:t>
            </w:r>
          </w:p>
          <w:p w14:paraId="1989DE46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加载/空态/错误态反馈</w:t>
            </w:r>
          </w:p>
        </w:tc>
        <w:tc>
          <w:tcPr>
            <w:tcW w:w="159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69746DD0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Vue 组件化开发；CSS 变量定义语义色并映射 Vant 的 --van-*，一处改全局变；Flex/Grid 布局 + 过渡动画；viewport-fit=cover 适配刘海屏与安全区。</w:t>
            </w:r>
          </w:p>
        </w:tc>
        <w:tc>
          <w:tcPr>
            <w:tcW w:w="114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538E97DD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小屏单手可顺畅操作，任何状态下都知道“现在在等/没结果/出错了”。</w:t>
            </w:r>
          </w:p>
        </w:tc>
      </w:tr>
      <w:tr w14:paraId="7EF355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4" w:hRule="atLeast"/>
        </w:trPr>
        <w:tc>
          <w:tcPr>
            <w:tcW w:w="7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23458CCB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数据持久化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365118C1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记住搜索历史 </w:t>
            </w:r>
          </w:p>
          <w:p w14:paraId="4C7E86DD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页面路由状态随 URL 保存</w:t>
            </w:r>
          </w:p>
        </w:tc>
        <w:tc>
          <w:tcPr>
            <w:tcW w:w="159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3AA2C78A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localStorage 轻量存储（统一前缀、异常静默降级，兼容隐私模式）；起终点与排序方式放 URL query，地址栏即状态。</w:t>
            </w:r>
          </w:p>
        </w:tc>
        <w:tc>
          <w:tcPr>
            <w:tcW w:w="114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2EF73929">
            <w:pPr>
              <w:bidi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刷新、转发地址都能回到同一页，不用重新输入。</w:t>
            </w:r>
          </w:p>
        </w:tc>
      </w:tr>
    </w:tbl>
    <w:p w14:paraId="1F6CDA51">
      <w:pPr>
        <w:bidi w:val="0"/>
        <w:spacing w:line="240" w:lineRule="auto"/>
        <w:rPr>
          <w:sz w:val="18"/>
          <w:szCs w:val="18"/>
        </w:rPr>
      </w:pPr>
    </w:p>
    <w:sectPr>
      <w:footerReference r:id="rId5" w:type="default"/>
      <w:pgSz w:w="11906" w:h="16838"/>
      <w:pgMar w:top="1417" w:right="1417" w:bottom="1134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7909AB">
    <w:pPr>
      <w:pStyle w:val="24"/>
      <w:tabs>
        <w:tab w:val="center" w:pos="4536"/>
        <w:tab w:val="right" w:pos="9072"/>
      </w:tabs>
    </w:pPr>
    <w:r>
      <w:tab/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7" w:lineRule="auto"/>
      </w:pPr>
      <w:r>
        <w:separator/>
      </w:r>
    </w:p>
  </w:footnote>
  <w:footnote w:type="continuationSeparator" w:id="1">
    <w:p>
      <w:pPr>
        <w:spacing w:before="0" w:after="0" w:line="34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B87A43"/>
    <w:rsid w:val="410B0C1B"/>
    <w:rsid w:val="4FB80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47" w:lineRule="auto"/>
    </w:pPr>
    <w:rPr>
      <w:rFonts w:ascii="微软雅黑" w:hAnsi="微软雅黑" w:eastAsia="微软雅黑" w:cstheme="minorBidi"/>
      <w:color w:val="212121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1332</Words>
  <Characters>1512</Characters>
  <Lines>0</Lines>
  <Paragraphs>0</Paragraphs>
  <TotalTime>10</TotalTime>
  <ScaleCrop>false</ScaleCrop>
  <LinksUpToDate>false</LinksUpToDate>
  <CharactersWithSpaces>1641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郑淑月</cp:lastModifiedBy>
  <dcterms:modified xsi:type="dcterms:W3CDTF">2026-10-26T06:22:37Z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eyJoZGlkIjoiYzc0MDdiZTBjMzM3MzdlNzQ0ZDM3ZDE5ODE0YTNiNDQiLCJ1c2VySWQiOiIxNjI1NTM2MTMyIn0=</vt:lpwstr>
  </property>
  <property fmtid="{D5CDD505-2E9C-101B-9397-08002B2CF9AE}" pid="3" name="KSOProductBuildVer">
    <vt:lpwstr>2052-12.1.0.28043</vt:lpwstr>
  </property>
  <property fmtid="{D5CDD505-2E9C-101B-9397-08002B2CF9AE}" pid="4" name="ICV">
    <vt:lpwstr>ADFF852ADBF04B08BCB7026F20CE1A3F_12</vt:lpwstr>
  </property>
</Properties>
</file>