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Анализ полноты и непротиворечивости требований</w:t>
      </w:r>
    </w:p>
    <w:p>
      <w:r>
        <w:rPr>
          <w:rFonts w:ascii="Times New Roman" w:hAnsi="Times New Roman" w:eastAsia="Times New Roman" w:cs="Times New Roman"/>
          <w:b w:val="0"/>
          <w:color w:val="000000"/>
          <w:sz w:val="24"/>
        </w:rPr>
        <w:t>Проверки выполнены после формирования перечня требований документа «Классификация и формализация требований». Полнота по стейкхолдерам: для 4 стейкхолдеров реестра найдено не менее одного требования на каждую ключевую потребность или опасение, обнаруженные пробелы устранены добавлением требований FR-26–FR-28. Полнота по сценариям: проверено 25 шагов основных потоков 4 сценариев использования, шагов без требований нет. Однозначность: проверены все 42 формулировки, обнаружено 3 оценочных термина без количественного определения, все заменены измеримыми критериями. Непротиворечивость: выявлено и разрешено 5 пар требований.</w:t>
      </w:r>
    </w:p>
    <w:p>
      <w:pPr>
        <w:spacing w:before="280" w:after="120"/>
        <w:ind w:firstLine="0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В.1 Полнота по стейкхолдерам</w:t>
      </w:r>
    </w:p>
    <w:p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Реестр стейкхолдеров сформирован в документе «Первичный анализ продукта» (StH-01 — Учитель, StH-02 — Ученик, StH-03 — Администратор системы, StH-04 — Провайдер картографических данных). Для каждой ключевой потребности или опасения проверено наличие хотя бы одного требования (таблица В.1).</w:t>
      </w: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Таблица В.1 – Полнота требований по стейкхолдерам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/>
        </w:trPr>
        <w:tc>
          <w:tcPr>
            <w:tcW w:type="dxa" w:w="113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Стейкхолдер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Ключевая потребность или опасение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Требования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Пробел и его устранение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StH-01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Создать точку события с материалами и датой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FR-01, FR-02, FR-03, FR-04, FR-05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Пробелов нет: создание, материалы и отображение по шкале времени обеспечены.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StH-01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Создать эталонную схему реконструкции и задание для группы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FR-06, FR-07, FR-08, FR-09, FR-10, FR-11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Пробелов нет: редактор схемы, эталон, допуск и назначение группе обеспечены.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StH-01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Просматривать статистику выполнения задания по ученикам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FR-16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Пробелов нет.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StH-01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Редактировать или удалять ранее созданную точку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Пробел: отдельного требования не было — добавлено FR-26 «Редактирование и удаление точки события».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StH-02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Изучать точки на карте по шкале времени и их материалам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FR-02, FR-03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Пробелов нет.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StH-02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Выполнять реконструкцию и видеть результат проверки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FR-12, FR-13, FR-14, FR-15, FR-17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Пробелов нет.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StH-02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Сохранять точки в избранное и просматривать историю заданий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FR-23, FR-24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Пробелов нет.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StH-03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Управлять учётными записями и ролями пользователей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FR-21, FR-22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Пробелов нет.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StH-03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Модерировать точки и рассматривать жалобы пользователей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FR-18, FR-19, FR-20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Пробелов нет.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StH-03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Просматривать общую статистику использования системы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Пробел: требование отсутствовало — добавлено FR-27 «Просмотр администратором статистики использования системы».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StH-03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Настраивать лимиты хранения материалов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FR-05 (частично)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Пробел: FR-05 задаёт лимит как константу без возможности его изменения — добавлено FR-28 «Настройка администратором лимита хранения материалов».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StH-04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Лимиты API, атрибуция источника, запрет распространения тайлов отдельно от API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CON-01, CON-02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Пробелов нет.</w:t>
            </w:r>
          </w:p>
        </w:tc>
      </w:tr>
    </w:tbl>
    <w:p>
      <w:pPr>
        <w:spacing w:after="0"/>
      </w:pPr>
    </w:p>
    <w:p>
      <w:pPr>
        <w:spacing w:before="280" w:after="120"/>
        <w:ind w:firstLine="0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В.2 Полнота по сценариям использования</w:t>
      </w:r>
    </w:p>
    <w:p>
      <w:r>
        <w:rPr>
          <w:rFonts w:ascii="Times New Roman" w:hAnsi="Times New Roman" w:eastAsia="Times New Roman" w:cs="Times New Roman"/>
          <w:b w:val="0"/>
          <w:color w:val="000000"/>
          <w:sz w:val="24"/>
        </w:rPr>
        <w:t>Каждый шаг основного потока сопоставлен с функциональными требованиями (таблица В.2). Требования FR-21–FR-28, не привязанные к шагам сценариев UC-1–UC-4, обоснованы потребностями стейкхолдеров (таблица В.1) либо нормативными документами (152-ФЗ).</w:t>
      </w: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Таблица В.2 – Сопоставление шагов сценариев и функциональных требований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113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Сценарий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Шаги основного потока → функциональные требования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Итог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UC-1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 → FR-01; 2 → FR-01; 3 → FR-01, FR-04; 4 → FR-02, FR-05; 5 → FR-01, FR-18; 6 → FR-03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все 6 шагов обеспечены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UC-2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 → FR-06; 2 → FR-06, FR-07; 3 → FR-06; 4 → FR-08; 5 → FR-09, FR-10; 6 → FR-11; 7 → FR-11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все 7 шагов обеспечены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UC-3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 → FR-02, FR-11; 2 → FR-12; 3 → FR-12; 4 → FR-12, FR-13; 5 → FR-14; 6 → FR-14, FR-15; 7 → FR-16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все 7 шагов обеспечены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UC-4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 → FR-18; 2 → FR-18; 3 → FR-18, CON-04; 4 → FR-18; 5 → FR-18 (альт. 1 → FR-19; альт. 2 → FR-20)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все 5 шагов обеспечены</w:t>
            </w:r>
          </w:p>
        </w:tc>
      </w:tr>
    </w:tbl>
    <w:p>
      <w:pPr>
        <w:spacing w:after="0"/>
      </w:pPr>
    </w:p>
    <w:p>
      <w:pPr>
        <w:spacing w:before="280" w:after="120"/>
        <w:ind w:firstLine="0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В.3 Проверка на однозначность</w:t>
      </w:r>
    </w:p>
    <w:p>
      <w:r>
        <w:rPr>
          <w:rFonts w:ascii="Times New Roman" w:hAnsi="Times New Roman" w:eastAsia="Times New Roman" w:cs="Times New Roman"/>
          <w:b w:val="0"/>
          <w:color w:val="000000"/>
          <w:sz w:val="24"/>
        </w:rPr>
        <w:t>Каждая формулировка проверена на наличие оценочных прилагательных без количественного определения. Из 42 формулировок обнаружено 3 таких термина (таблица В.3); формулировки соответствующих требований уточнены.</w:t>
      </w: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Таблица В.3 – Замена оценочных терминов измеримыми критериями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255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Оценочный термин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Измеримый критерий (уточнённая формулировка)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«корректно отображаться и функционировать» (совместимость с браузерами)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Успешное прохождение контрольного сценария (создание точки, отображение карты, работа редактора схемы) в каждом из трёх браузеров на настольном и мобильном экране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NFR-08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«без деградации отклика интерфейса» (число объектов на схеме)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Время отклика на добавление нового объекта не более 1 секунды при 30 объектах на схеме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NFR-03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«для приоритетного рассмотрения» (обработка жалоб)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Точки с жалобами отображаются в начале списка проверки администратора, выше точек без жалоб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FR-20</w:t>
            </w:r>
          </w:p>
        </w:tc>
      </w:tr>
    </w:tbl>
    <w:p>
      <w:pPr>
        <w:spacing w:after="0"/>
      </w:pPr>
    </w:p>
    <w:p>
      <w:pPr>
        <w:spacing w:before="280" w:after="120"/>
        <w:ind w:firstLine="0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В.4 Проверка на непротиворечивость</w:t>
      </w:r>
    </w:p>
    <w:p>
      <w:r>
        <w:rPr>
          <w:rFonts w:ascii="Times New Roman" w:hAnsi="Times New Roman" w:eastAsia="Times New Roman" w:cs="Times New Roman"/>
          <w:b w:val="0"/>
          <w:color w:val="000000"/>
          <w:sz w:val="24"/>
        </w:rPr>
        <w:t>Для пар требований, относящихся к одной функции или характеристике системы, проверена совместность их одновременного выполнения (таблица В.4).</w:t>
      </w: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Таблица В.4 – Выявленные противоречия и стратегии разрешения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/>
        </w:trPr>
        <w:tc>
          <w:tcPr>
            <w:tcW w:type="dxa" w:w="45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№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Пара требований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Суть противоречия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Стратегия разрешения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FR-03 ↔ FR-23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Точка отображается на карте только при выборе соответствующего года на шкале времени, а избранное должно давать быстрый доступ к точке независимо от текущего года.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Список избранного не фильтруется шкалой времени и показывает точку всегда; при открытии точки из избранного шкала времени автоматически переключается на её год.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NFR-04 ↔ FR-24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Отклонённая точка не должна отображаться ученикам, но история выполненных заданий может ссылаться на точку, которую позже отклонили.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История показывает результат и метаданные задания, но не восстанавливает доступ к скрытому содержимому точки; при отклонении точки связанные задания помечаются как архивные.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NFR-03 ↔ NFR-02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NFR-03 задаёт 30 объектов как нижнюю границу поддержки схемы, а NFR-02 гарантирует время расчёта оценки только «до 30» объектов — для схемы с числом объектов больше 30 гарантия быстродействия не определена.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30 объектов зафиксировано как общий поддерживаемый максимум схемы (а не только минимум); редактор не позволяет добавить объект сверх этого значения без отдельного расширения обоих требований.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CON-04 ↔ FR-06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Редактор схемы позволяет учителю свободно размещать любые объекты и подписи, что не исключает случайное появление запрещённой символики ещё до проверки.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CON-04 обеспечивается не ограничением ввода в редакторе, а обязательной модерацией (FR-18) перед публикацией: до подтверждения администратором точка и схема ученикам не видны (NFR-04).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FR-17 ↔ FR-16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Сохранение лучшего результата при повторном прохождении может исказить групповую статистику, если она интерпретируется как показатель усвоения темы с первой попытки.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Статистика хранит и отдельно показывает результат первой попытки и лучший результат, а также общее число попыток ученика по заданию.</w:t>
            </w:r>
          </w:p>
        </w:tc>
      </w:tr>
    </w:tbl>
    <w:p>
      <w:pPr>
        <w:spacing w:after="0"/>
      </w:pPr>
    </w:p>
    <w:p>
      <w:pPr>
        <w:spacing w:before="280" w:after="120"/>
        <w:ind w:firstLine="0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В.5 Требования, подлежащие уточнению</w:t>
      </w: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Таблица В.5 – Требования, подлежащие уточнению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/>
        </w:trPr>
        <w:tc>
          <w:tcPr>
            <w:tcW w:type="dxa" w:w="567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№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Что подлежит уточнению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Требование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Порядок уточнения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У-1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Перечень типов объектов схемы реконструкции по умолчанию (войска, укрепления, направления и др.)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FR-06, FR-07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Уточняется при проектировании редактора схемы.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У-2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Числовое значение допустимой погрешности по умолчанию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FR-10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Уточняется по результатам пилотного тестирования на реальных схемах.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У-3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Величина лимита хранения материалов и порядок его изменения администратором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FR-05, FR-28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Уточняется с образовательной организацией при внедрении.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У-4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Перечень поддерживаемых форматов и максимальный размер файла по каждому типу материала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FR-02, FR-05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Уточняется при проектировании.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У-5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Порядок определения «актуальных версий» браузеров на момент испытаний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NFR-08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Уточняется непосредственно перед проведением испытаний.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У-6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Возрастной порог и процедура получения согласия законного представителя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FR-25, CON-05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Уточняется в соответствии с внутренним регламентом образовательной организации.</w:t>
            </w:r>
          </w:p>
        </w:tc>
      </w:tr>
    </w:tbl>
    <w:p>
      <w:pPr>
        <w:spacing w:after="0"/>
      </w:pPr>
    </w:p>
    <w:p>
      <w:pPr>
        <w:spacing w:before="280" w:after="120"/>
        <w:ind w:firstLine="0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В.6 Обоснование числовых показателей</w:t>
      </w: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Таблица В.6 – Обоснование числовых показателей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/>
        </w:trPr>
        <w:tc>
          <w:tcPr>
            <w:tcW w:type="dxa" w:w="198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Показатель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Значение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Требование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Обоснование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Происхождение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Время загрузки файла материалов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не более 5 с при 20 МБ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NFR-01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Приемлемое время ожидания для учителя на уроке; допущение для прототипа.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Первичный анализ, сценарий UC-1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Время расчёта оценки реконструкции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не более 2 с при 30 объектах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NFR-02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Быстрый отклик важен для вовлечённости ученика при выполнении задания.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Сценарии использования, UC-3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Число объектов на схеме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не менее и не более 30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NFR-03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Ориентировочное число сторон/групп объектов в учебной реконструкции крупного сражения; значение согласовано с NFR-02 (см. таблицу В.4, п. 3).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Сценарии использования, UC-2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Точность автоматического сравнения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отклонение не более 1 % на контрольном наборе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FR-14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Точность автоматической проверки должна превышать точность, заметную пользователю на глаз.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Добавлено в данном документе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Размер файла материалов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не более 20 МБ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FR-05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Типичный размер фотографии или короткого видео с устройства учителя.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Первичный анализ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Поддерживаемые браузеры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Chrome, Firefox, Safari, актуальные версии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NFR-08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Три наиболее распространённых браузера на школьных и домашних устройствах.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Классификация и формализация требований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Допустимая погрешность реконструкции по умолчанию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уточняется (см. У-2)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FR-10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Должна быть достаточно строгой, чтобы не завышать оценку, и достаточно мягкой для погрешностей визуального размещения.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6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Требует уточнения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pgSz w:w="11906" w:h="16838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 w:cs="Times New Roman"/>
        <w:b w:val="0"/>
        <w:color w:val="000000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85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