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Классификация и формализация требований системы – «Хронотактика»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 w:left="4819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Выполнил: студент учебной группы</w:t>
      </w:r>
    </w:p>
    <w:p>
      <w:pPr>
        <w:spacing w:after="0"/>
        <w:ind w:firstLine="0" w:left="4819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ИСПк-403-52-00</w:t>
      </w:r>
    </w:p>
    <w:p>
      <w:pPr>
        <w:spacing w:after="0"/>
        <w:ind w:firstLine="0" w:left="4819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Четвериков Денис Альбертович</w:t>
      </w:r>
    </w:p>
    <w:p>
      <w:pPr>
        <w:pageBreakBefore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Идентификаторы стейкхолдеров, использованные в столбце «Источник», соответствуют реестру стейкхолдеров, сформированному в документе «Первичный анализ продукта»: StH-01 — Учитель (методист), StH-02 — Ученик, StH-03 — Администратор системы, StH-04 — Провайдер картографических данных (Яндекс.Карты).</w:t>
      </w:r>
    </w:p>
    <w:p>
      <w:pPr>
        <w:spacing w:after="120"/>
        <w:ind w:firstLine="0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Таблица 1 – Структурированный перечень системных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Идентификатор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Тип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Категория NFR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Наименование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Формулировка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Источник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Обоснование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Приоритет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</w:rPr>
              <w:t>Критерий верификации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FR-01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Создание точки события с датой и координатами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учителю возможность указать на карте точку события и задать её название, описание и дату (или период).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Исходное действие сценария UC-1; без точки дальнейшее наполнение системы невозможно.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в сценарии UC-1 создана точка с заполненными названием, описанием и датой, точка сохранена в системе.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FR-02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Прикрепление медиаматериалов к точке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учителю возможность прикрепить к точке события один или несколько файлов материалов (фото, документ, видео).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4 основного потока UC-1; материалы служат основой для изучения темы учеником.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для файлов трёх поддерживаемых типов загрузка завершается успешно, файлы доступны при открытии точки.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FR-03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Отображение точек на карте по шкале времени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отображать точку события на карте только при выборе на шкале времени года, входящего в дату (период) этой точки.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6 основного потока UC-1; ключевая функция системы — связь карты и времени.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при переключении года на шкале времени состав видимых точек на карте меняется в соответствии с их датами.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FR-04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Проверка обязательных полей точки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отклонять сохранение точки события, если не заполнены обязательные поля названия или даты.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1 UC-1; предотвращает создание неполных точек.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попытка сохранить точку без названия или даты завершается ошибкой валидации, точка не создаётся.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FR-05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 размера загружаемого файла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отклонять загрузку файла материалов, если его размер превышает установленный лимит, и сообщать учителю о превышении.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2 UC-1; ограничивает нагрузку на хранилище (риск из первичного анализа).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файл размером больше лимита отклоняется системой с выводом соответствующего сообщения.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FR-06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Редактор эталонной схемы реконструкции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учителю редактор для загрузки базового изображения и размещения на нём объектов реконструкции с указанием типа и подписи каждого объекта.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Шаги 1–3 основного потока UC-2; без редактора эталон невозможно создать.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в сценарии UC-2 создана схема не менее чем с 5 объектами, каждый объект имеет тип и подпись.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FR-07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Обязательность типа объекта схемы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отклонять добавление объекта на схему, если для него не указан тип.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1 UC-2.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попытка добавить объект без типа отклоняется, объект на схему не добавляется.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FR-08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Сохранение расположения объектов как эталона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сохранять заданное учителем расположение объектов на схеме как эталонную реконструкцию, доступную для последующего сравнения.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4 основного потока UC-2; эталон необходим для автоматической проверки (FR-14).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сохранённая эталонная схема при повторном открытии воспроизводится в неизменном виде.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FR-09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Создание задания на реконструкцию с допуском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позволять учителю на основе эталонной схемы создать задание на реконструкцию с инструкцией и допустимой погрешностью расположения объектов.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5 основного потока UC-2; допуск нужен для корректной автоматической оценки.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созданное задание содержит инструкцию и числовое значение допустимой погрешности.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FR-10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Применение погрешности по умолчанию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применять заданное по умолчанию значение допустимой погрешности, если учитель не указал его явно при создании задания.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2 UC-2.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при создании задания без указания погрешности сохранённое значение равно значению по умолчанию.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FR-11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Назначение задания учебной группе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учителю возможность назначить созданное задание конкретной учебной группе, сделав его доступным всем ученикам этой группы.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Шаги 6–7 основного потока UC-2.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после назначения задание отображается в списке заданий у всех учеников указанной группы.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FR-12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Выполнение реконструкции учеником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ученику тот же редактор схемы, что использовал учитель, без предварительно расставленных объектов, для самостоятельного выполнения задания.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Шаги 1–3 основного потока UC-3.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ученик размещает объекты на базовом изображении и сохраняет результат для отправки на проверку.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FR-13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Предупреждение о неполной реконструкции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предупреждать ученика о неполной реконструкции при попытке отправить её на проверку, если размещены не все обязательные объекты, и предлагать продолжить или отправить как есть.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1 UC-3.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при отправке реконструкции с неполным набором объектов система выводит предупреждение перед подтверждением отправки.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FR-14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Автоматическое сравнение реконструкции с эталоном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автоматически сравнивать расположение объектов, размещённых учеником, с эталонной схемой с учётом допустимой погрешности и вычислять процент совпадения.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5 основного потока UC-3; ключевая функция автоматической проверки без участия учителя.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для 10 подготовленных реконструкций с известным ожидаемым результатом вычисленный процент совпадения отличается от ожидаемого не более чем на 1 %.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FR-15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Постобъектная детализация результата проверки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отображать ученику результат проверки с указанием по каждому объекту, расположен он верно или нет.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6 основного потока UC-3; обеспечивает объяснимость автоматической оценки (см. NFR-07).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в результате проверки каждый размещённый объект помечен как верный или неверный.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FR-16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Сохранение результата и статистики выполнения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сохранять результат выполнения задания учеником и учитывать его в статистике выполнения задания по группе.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7 основного потока UC-3.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после отправки реконструкции результат ученика присутствует в статистике задания, доступной учителю.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FR-17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Повторное выполнение задания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позволять ученику повторно выполнить уже пройденное задание и сохранять лучший из полученных результатов.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3 UC-3.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после двух попыток с разными результатами в статистике сохраняется попытка с более высокой оценкой.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FR-18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Модерация точки перед публикацией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переводить новую или изменённую точку события в статус «на проверке» и делать её видимой ученикам только после подтверждения администратором.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Постусловие UC-1 и основной поток UC-4; предотвращает публикацию непроверенного контента.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вновь созданная точка не отображается ученикам до подтверждения администратором в сценарии UC-4.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FR-19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Отклонение точки с указанием причины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администратору возможность отклонить точку события с указанием причины и возвращать её учителю на доработку.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1 UC-4.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отклонённая точка получает статус «отклонено», автор видит причину отклонения.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FR-20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Приоритетная обработка жалоб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выделять администратору точки, на которые поступила жалоба пользователя, для приоритетного рассмотрения.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StH-02, 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Альтернативный поток 2 UC-4.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точка с жалобой отображается в списке администратора с отдельной отметкой и выше точек без жалоб.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FR-21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Управление учётными записями и ролями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администратору возможность создавать, блокировать учётные записи пользователей и назначать им роли (учитель, ученик, администратор).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администратора из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администратор блокирует учётную запись, заблокированный пользователь не может войти в систему.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FR-22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Разграничение доступа по ролям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ограничивать доступные пользователю функции в соответствии с его ролью, не позволяя ученику редактировать чужие точки, схемы и эталонные реконструкции.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StH-02, 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Первичное требование 7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10 попыток обращения к функциям редактирования точки пользователем с ролью «ученик» отклонены в 100 % случаев.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FR-23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Сохранение точки в избранное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ученику возможность сохранить точку события в личный список избранного для последующего быстрого доступа.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ученика из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сохранённая в избранное точка отображается в отдельном разделе профиля ученика.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FR-24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Просмотр истории выполненных заданий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ученику возможность просмотреть список ранее выполненных им заданий с результатами.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ученика из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список истории содержит все ранее отправленные учеником задания с датой и оценкой каждого.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FR-25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Согласие на обработку персональных данных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запрашивать явное согласие на обработку персональных данных пользователя при регистрации, а для несовершеннолетнего ученика — согласие родителя или законного представителя.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152-ФЗ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Правовое ограничение, зафиксированное в разделе 7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регистрация несовершеннолетнего пользователя невозможна без отдельно подтверждённого согласия законного представителя.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FR-26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Редактирование и удаление точки события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учителю возможность отредактировать или удалить ранее созданную им точку события.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учителя из документа «Первичный анализ продукта»; пробел выявлен в документе «Анализ полноты и непротиворечивости требований» (таблица В.1).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изменения, внесённые учителем в точку, сохраняются; удалённая точка перестаёт отображаться на карте.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FR-27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Просмотр администратором статистики использования системы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администратору сводную статистику использования системы (число активных пользователей, точек, заданий) за выбранный период.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администратора из документа «Первичный анализ продукта»; пробел выявлен в документе «Анализ полноты и непротиворечивости требований» (таблица В.1).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отчёт по выбранному периоду отображает число активных пользователей, точек и заданий.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FR-28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Настройка администратором лимита хранения материалов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предоставлять администратору возможность изменять установленный лимит размера файла материалов, применяемый при проверке в FR-05.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Пользовательская история администратора из документа «Первичный анализ продукта»; пробел выявлен в документе «Анализ полноты и непротиворечивости требований» (таблица В.1).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после изменения администратором значения лимита система применяет новое значение при следующей загрузке файла.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NFR-01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Производительность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Время загрузки файла материалов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завершать загрузку одного файла материалов размером до 20 МБ не более чем за 5 секунд.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Специальное требование сценария UC-1; долгая загрузка снижает готовность учителя пользоваться системой на уроке.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в 20 измерениях загрузка файла размером 20 МБ завершается не более чем за 5 с не менее чем в 95 % случаев.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NFR-02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Производительность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Время расчёта оценки реконструкции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вычислять результат сравнения реконструкции ученика с эталоном не более чем за 2 секунды при числе объектов на схеме до 30.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Специальное требование сценария UC-3; быстрый отклик важен для вовлечённости ученика.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в 30 измерениях при 30 объектах на схеме расчёт оценки занимает не более 2 с не менее чем в 95 % случаев.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NFR-03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Масштабируемость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Число объектов на схеме реконструкции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Редактор схемы должен поддерживать размещение не менее 30 объектов на одной схеме без деградации отклика интерфейса.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Специальное требование сценария UC-2; необходимо для реконструкции крупных сражений с большим числом участников события.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при заполнении схемы 30 объектами время отклика на добавление нового объекта не превышает 1 с.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NFR-04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Надёжность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Скрытие отклонённых точек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отображать ученикам отклонённую администратором точку события ни в одном из режимов просмотра карты.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Специальное требование сценария UC-4; предотвращает случайную публикацию непроверенного контента.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10 запросов карты от имени ученика после отклонения точки не содержат эту точку ни в одном ответе.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NFR-05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Безопасность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Защита учётных данных и канала связи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хранить пароли пользователей только в виде хэша и передавать данные между клиентом и сервером по протоколу TLS версии не ниже 1.2.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Базовое требование информационной безопасности; компрометация базы данных не должна раскрывать пароли пользователей.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в базе данных отсутствуют пароли в открытом виде; соединение по HTTP без TLS отклоняется сервером.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NFR-06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Удобство использования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Единый интерфейс редактора для учителя и ученика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Интерфейс редактора реконструкции, предоставляемый ученику, должен совпадать с интерфейсом, который использовал учитель при создании эталона, за исключением предзаполненных объектов.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2 основного потока UC-3; единый интерфейс снижает время на освоение задания учеником.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набор инструментов и элементов управления редактора идентичен для роли «учитель» и роли «ученик».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NFR-07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Объяснимость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Прозрачность автоматической оценки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сопровождать итоговую оценку реконструкции пояснением по каждому объекту, позволяющим ученику понять, за что именно снижена оценка.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Шаг 6 основного потока UC-3; непрозрачная оценка снижает доверие ученика к системе.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Демонстрация: для реконструкции с частичным совпадением результат содержит отдельную пометку по каждому неверно расположенному объекту.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NFR-08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Нефункциональное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Совместимость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Поддержка основных браузеров и устройств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Веб-интерфейс системы, включая карту и редактор схем, должен корректно отображаться и функционировать в актуальных версиях браузеров Chrome, Firefox и Safari на настольных и мобильных устройствах.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StH-01, StH-02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Учителя и ученики используют разные устройства и браузеры в учебном процессе.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Испытание: основные функции (карта, создание точки, редактор схемы) проверены и работают в трёх указанных браузерах на настольном и мобильном экране.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CON-01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Использование внешнего картографического провайдера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разрабатывать собственный картографический движок; отображение карты, тайлы и геокодирование должны предоставляться исключительно внешним провайдером (Яндекс.Карты).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StH-04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Границы системы, зафиксированные в документе «Первичный анализ продукта»; разработка собственной карты выходит за рамки дипломной работы.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в составе системы отсутствуют модули хранения картографических тайлов и расчёта геокодирования.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CON-02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Соблюдение условий использования картографического API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должна укладываться в лимиты бесплатного тарифа API провайдера карт либо использовать оплаченный тариф, а также отображать на карте атрибуцию источника данных.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StH-04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Требования и условия стороны StH-04, зафиксированные в разделе 3.4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на экране карты присутствует атрибуция провайдера; по журналу запросов суточное число обращений не превышает лимит тарифа.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CON-03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Отсутствие 3D-визуализации местности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реализовывать трёхмерную визуализацию местности или объектов; схема реконструкции представляется двумерным изображением с отметками объектов.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Ключевое архитектурное решение, зафиксированное в разделе 4 документа «Первичный анализ продукта»; ограничивает объём работ дипломного проекта.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в составе системы отсутствуют модули трёхмерного рендеринга.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CON-04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Запрет запрещённой символики в материалах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допускать публикацию точек и схем, содержащих символику, пропаганда которой запрещена законодательством Российской Федерации.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КоАП РФ ст. 20.3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Правовое ограничение, зафиксированное в разделе 7 документа «Первичный анализ продукта»; тематика военных реконструкций повышает риск нарушения.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регламент модерации (сценарий UC-4) содержит явную проверку материалов на наличие запрещённой символики перед публикацией.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CON-05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Запрет регистрации несовершеннолетнего без согласия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предоставлять несовершеннолетнему пользователю функции создания учётной записи без подтверждённого согласия родителя или законного представителя на обработку персональных данных.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152-ФЗ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Правовое ограничение, зафиксированное в разделе 7 документа «Первичный анализ продукта».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Must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регистрация несовершеннолетнего пользователя невозможна без отдельно подтверждённого согласия законного представителя (см. также FR-25).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CON-06</w:t>
            </w:r>
          </w:p>
        </w:tc>
        <w:tc>
          <w:tcPr>
            <w:tcW w:type="dxa" w:w="454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Ограничение</w:t>
            </w:r>
          </w:p>
        </w:tc>
        <w:tc>
          <w:tcPr>
            <w:tcW w:type="dxa" w:w="567"/>
            <w:textDirection w:val="btLr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-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Вспомогательный характер системы в аттестации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Система не должна использоваться как единственный инструмент итоговой аттестации учеников; результаты реконструкции носят вспомогательный, а не заменяющий официальную аттестацию характер.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StH-01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Границы системы, зафиксированные в разделе 4 документа «Первичный анализ продукта» (пункт «Остаётся во внешней среде»: итоговая аттестация).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4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Should Have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4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</w:rPr>
              <w:t>Инспекция: документация системы явно указывает на вспомогательный характер оценки и отсутствие функций итоговой аттестации.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 w:cs="Times New Roman"/>
        <w:b w:val="0"/>
        <w:color w:val="000000"/>
        <w:sz w:val="24"/>
      </w:rPr>
      <w:fldChar w:fldCharType="begin"/>
      <w:instrText xml:space="preserve">PAGE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85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