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9D6FD7" w14:textId="77777777" w:rsidR="004D6E48" w:rsidRPr="00B97032" w:rsidRDefault="00F54261">
      <w:pPr>
        <w:spacing w:after="240"/>
        <w:ind w:firstLine="0"/>
        <w:jc w:val="center"/>
        <w:rPr>
          <w:lang w:val="ru-RU"/>
        </w:rPr>
      </w:pPr>
      <w:r w:rsidRPr="00B97032">
        <w:rPr>
          <w:b/>
          <w:sz w:val="28"/>
          <w:lang w:val="ru-RU"/>
        </w:rPr>
        <w:t>Анализ полноты и непротиворечивости требований</w:t>
      </w:r>
    </w:p>
    <w:p w14:paraId="7AD88144" w14:textId="77777777" w:rsidR="004D6E48" w:rsidRPr="00B97032" w:rsidRDefault="00F54261">
      <w:pPr>
        <w:rPr>
          <w:lang w:val="ru-RU"/>
        </w:rPr>
      </w:pPr>
      <w:r w:rsidRPr="00B97032">
        <w:rPr>
          <w:lang w:val="ru-RU"/>
        </w:rPr>
        <w:t xml:space="preserve">Проверки выполнены после формирования перечня требований документа «Классификация и формализация требований». Полнота по стейкхолдерам: для 4 стейкхолдеров реестра найдено не менее одного требования на </w:t>
      </w:r>
      <w:r w:rsidRPr="00B97032">
        <w:rPr>
          <w:lang w:val="ru-RU"/>
        </w:rPr>
        <w:t xml:space="preserve">каждую ключевую потребность или опасение, обнаруженные пробелы устранены добавлением требований </w:t>
      </w:r>
      <w:r>
        <w:t>FR</w:t>
      </w:r>
      <w:r w:rsidRPr="00B97032">
        <w:rPr>
          <w:lang w:val="ru-RU"/>
        </w:rPr>
        <w:t>-26–</w:t>
      </w:r>
      <w:r>
        <w:t>FR</w:t>
      </w:r>
      <w:r w:rsidRPr="00B97032">
        <w:rPr>
          <w:lang w:val="ru-RU"/>
        </w:rPr>
        <w:t>-28. Полнота по сценариям: проверено 25 шагов основных потоков 4 сценариев использования, шагов без требований нет. Однозначность: проверены все 42 форм</w:t>
      </w:r>
      <w:r w:rsidRPr="00B97032">
        <w:rPr>
          <w:lang w:val="ru-RU"/>
        </w:rPr>
        <w:t>улировки, обнаружено 3 оценочных термина без количественного определения, все заменены измеримыми критериями. Непротиворечивость: выявлено и разрешено 5 пар требований.</w:t>
      </w:r>
    </w:p>
    <w:p w14:paraId="5EE3F8B3" w14:textId="77777777" w:rsidR="004D6E48" w:rsidRPr="00B97032" w:rsidRDefault="00F54261">
      <w:pPr>
        <w:spacing w:before="280" w:after="120"/>
        <w:ind w:firstLine="0"/>
        <w:rPr>
          <w:lang w:val="ru-RU"/>
        </w:rPr>
      </w:pPr>
      <w:r w:rsidRPr="00B97032">
        <w:rPr>
          <w:b/>
          <w:lang w:val="ru-RU"/>
        </w:rPr>
        <w:t>В.1 Полнота по стейкхолдерам</w:t>
      </w:r>
    </w:p>
    <w:p w14:paraId="6AC8D38D" w14:textId="77777777" w:rsidR="004D6E48" w:rsidRPr="00B97032" w:rsidRDefault="00F54261">
      <w:pPr>
        <w:rPr>
          <w:lang w:val="ru-RU"/>
        </w:rPr>
      </w:pPr>
      <w:r w:rsidRPr="00B97032">
        <w:rPr>
          <w:lang w:val="ru-RU"/>
        </w:rPr>
        <w:t>Реестр стейкхолдеров сформирован в документе «Первичный ан</w:t>
      </w:r>
      <w:r w:rsidRPr="00B97032">
        <w:rPr>
          <w:lang w:val="ru-RU"/>
        </w:rPr>
        <w:t>ализ продукта» (</w:t>
      </w:r>
      <w:proofErr w:type="spellStart"/>
      <w:r>
        <w:t>StH</w:t>
      </w:r>
      <w:proofErr w:type="spellEnd"/>
      <w:r w:rsidRPr="00B97032">
        <w:rPr>
          <w:lang w:val="ru-RU"/>
        </w:rPr>
        <w:t xml:space="preserve">-01 — Учитель, </w:t>
      </w:r>
      <w:proofErr w:type="spellStart"/>
      <w:r>
        <w:t>StH</w:t>
      </w:r>
      <w:proofErr w:type="spellEnd"/>
      <w:r w:rsidRPr="00B97032">
        <w:rPr>
          <w:lang w:val="ru-RU"/>
        </w:rPr>
        <w:t xml:space="preserve">-02 — Ученик, </w:t>
      </w:r>
      <w:proofErr w:type="spellStart"/>
      <w:r>
        <w:t>StH</w:t>
      </w:r>
      <w:proofErr w:type="spellEnd"/>
      <w:r w:rsidRPr="00B97032">
        <w:rPr>
          <w:lang w:val="ru-RU"/>
        </w:rPr>
        <w:t xml:space="preserve">-03 — Администратор системы, </w:t>
      </w:r>
      <w:proofErr w:type="spellStart"/>
      <w:r>
        <w:t>StH</w:t>
      </w:r>
      <w:proofErr w:type="spellEnd"/>
      <w:r w:rsidRPr="00B97032">
        <w:rPr>
          <w:lang w:val="ru-RU"/>
        </w:rPr>
        <w:t>-04 — Провайдер картографических данных). Для каждой ключевой потребности или опасения проверено наличие хотя бы одного требования (таблица В.1).</w:t>
      </w:r>
    </w:p>
    <w:p w14:paraId="3568B0F9" w14:textId="77777777" w:rsidR="004D6E48" w:rsidRPr="00B97032" w:rsidRDefault="00F54261">
      <w:pPr>
        <w:spacing w:after="120"/>
        <w:ind w:firstLine="0"/>
        <w:rPr>
          <w:lang w:val="ru-RU"/>
        </w:rPr>
      </w:pPr>
      <w:r w:rsidRPr="00B97032">
        <w:rPr>
          <w:lang w:val="ru-RU"/>
        </w:rPr>
        <w:t>Таблица В.1 – Полнота тр</w:t>
      </w:r>
      <w:r w:rsidRPr="00B97032">
        <w:rPr>
          <w:lang w:val="ru-RU"/>
        </w:rPr>
        <w:t>ебований по стейкхолдерам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1701"/>
        <w:gridCol w:w="4535"/>
      </w:tblGrid>
      <w:tr w:rsidR="004D6E48" w14:paraId="31E04ECF" w14:textId="77777777">
        <w:trPr>
          <w:tblHeader/>
          <w:jc w:val="center"/>
        </w:trPr>
        <w:tc>
          <w:tcPr>
            <w:tcW w:w="1134" w:type="dxa"/>
            <w:vAlign w:val="center"/>
          </w:tcPr>
          <w:p w14:paraId="0C5A17E7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Стейкхолдер</w:t>
            </w:r>
            <w:proofErr w:type="spellEnd"/>
          </w:p>
        </w:tc>
        <w:tc>
          <w:tcPr>
            <w:tcW w:w="2835" w:type="dxa"/>
            <w:vAlign w:val="center"/>
          </w:tcPr>
          <w:p w14:paraId="7753AB6B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Ключевая потребность или опасение</w:t>
            </w:r>
          </w:p>
        </w:tc>
        <w:tc>
          <w:tcPr>
            <w:tcW w:w="1701" w:type="dxa"/>
            <w:vAlign w:val="center"/>
          </w:tcPr>
          <w:p w14:paraId="5FE4120B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Требования</w:t>
            </w:r>
          </w:p>
        </w:tc>
        <w:tc>
          <w:tcPr>
            <w:tcW w:w="4535" w:type="dxa"/>
            <w:vAlign w:val="center"/>
          </w:tcPr>
          <w:p w14:paraId="4B9518A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Пробел и его устранение</w:t>
            </w:r>
          </w:p>
        </w:tc>
      </w:tr>
      <w:tr w:rsidR="004D6E48" w:rsidRPr="00B97032" w14:paraId="7B9C5C9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53C2A4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StH-01</w:t>
            </w:r>
          </w:p>
        </w:tc>
        <w:tc>
          <w:tcPr>
            <w:tcW w:w="2835" w:type="dxa"/>
            <w:vAlign w:val="center"/>
          </w:tcPr>
          <w:p w14:paraId="702DA4ED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Создать точку события с материалами и датой</w:t>
            </w:r>
          </w:p>
        </w:tc>
        <w:tc>
          <w:tcPr>
            <w:tcW w:w="1701" w:type="dxa"/>
            <w:vAlign w:val="center"/>
          </w:tcPr>
          <w:p w14:paraId="221D037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FR-01, FR-02, FR-03, FR-04, FR-05</w:t>
            </w:r>
          </w:p>
        </w:tc>
        <w:tc>
          <w:tcPr>
            <w:tcW w:w="4535" w:type="dxa"/>
            <w:vAlign w:val="center"/>
          </w:tcPr>
          <w:p w14:paraId="4E1AF7AC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Пробелов нет: создание, материалы и отображение по шкале времен</w:t>
            </w:r>
            <w:r w:rsidRPr="00B97032">
              <w:rPr>
                <w:sz w:val="20"/>
                <w:lang w:val="ru-RU"/>
              </w:rPr>
              <w:t>и обеспечены.</w:t>
            </w:r>
          </w:p>
        </w:tc>
      </w:tr>
      <w:tr w:rsidR="004D6E48" w:rsidRPr="00B97032" w14:paraId="17AE3676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8992EA0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StH-01</w:t>
            </w:r>
          </w:p>
        </w:tc>
        <w:tc>
          <w:tcPr>
            <w:tcW w:w="2835" w:type="dxa"/>
            <w:vAlign w:val="center"/>
          </w:tcPr>
          <w:p w14:paraId="679E9042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Создать эталонную схему реконструкции и задание для группы</w:t>
            </w:r>
          </w:p>
        </w:tc>
        <w:tc>
          <w:tcPr>
            <w:tcW w:w="1701" w:type="dxa"/>
            <w:vAlign w:val="center"/>
          </w:tcPr>
          <w:p w14:paraId="49110F8A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FR-06, FR-07, FR-08, FR-09, FR-10, FR-11</w:t>
            </w:r>
          </w:p>
        </w:tc>
        <w:tc>
          <w:tcPr>
            <w:tcW w:w="4535" w:type="dxa"/>
            <w:vAlign w:val="center"/>
          </w:tcPr>
          <w:p w14:paraId="2E8DF9A0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Пробелов нет: редактор схемы, эталон, допуск и назначение группе обеспечены.</w:t>
            </w:r>
          </w:p>
        </w:tc>
      </w:tr>
      <w:tr w:rsidR="004D6E48" w14:paraId="3B8537B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16BFD5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StH-01</w:t>
            </w:r>
          </w:p>
        </w:tc>
        <w:tc>
          <w:tcPr>
            <w:tcW w:w="2835" w:type="dxa"/>
            <w:vAlign w:val="center"/>
          </w:tcPr>
          <w:p w14:paraId="76E306D0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Просматривать статистику выполнения </w:t>
            </w:r>
            <w:r w:rsidRPr="00B97032">
              <w:rPr>
                <w:sz w:val="20"/>
                <w:lang w:val="ru-RU"/>
              </w:rPr>
              <w:t>задания по ученикам</w:t>
            </w:r>
          </w:p>
        </w:tc>
        <w:tc>
          <w:tcPr>
            <w:tcW w:w="1701" w:type="dxa"/>
            <w:vAlign w:val="center"/>
          </w:tcPr>
          <w:p w14:paraId="7E893E5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FR-16</w:t>
            </w:r>
          </w:p>
        </w:tc>
        <w:tc>
          <w:tcPr>
            <w:tcW w:w="4535" w:type="dxa"/>
            <w:vAlign w:val="center"/>
          </w:tcPr>
          <w:p w14:paraId="72297548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Пробелов нет.</w:t>
            </w:r>
          </w:p>
        </w:tc>
      </w:tr>
      <w:tr w:rsidR="004D6E48" w:rsidRPr="00B97032" w14:paraId="5F53E33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0B7BC0E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StH-01</w:t>
            </w:r>
          </w:p>
        </w:tc>
        <w:tc>
          <w:tcPr>
            <w:tcW w:w="2835" w:type="dxa"/>
            <w:vAlign w:val="center"/>
          </w:tcPr>
          <w:p w14:paraId="23B624A1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Редактировать или удалять ранее созданную точку</w:t>
            </w:r>
          </w:p>
        </w:tc>
        <w:tc>
          <w:tcPr>
            <w:tcW w:w="1701" w:type="dxa"/>
            <w:vAlign w:val="center"/>
          </w:tcPr>
          <w:p w14:paraId="1DA7E92B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4535" w:type="dxa"/>
            <w:vAlign w:val="center"/>
          </w:tcPr>
          <w:p w14:paraId="4DA8C9D6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Пробел: отдельного требования не было — добавлено </w:t>
            </w:r>
            <w:r>
              <w:rPr>
                <w:sz w:val="20"/>
              </w:rPr>
              <w:t>FR</w:t>
            </w:r>
            <w:r w:rsidRPr="00B97032">
              <w:rPr>
                <w:sz w:val="20"/>
                <w:lang w:val="ru-RU"/>
              </w:rPr>
              <w:t>-26 «Редактирование и удаление точки события».</w:t>
            </w:r>
          </w:p>
        </w:tc>
      </w:tr>
      <w:tr w:rsidR="004D6E48" w14:paraId="2507DFD5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0403CE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StH-02</w:t>
            </w:r>
          </w:p>
        </w:tc>
        <w:tc>
          <w:tcPr>
            <w:tcW w:w="2835" w:type="dxa"/>
            <w:vAlign w:val="center"/>
          </w:tcPr>
          <w:p w14:paraId="2B6E0D51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Изучать точки на карте по шкале времени и их матери</w:t>
            </w:r>
            <w:r w:rsidRPr="00B97032">
              <w:rPr>
                <w:sz w:val="20"/>
                <w:lang w:val="ru-RU"/>
              </w:rPr>
              <w:t>алам</w:t>
            </w:r>
          </w:p>
        </w:tc>
        <w:tc>
          <w:tcPr>
            <w:tcW w:w="1701" w:type="dxa"/>
            <w:vAlign w:val="center"/>
          </w:tcPr>
          <w:p w14:paraId="38019F43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FR-02, FR-03</w:t>
            </w:r>
          </w:p>
        </w:tc>
        <w:tc>
          <w:tcPr>
            <w:tcW w:w="4535" w:type="dxa"/>
            <w:vAlign w:val="center"/>
          </w:tcPr>
          <w:p w14:paraId="3147A81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Пробелов нет.</w:t>
            </w:r>
          </w:p>
        </w:tc>
      </w:tr>
      <w:tr w:rsidR="004D6E48" w14:paraId="7B86BD9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A22BCAE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StH-02</w:t>
            </w:r>
          </w:p>
        </w:tc>
        <w:tc>
          <w:tcPr>
            <w:tcW w:w="2835" w:type="dxa"/>
            <w:vAlign w:val="center"/>
          </w:tcPr>
          <w:p w14:paraId="61AD31EE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Выполнять реконструкцию и видеть результат проверки</w:t>
            </w:r>
          </w:p>
        </w:tc>
        <w:tc>
          <w:tcPr>
            <w:tcW w:w="1701" w:type="dxa"/>
            <w:vAlign w:val="center"/>
          </w:tcPr>
          <w:p w14:paraId="4C6165AE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FR-12, FR-13, FR-14, FR-15, FR-17</w:t>
            </w:r>
          </w:p>
        </w:tc>
        <w:tc>
          <w:tcPr>
            <w:tcW w:w="4535" w:type="dxa"/>
            <w:vAlign w:val="center"/>
          </w:tcPr>
          <w:p w14:paraId="4F86A578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Пробелов нет.</w:t>
            </w:r>
          </w:p>
        </w:tc>
      </w:tr>
      <w:tr w:rsidR="004D6E48" w14:paraId="5070C0B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B24314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StH-02</w:t>
            </w:r>
          </w:p>
        </w:tc>
        <w:tc>
          <w:tcPr>
            <w:tcW w:w="2835" w:type="dxa"/>
            <w:vAlign w:val="center"/>
          </w:tcPr>
          <w:p w14:paraId="36827DEE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Сохранять точки в избранное и просматривать историю заданий</w:t>
            </w:r>
          </w:p>
        </w:tc>
        <w:tc>
          <w:tcPr>
            <w:tcW w:w="1701" w:type="dxa"/>
            <w:vAlign w:val="center"/>
          </w:tcPr>
          <w:p w14:paraId="4725DBEB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FR-23, FR-24</w:t>
            </w:r>
          </w:p>
        </w:tc>
        <w:tc>
          <w:tcPr>
            <w:tcW w:w="4535" w:type="dxa"/>
            <w:vAlign w:val="center"/>
          </w:tcPr>
          <w:p w14:paraId="127292A7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Пробелов нет.</w:t>
            </w:r>
          </w:p>
        </w:tc>
      </w:tr>
      <w:tr w:rsidR="004D6E48" w14:paraId="5998714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09D571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StH-03</w:t>
            </w:r>
          </w:p>
        </w:tc>
        <w:tc>
          <w:tcPr>
            <w:tcW w:w="2835" w:type="dxa"/>
            <w:vAlign w:val="center"/>
          </w:tcPr>
          <w:p w14:paraId="7F21D7F3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Управлять учётными записями и ролями пользователей</w:t>
            </w:r>
          </w:p>
        </w:tc>
        <w:tc>
          <w:tcPr>
            <w:tcW w:w="1701" w:type="dxa"/>
            <w:vAlign w:val="center"/>
          </w:tcPr>
          <w:p w14:paraId="50668EF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FR-21, FR-22</w:t>
            </w:r>
          </w:p>
        </w:tc>
        <w:tc>
          <w:tcPr>
            <w:tcW w:w="4535" w:type="dxa"/>
            <w:vAlign w:val="center"/>
          </w:tcPr>
          <w:p w14:paraId="0988A11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Пробелов нет.</w:t>
            </w:r>
          </w:p>
        </w:tc>
      </w:tr>
      <w:tr w:rsidR="004D6E48" w14:paraId="38FA5F0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483F8C8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StH-03</w:t>
            </w:r>
          </w:p>
        </w:tc>
        <w:tc>
          <w:tcPr>
            <w:tcW w:w="2835" w:type="dxa"/>
            <w:vAlign w:val="center"/>
          </w:tcPr>
          <w:p w14:paraId="48FF3D62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Модерировать точки и рассматривать жалобы пользователей</w:t>
            </w:r>
          </w:p>
        </w:tc>
        <w:tc>
          <w:tcPr>
            <w:tcW w:w="1701" w:type="dxa"/>
            <w:vAlign w:val="center"/>
          </w:tcPr>
          <w:p w14:paraId="02E2BBB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FR-18, FR-19, FR-20</w:t>
            </w:r>
          </w:p>
        </w:tc>
        <w:tc>
          <w:tcPr>
            <w:tcW w:w="4535" w:type="dxa"/>
            <w:vAlign w:val="center"/>
          </w:tcPr>
          <w:p w14:paraId="4F48DAB0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Пробелов нет.</w:t>
            </w:r>
          </w:p>
        </w:tc>
      </w:tr>
      <w:tr w:rsidR="004D6E48" w:rsidRPr="00B97032" w14:paraId="08208C35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81CEFF3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StH-03</w:t>
            </w:r>
          </w:p>
        </w:tc>
        <w:tc>
          <w:tcPr>
            <w:tcW w:w="2835" w:type="dxa"/>
            <w:vAlign w:val="center"/>
          </w:tcPr>
          <w:p w14:paraId="092E3E02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Просматривать общую статистику использования системы</w:t>
            </w:r>
          </w:p>
        </w:tc>
        <w:tc>
          <w:tcPr>
            <w:tcW w:w="1701" w:type="dxa"/>
            <w:vAlign w:val="center"/>
          </w:tcPr>
          <w:p w14:paraId="4E0D889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4535" w:type="dxa"/>
            <w:vAlign w:val="center"/>
          </w:tcPr>
          <w:p w14:paraId="783E466C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Пробел: </w:t>
            </w:r>
            <w:r w:rsidRPr="00B97032">
              <w:rPr>
                <w:sz w:val="20"/>
                <w:lang w:val="ru-RU"/>
              </w:rPr>
              <w:t xml:space="preserve">требование отсутствовало — добавлено </w:t>
            </w:r>
            <w:r>
              <w:rPr>
                <w:sz w:val="20"/>
              </w:rPr>
              <w:t>FR</w:t>
            </w:r>
            <w:r w:rsidRPr="00B97032">
              <w:rPr>
                <w:sz w:val="20"/>
                <w:lang w:val="ru-RU"/>
              </w:rPr>
              <w:t>-27 «Просмотр администратором статистики использования системы».</w:t>
            </w:r>
          </w:p>
        </w:tc>
      </w:tr>
      <w:tr w:rsidR="004D6E48" w:rsidRPr="00B97032" w14:paraId="440CB0B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3AF812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StH-03</w:t>
            </w:r>
          </w:p>
        </w:tc>
        <w:tc>
          <w:tcPr>
            <w:tcW w:w="2835" w:type="dxa"/>
            <w:vAlign w:val="center"/>
          </w:tcPr>
          <w:p w14:paraId="5EFB96D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Настраивать лимиты хранения материалов</w:t>
            </w:r>
          </w:p>
        </w:tc>
        <w:tc>
          <w:tcPr>
            <w:tcW w:w="1701" w:type="dxa"/>
            <w:vAlign w:val="center"/>
          </w:tcPr>
          <w:p w14:paraId="74D62A0A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FR-05 (частично)</w:t>
            </w:r>
          </w:p>
        </w:tc>
        <w:tc>
          <w:tcPr>
            <w:tcW w:w="4535" w:type="dxa"/>
            <w:vAlign w:val="center"/>
          </w:tcPr>
          <w:p w14:paraId="5717B878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Пробел: </w:t>
            </w:r>
            <w:r>
              <w:rPr>
                <w:sz w:val="20"/>
              </w:rPr>
              <w:t>FR</w:t>
            </w:r>
            <w:r w:rsidRPr="00B97032">
              <w:rPr>
                <w:sz w:val="20"/>
                <w:lang w:val="ru-RU"/>
              </w:rPr>
              <w:t xml:space="preserve">-05 задаёт лимит как константу без возможности его изменения — добавлено </w:t>
            </w:r>
            <w:r>
              <w:rPr>
                <w:sz w:val="20"/>
              </w:rPr>
              <w:t>FR</w:t>
            </w:r>
            <w:r w:rsidRPr="00B97032">
              <w:rPr>
                <w:sz w:val="20"/>
                <w:lang w:val="ru-RU"/>
              </w:rPr>
              <w:t>-28</w:t>
            </w:r>
            <w:r w:rsidRPr="00B97032">
              <w:rPr>
                <w:sz w:val="20"/>
                <w:lang w:val="ru-RU"/>
              </w:rPr>
              <w:t xml:space="preserve"> «Настройка администратором лимита хранения материалов».</w:t>
            </w:r>
          </w:p>
        </w:tc>
      </w:tr>
      <w:tr w:rsidR="004D6E48" w14:paraId="2E7B88A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5E4C74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StH-04</w:t>
            </w:r>
          </w:p>
        </w:tc>
        <w:tc>
          <w:tcPr>
            <w:tcW w:w="2835" w:type="dxa"/>
            <w:vAlign w:val="center"/>
          </w:tcPr>
          <w:p w14:paraId="24BEDF38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Лимиты </w:t>
            </w:r>
            <w:r>
              <w:rPr>
                <w:sz w:val="20"/>
              </w:rPr>
              <w:t>API</w:t>
            </w:r>
            <w:r w:rsidRPr="00B97032">
              <w:rPr>
                <w:sz w:val="20"/>
                <w:lang w:val="ru-RU"/>
              </w:rPr>
              <w:t xml:space="preserve">, атрибуция источника, запрет распространения </w:t>
            </w:r>
            <w:proofErr w:type="spellStart"/>
            <w:r w:rsidRPr="00B97032">
              <w:rPr>
                <w:sz w:val="20"/>
                <w:lang w:val="ru-RU"/>
              </w:rPr>
              <w:t>тайлов</w:t>
            </w:r>
            <w:proofErr w:type="spellEnd"/>
            <w:r w:rsidRPr="00B97032">
              <w:rPr>
                <w:sz w:val="20"/>
                <w:lang w:val="ru-RU"/>
              </w:rPr>
              <w:t xml:space="preserve"> отдельно от </w:t>
            </w:r>
            <w:r>
              <w:rPr>
                <w:sz w:val="20"/>
              </w:rPr>
              <w:t>API</w:t>
            </w:r>
          </w:p>
        </w:tc>
        <w:tc>
          <w:tcPr>
            <w:tcW w:w="1701" w:type="dxa"/>
            <w:vAlign w:val="center"/>
          </w:tcPr>
          <w:p w14:paraId="49861FB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CON-01, CON-02</w:t>
            </w:r>
          </w:p>
        </w:tc>
        <w:tc>
          <w:tcPr>
            <w:tcW w:w="4535" w:type="dxa"/>
            <w:vAlign w:val="center"/>
          </w:tcPr>
          <w:p w14:paraId="397A938E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Пробелов нет.</w:t>
            </w:r>
          </w:p>
        </w:tc>
      </w:tr>
    </w:tbl>
    <w:p w14:paraId="54362EE1" w14:textId="77777777" w:rsidR="004D6E48" w:rsidRDefault="004D6E48"/>
    <w:p w14:paraId="3DB16121" w14:textId="77777777" w:rsidR="004D6E48" w:rsidRDefault="00F54261">
      <w:pPr>
        <w:spacing w:before="280" w:after="120"/>
        <w:ind w:firstLine="0"/>
      </w:pPr>
      <w:r>
        <w:rPr>
          <w:b/>
        </w:rPr>
        <w:t>В.2 Полнота по сценариям использования</w:t>
      </w:r>
    </w:p>
    <w:p w14:paraId="58E7FE56" w14:textId="77777777" w:rsidR="004D6E48" w:rsidRPr="00B97032" w:rsidRDefault="00F54261">
      <w:pPr>
        <w:rPr>
          <w:lang w:val="ru-RU"/>
        </w:rPr>
      </w:pPr>
      <w:r w:rsidRPr="00B97032">
        <w:rPr>
          <w:lang w:val="ru-RU"/>
        </w:rPr>
        <w:t xml:space="preserve">Каждый шаг основного потока сопоставлен с </w:t>
      </w:r>
      <w:r w:rsidRPr="00B97032">
        <w:rPr>
          <w:lang w:val="ru-RU"/>
        </w:rPr>
        <w:t xml:space="preserve">функциональными требованиями (таблица В.2). Требования </w:t>
      </w:r>
      <w:r>
        <w:t>FR</w:t>
      </w:r>
      <w:r w:rsidRPr="00B97032">
        <w:rPr>
          <w:lang w:val="ru-RU"/>
        </w:rPr>
        <w:t>-21–</w:t>
      </w:r>
      <w:r>
        <w:t>FR</w:t>
      </w:r>
      <w:r w:rsidRPr="00B97032">
        <w:rPr>
          <w:lang w:val="ru-RU"/>
        </w:rPr>
        <w:t xml:space="preserve">-28, не привязанные к шагам сценариев </w:t>
      </w:r>
      <w:r>
        <w:t>UC</w:t>
      </w:r>
      <w:r w:rsidRPr="00B97032">
        <w:rPr>
          <w:lang w:val="ru-RU"/>
        </w:rPr>
        <w:t>-1–</w:t>
      </w:r>
      <w:r>
        <w:t>UC</w:t>
      </w:r>
      <w:r w:rsidRPr="00B97032">
        <w:rPr>
          <w:lang w:val="ru-RU"/>
        </w:rPr>
        <w:t>-4, обоснованы потребностями стейкхолдеров (таблица В.1) либо нормативными документами (152-ФЗ).</w:t>
      </w:r>
    </w:p>
    <w:p w14:paraId="571510CB" w14:textId="77777777" w:rsidR="004D6E48" w:rsidRPr="00B97032" w:rsidRDefault="00F54261">
      <w:pPr>
        <w:spacing w:after="120"/>
        <w:ind w:firstLine="0"/>
        <w:rPr>
          <w:lang w:val="ru-RU"/>
        </w:rPr>
      </w:pPr>
      <w:r w:rsidRPr="00B97032">
        <w:rPr>
          <w:lang w:val="ru-RU"/>
        </w:rPr>
        <w:t>Таблица В.2 – Сопоставление шагов сценариев и функц</w:t>
      </w:r>
      <w:r w:rsidRPr="00B97032">
        <w:rPr>
          <w:lang w:val="ru-RU"/>
        </w:rPr>
        <w:t>иональных требований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520"/>
        <w:gridCol w:w="2551"/>
      </w:tblGrid>
      <w:tr w:rsidR="004D6E48" w14:paraId="4ED33A5E" w14:textId="77777777">
        <w:trPr>
          <w:tblHeader/>
          <w:jc w:val="center"/>
        </w:trPr>
        <w:tc>
          <w:tcPr>
            <w:tcW w:w="1134" w:type="dxa"/>
            <w:vAlign w:val="center"/>
          </w:tcPr>
          <w:p w14:paraId="5E3216A2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Сценарий</w:t>
            </w:r>
            <w:proofErr w:type="spellEnd"/>
          </w:p>
        </w:tc>
        <w:tc>
          <w:tcPr>
            <w:tcW w:w="6520" w:type="dxa"/>
            <w:vAlign w:val="center"/>
          </w:tcPr>
          <w:p w14:paraId="429B2B5B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b/>
                <w:sz w:val="20"/>
                <w:lang w:val="ru-RU"/>
              </w:rPr>
              <w:t>Шаги основного потока → функциональные требования</w:t>
            </w:r>
          </w:p>
        </w:tc>
        <w:tc>
          <w:tcPr>
            <w:tcW w:w="2551" w:type="dxa"/>
            <w:vAlign w:val="center"/>
          </w:tcPr>
          <w:p w14:paraId="55DB081E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Итог</w:t>
            </w:r>
            <w:proofErr w:type="spellEnd"/>
          </w:p>
        </w:tc>
      </w:tr>
      <w:tr w:rsidR="004D6E48" w14:paraId="7490B1A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8730F5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UC-1</w:t>
            </w:r>
          </w:p>
        </w:tc>
        <w:tc>
          <w:tcPr>
            <w:tcW w:w="6520" w:type="dxa"/>
            <w:vAlign w:val="center"/>
          </w:tcPr>
          <w:p w14:paraId="111FC19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1 → FR-01; 2 → FR-01; 3 → FR-01, FR-04; 4 → FR-02, FR-05; 5 → FR-01, FR-18; 6 → FR-03</w:t>
            </w:r>
          </w:p>
        </w:tc>
        <w:tc>
          <w:tcPr>
            <w:tcW w:w="2551" w:type="dxa"/>
            <w:vAlign w:val="center"/>
          </w:tcPr>
          <w:p w14:paraId="0A51860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все 6 шагов обеспечены</w:t>
            </w:r>
          </w:p>
        </w:tc>
      </w:tr>
      <w:tr w:rsidR="004D6E48" w14:paraId="7BABF03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DFB78E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UC-2</w:t>
            </w:r>
          </w:p>
        </w:tc>
        <w:tc>
          <w:tcPr>
            <w:tcW w:w="6520" w:type="dxa"/>
            <w:vAlign w:val="center"/>
          </w:tcPr>
          <w:p w14:paraId="635B1DA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 xml:space="preserve">1 → FR-06; 2 → FR-06, FR-07; 3 → FR-06; 4 → </w:t>
            </w:r>
            <w:r>
              <w:rPr>
                <w:sz w:val="20"/>
              </w:rPr>
              <w:t>FR-08; 5 → FR-09, FR-10; 6 → FR-11; 7 → FR-11</w:t>
            </w:r>
          </w:p>
        </w:tc>
        <w:tc>
          <w:tcPr>
            <w:tcW w:w="2551" w:type="dxa"/>
            <w:vAlign w:val="center"/>
          </w:tcPr>
          <w:p w14:paraId="398D456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все 7 шагов обеспечены</w:t>
            </w:r>
          </w:p>
        </w:tc>
      </w:tr>
      <w:tr w:rsidR="004D6E48" w14:paraId="54DA8B5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E2BFEA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UC-3</w:t>
            </w:r>
          </w:p>
        </w:tc>
        <w:tc>
          <w:tcPr>
            <w:tcW w:w="6520" w:type="dxa"/>
            <w:vAlign w:val="center"/>
          </w:tcPr>
          <w:p w14:paraId="48D4D97B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1 → FR-02, FR-11; 2 → FR-12; 3 → FR-12; 4 → FR-12, FR-13; 5 → FR-14; 6 → FR-14, FR-15; 7 → FR-16</w:t>
            </w:r>
          </w:p>
        </w:tc>
        <w:tc>
          <w:tcPr>
            <w:tcW w:w="2551" w:type="dxa"/>
            <w:vAlign w:val="center"/>
          </w:tcPr>
          <w:p w14:paraId="28A81FD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все 7 шагов обеспечены</w:t>
            </w:r>
          </w:p>
        </w:tc>
      </w:tr>
      <w:tr w:rsidR="004D6E48" w14:paraId="5223CC4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F207BB2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UC-4</w:t>
            </w:r>
          </w:p>
        </w:tc>
        <w:tc>
          <w:tcPr>
            <w:tcW w:w="6520" w:type="dxa"/>
            <w:vAlign w:val="center"/>
          </w:tcPr>
          <w:p w14:paraId="7C363580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 xml:space="preserve">1 → FR-18; 2 → FR-18; 3 → FR-18, CON-04; 4 → </w:t>
            </w:r>
            <w:r>
              <w:rPr>
                <w:sz w:val="20"/>
              </w:rPr>
              <w:t>FR-18; 5 → FR-18 (альт. 1 → FR-19; альт. 2 → FR-20)</w:t>
            </w:r>
          </w:p>
        </w:tc>
        <w:tc>
          <w:tcPr>
            <w:tcW w:w="2551" w:type="dxa"/>
            <w:vAlign w:val="center"/>
          </w:tcPr>
          <w:p w14:paraId="46AF678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все 5 шагов обеспечены</w:t>
            </w:r>
          </w:p>
        </w:tc>
      </w:tr>
    </w:tbl>
    <w:p w14:paraId="4261CEDC" w14:textId="77777777" w:rsidR="004D6E48" w:rsidRDefault="004D6E48"/>
    <w:p w14:paraId="3D49B7CC" w14:textId="77777777" w:rsidR="004D6E48" w:rsidRDefault="00F54261">
      <w:pPr>
        <w:spacing w:before="280" w:after="120"/>
        <w:ind w:firstLine="0"/>
      </w:pPr>
      <w:r>
        <w:rPr>
          <w:b/>
        </w:rPr>
        <w:t>В.3 Проверка на однозначность</w:t>
      </w:r>
    </w:p>
    <w:p w14:paraId="501CD9D6" w14:textId="77777777" w:rsidR="004D6E48" w:rsidRPr="00B97032" w:rsidRDefault="00F54261">
      <w:pPr>
        <w:rPr>
          <w:lang w:val="ru-RU"/>
        </w:rPr>
      </w:pPr>
      <w:r w:rsidRPr="00B97032">
        <w:rPr>
          <w:lang w:val="ru-RU"/>
        </w:rPr>
        <w:t>Каждая формулировка проверена на наличие оценочных прилагательных без количественного определения. Из 42 формулировок обнаружено 3 таких термина (таб</w:t>
      </w:r>
      <w:r w:rsidRPr="00B97032">
        <w:rPr>
          <w:lang w:val="ru-RU"/>
        </w:rPr>
        <w:t>лица В.3); формулировки соответствующих требований уточнены.</w:t>
      </w:r>
    </w:p>
    <w:p w14:paraId="7DDDC094" w14:textId="77777777" w:rsidR="004D6E48" w:rsidRPr="00B97032" w:rsidRDefault="00F54261">
      <w:pPr>
        <w:spacing w:after="120"/>
        <w:ind w:firstLine="0"/>
        <w:rPr>
          <w:lang w:val="ru-RU"/>
        </w:rPr>
      </w:pPr>
      <w:r w:rsidRPr="00B97032">
        <w:rPr>
          <w:lang w:val="ru-RU"/>
        </w:rPr>
        <w:t>Таблица В.3 – Замена оценочных терминов измеримыми критериями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5386"/>
        <w:gridCol w:w="2268"/>
      </w:tblGrid>
      <w:tr w:rsidR="004D6E48" w14:paraId="4C874F46" w14:textId="77777777">
        <w:trPr>
          <w:tblHeader/>
          <w:jc w:val="center"/>
        </w:trPr>
        <w:tc>
          <w:tcPr>
            <w:tcW w:w="2551" w:type="dxa"/>
            <w:vAlign w:val="center"/>
          </w:tcPr>
          <w:p w14:paraId="3F31E5CD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Оценочный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термин</w:t>
            </w:r>
            <w:proofErr w:type="spellEnd"/>
          </w:p>
        </w:tc>
        <w:tc>
          <w:tcPr>
            <w:tcW w:w="5386" w:type="dxa"/>
            <w:vAlign w:val="center"/>
          </w:tcPr>
          <w:p w14:paraId="7849C302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Измеримый критерий (уточнённая формулировка)</w:t>
            </w:r>
          </w:p>
        </w:tc>
        <w:tc>
          <w:tcPr>
            <w:tcW w:w="2268" w:type="dxa"/>
            <w:vAlign w:val="center"/>
          </w:tcPr>
          <w:p w14:paraId="40CB2640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Требование</w:t>
            </w:r>
          </w:p>
        </w:tc>
      </w:tr>
      <w:tr w:rsidR="004D6E48" w14:paraId="3339A90D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DF90B17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«корректно отображаться и функционировать» (совместимость с</w:t>
            </w:r>
            <w:r w:rsidRPr="00B97032">
              <w:rPr>
                <w:sz w:val="20"/>
                <w:lang w:val="ru-RU"/>
              </w:rPr>
              <w:t xml:space="preserve"> браузерами)</w:t>
            </w:r>
          </w:p>
        </w:tc>
        <w:tc>
          <w:tcPr>
            <w:tcW w:w="5386" w:type="dxa"/>
            <w:vAlign w:val="center"/>
          </w:tcPr>
          <w:p w14:paraId="562B6951" w14:textId="4986B714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Успешное прохождение контрольного сценария (создание точки, отображение карты, работа редактора схемы) в каждом из трёх браузеров на настольном </w:t>
            </w:r>
            <w:r w:rsidRPr="00B97032">
              <w:rPr>
                <w:sz w:val="20"/>
                <w:lang w:val="ru-RU"/>
              </w:rPr>
              <w:t>экране</w:t>
            </w:r>
          </w:p>
        </w:tc>
        <w:tc>
          <w:tcPr>
            <w:tcW w:w="2268" w:type="dxa"/>
            <w:vAlign w:val="center"/>
          </w:tcPr>
          <w:p w14:paraId="5A741AE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NFR-08</w:t>
            </w:r>
          </w:p>
        </w:tc>
      </w:tr>
      <w:tr w:rsidR="004D6E48" w14:paraId="3B1C012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6171EFB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«без деградации отклика интерфейса» (число объектов на схеме)</w:t>
            </w:r>
          </w:p>
        </w:tc>
        <w:tc>
          <w:tcPr>
            <w:tcW w:w="5386" w:type="dxa"/>
            <w:vAlign w:val="center"/>
          </w:tcPr>
          <w:p w14:paraId="000C5310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Время </w:t>
            </w:r>
            <w:r w:rsidRPr="00B97032">
              <w:rPr>
                <w:sz w:val="20"/>
                <w:lang w:val="ru-RU"/>
              </w:rPr>
              <w:t>отклика на добавление нового объекта не более 1 секунды при 30 объектах на схеме</w:t>
            </w:r>
          </w:p>
        </w:tc>
        <w:tc>
          <w:tcPr>
            <w:tcW w:w="2268" w:type="dxa"/>
            <w:vAlign w:val="center"/>
          </w:tcPr>
          <w:p w14:paraId="73DB320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NFR-03</w:t>
            </w:r>
          </w:p>
        </w:tc>
      </w:tr>
      <w:tr w:rsidR="004D6E48" w14:paraId="41CCCE99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C641F89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«для приоритетного рассмотрения» (обработка жалоб)</w:t>
            </w:r>
          </w:p>
        </w:tc>
        <w:tc>
          <w:tcPr>
            <w:tcW w:w="5386" w:type="dxa"/>
            <w:vAlign w:val="center"/>
          </w:tcPr>
          <w:p w14:paraId="681AAEB9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Точки с жалобами отображаются в начале списка проверки администратора, выше точек без жалоб</w:t>
            </w:r>
          </w:p>
        </w:tc>
        <w:tc>
          <w:tcPr>
            <w:tcW w:w="2268" w:type="dxa"/>
            <w:vAlign w:val="center"/>
          </w:tcPr>
          <w:p w14:paraId="62ADD4E2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FR-20</w:t>
            </w:r>
          </w:p>
        </w:tc>
      </w:tr>
    </w:tbl>
    <w:p w14:paraId="691E9E05" w14:textId="77777777" w:rsidR="004D6E48" w:rsidRDefault="004D6E48"/>
    <w:p w14:paraId="56A108DF" w14:textId="77777777" w:rsidR="004D6E48" w:rsidRDefault="00F54261">
      <w:pPr>
        <w:spacing w:before="280" w:after="120"/>
        <w:ind w:firstLine="0"/>
      </w:pPr>
      <w:r>
        <w:rPr>
          <w:b/>
        </w:rPr>
        <w:t xml:space="preserve">В.4 Проверка на </w:t>
      </w:r>
      <w:r>
        <w:rPr>
          <w:b/>
        </w:rPr>
        <w:t>непротиворечивость</w:t>
      </w:r>
    </w:p>
    <w:p w14:paraId="7ADE31CB" w14:textId="77777777" w:rsidR="004D6E48" w:rsidRPr="00B97032" w:rsidRDefault="00F54261">
      <w:pPr>
        <w:rPr>
          <w:lang w:val="ru-RU"/>
        </w:rPr>
      </w:pPr>
      <w:r w:rsidRPr="00B97032">
        <w:rPr>
          <w:lang w:val="ru-RU"/>
        </w:rPr>
        <w:t>Для пар требований, относящихся к одной функции или характеристике системы, проверена совместность их одновременного выполнения (таблица В.4).</w:t>
      </w:r>
    </w:p>
    <w:p w14:paraId="39293055" w14:textId="77777777" w:rsidR="004D6E48" w:rsidRPr="00B97032" w:rsidRDefault="00F54261">
      <w:pPr>
        <w:spacing w:after="120"/>
        <w:ind w:firstLine="0"/>
        <w:rPr>
          <w:lang w:val="ru-RU"/>
        </w:rPr>
      </w:pPr>
      <w:r w:rsidRPr="00B97032">
        <w:rPr>
          <w:lang w:val="ru-RU"/>
        </w:rPr>
        <w:t>Таблица В.4 – Выявленные противоречия и стратегии разрешения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1814"/>
        <w:gridCol w:w="3685"/>
        <w:gridCol w:w="4252"/>
      </w:tblGrid>
      <w:tr w:rsidR="004D6E48" w14:paraId="4D1EE783" w14:textId="77777777">
        <w:trPr>
          <w:tblHeader/>
          <w:jc w:val="center"/>
        </w:trPr>
        <w:tc>
          <w:tcPr>
            <w:tcW w:w="454" w:type="dxa"/>
            <w:vAlign w:val="center"/>
          </w:tcPr>
          <w:p w14:paraId="7C3002D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814" w:type="dxa"/>
            <w:vAlign w:val="center"/>
          </w:tcPr>
          <w:p w14:paraId="58E9193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Пара требований</w:t>
            </w:r>
          </w:p>
        </w:tc>
        <w:tc>
          <w:tcPr>
            <w:tcW w:w="3685" w:type="dxa"/>
            <w:vAlign w:val="center"/>
          </w:tcPr>
          <w:p w14:paraId="017A292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Суть противореч</w:t>
            </w:r>
            <w:r>
              <w:rPr>
                <w:b/>
                <w:sz w:val="20"/>
              </w:rPr>
              <w:t>ия</w:t>
            </w:r>
          </w:p>
        </w:tc>
        <w:tc>
          <w:tcPr>
            <w:tcW w:w="4252" w:type="dxa"/>
            <w:vAlign w:val="center"/>
          </w:tcPr>
          <w:p w14:paraId="468A926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Стратегия разрешения</w:t>
            </w:r>
          </w:p>
        </w:tc>
      </w:tr>
      <w:tr w:rsidR="004D6E48" w:rsidRPr="00B97032" w14:paraId="651444F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5A46215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7E53A32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FR-03 ↔ FR-23</w:t>
            </w:r>
          </w:p>
        </w:tc>
        <w:tc>
          <w:tcPr>
            <w:tcW w:w="3685" w:type="dxa"/>
            <w:vAlign w:val="center"/>
          </w:tcPr>
          <w:p w14:paraId="69A63195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Точка отображается на карте только при выборе соответствующего года на шкале времени, а избранное должно давать быстрый доступ к точке независимо от текущего года.</w:t>
            </w:r>
          </w:p>
        </w:tc>
        <w:tc>
          <w:tcPr>
            <w:tcW w:w="4252" w:type="dxa"/>
            <w:vAlign w:val="center"/>
          </w:tcPr>
          <w:p w14:paraId="27C90011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Список избранного не фильтруется шкалой </w:t>
            </w:r>
            <w:r w:rsidRPr="00B97032">
              <w:rPr>
                <w:sz w:val="20"/>
                <w:lang w:val="ru-RU"/>
              </w:rPr>
              <w:t>времени и показывает точку всегда; при открытии точки из избранного шкала времени автоматически переключается на её год.</w:t>
            </w:r>
          </w:p>
        </w:tc>
      </w:tr>
      <w:tr w:rsidR="004D6E48" w:rsidRPr="00B97032" w14:paraId="0EBAF4D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5A6D228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w="1814" w:type="dxa"/>
            <w:vAlign w:val="center"/>
          </w:tcPr>
          <w:p w14:paraId="7BD9303B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NFR-04 ↔ FR-24</w:t>
            </w:r>
          </w:p>
        </w:tc>
        <w:tc>
          <w:tcPr>
            <w:tcW w:w="3685" w:type="dxa"/>
            <w:vAlign w:val="center"/>
          </w:tcPr>
          <w:p w14:paraId="561C3042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Отклонённая точка не должна отображаться ученикам, но история выполненных заданий может ссылаться на точку, которую п</w:t>
            </w:r>
            <w:r w:rsidRPr="00B97032">
              <w:rPr>
                <w:sz w:val="20"/>
                <w:lang w:val="ru-RU"/>
              </w:rPr>
              <w:t>озже отклонили.</w:t>
            </w:r>
          </w:p>
        </w:tc>
        <w:tc>
          <w:tcPr>
            <w:tcW w:w="4252" w:type="dxa"/>
            <w:vAlign w:val="center"/>
          </w:tcPr>
          <w:p w14:paraId="12743250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История показывает результат и метаданные задания, но не восстанавливает доступ к скрытому содержимому точки; при отклонении точки связанные задания помечаются как архивные.</w:t>
            </w:r>
          </w:p>
        </w:tc>
      </w:tr>
      <w:tr w:rsidR="004D6E48" w:rsidRPr="00B97032" w14:paraId="10D75AE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54FA46A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w="1814" w:type="dxa"/>
            <w:vAlign w:val="center"/>
          </w:tcPr>
          <w:p w14:paraId="4B6334D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NFR-03 ↔ NFR-02</w:t>
            </w:r>
          </w:p>
        </w:tc>
        <w:tc>
          <w:tcPr>
            <w:tcW w:w="3685" w:type="dxa"/>
            <w:vAlign w:val="center"/>
          </w:tcPr>
          <w:p w14:paraId="37EF4778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NFR</w:t>
            </w:r>
            <w:r w:rsidRPr="00B97032">
              <w:rPr>
                <w:sz w:val="20"/>
                <w:lang w:val="ru-RU"/>
              </w:rPr>
              <w:t xml:space="preserve">-03 задаёт 30 объектов как нижнюю </w:t>
            </w:r>
            <w:r w:rsidRPr="00B97032">
              <w:rPr>
                <w:sz w:val="20"/>
                <w:lang w:val="ru-RU"/>
              </w:rPr>
              <w:t xml:space="preserve">границу поддержки схемы, а </w:t>
            </w:r>
            <w:r>
              <w:rPr>
                <w:sz w:val="20"/>
              </w:rPr>
              <w:t>NFR</w:t>
            </w:r>
            <w:r w:rsidRPr="00B97032">
              <w:rPr>
                <w:sz w:val="20"/>
                <w:lang w:val="ru-RU"/>
              </w:rPr>
              <w:t>-02 гарантирует время расчёта оценки только «до 30» объектов — для схемы с числом объектов больше 30 гарантия быстродействия не определена.</w:t>
            </w:r>
          </w:p>
        </w:tc>
        <w:tc>
          <w:tcPr>
            <w:tcW w:w="4252" w:type="dxa"/>
            <w:vAlign w:val="center"/>
          </w:tcPr>
          <w:p w14:paraId="719589E0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30 объектов зафиксировано как общий поддерживаемый максимум схемы (а не только минимум</w:t>
            </w:r>
            <w:r w:rsidRPr="00B97032">
              <w:rPr>
                <w:sz w:val="20"/>
                <w:lang w:val="ru-RU"/>
              </w:rPr>
              <w:t>); редактор не позволяет добавить объект сверх этого значения без отдельного расширения обоих требований.</w:t>
            </w:r>
          </w:p>
        </w:tc>
      </w:tr>
      <w:tr w:rsidR="004D6E48" w:rsidRPr="00B97032" w14:paraId="72AFE2F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0C7F603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w="1814" w:type="dxa"/>
            <w:vAlign w:val="center"/>
          </w:tcPr>
          <w:p w14:paraId="0235A89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CON-04 ↔ FR-06</w:t>
            </w:r>
          </w:p>
        </w:tc>
        <w:tc>
          <w:tcPr>
            <w:tcW w:w="3685" w:type="dxa"/>
            <w:vAlign w:val="center"/>
          </w:tcPr>
          <w:p w14:paraId="5F922224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Редактор схемы позволяет учителю свободно размещать любые объекты и подписи, что не исключает случайное появление </w:t>
            </w:r>
            <w:r w:rsidRPr="00B97032">
              <w:rPr>
                <w:sz w:val="20"/>
                <w:lang w:val="ru-RU"/>
              </w:rPr>
              <w:t>запрещённой символики ещё до проверки.</w:t>
            </w:r>
          </w:p>
        </w:tc>
        <w:tc>
          <w:tcPr>
            <w:tcW w:w="4252" w:type="dxa"/>
            <w:vAlign w:val="center"/>
          </w:tcPr>
          <w:p w14:paraId="0434A523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CON</w:t>
            </w:r>
            <w:r w:rsidRPr="00B97032">
              <w:rPr>
                <w:sz w:val="20"/>
                <w:lang w:val="ru-RU"/>
              </w:rPr>
              <w:t>-04 обеспечивается не ограничением ввода в редакторе, а обязательной модерацией (</w:t>
            </w:r>
            <w:r>
              <w:rPr>
                <w:sz w:val="20"/>
              </w:rPr>
              <w:t>FR</w:t>
            </w:r>
            <w:r w:rsidRPr="00B97032">
              <w:rPr>
                <w:sz w:val="20"/>
                <w:lang w:val="ru-RU"/>
              </w:rPr>
              <w:t>-18) перед публикацией: до подтверждения администратором точка и схема ученикам не видны (</w:t>
            </w:r>
            <w:r>
              <w:rPr>
                <w:sz w:val="20"/>
              </w:rPr>
              <w:t>NFR</w:t>
            </w:r>
            <w:r w:rsidRPr="00B97032">
              <w:rPr>
                <w:sz w:val="20"/>
                <w:lang w:val="ru-RU"/>
              </w:rPr>
              <w:t>-04).</w:t>
            </w:r>
          </w:p>
        </w:tc>
      </w:tr>
      <w:tr w:rsidR="004D6E48" w:rsidRPr="00B97032" w14:paraId="3B70CCD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0A300D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w="1814" w:type="dxa"/>
            <w:vAlign w:val="center"/>
          </w:tcPr>
          <w:p w14:paraId="6864DDB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FR-17 ↔ FR-16</w:t>
            </w:r>
          </w:p>
        </w:tc>
        <w:tc>
          <w:tcPr>
            <w:tcW w:w="3685" w:type="dxa"/>
            <w:vAlign w:val="center"/>
          </w:tcPr>
          <w:p w14:paraId="009BE2D3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Сохранение лучш</w:t>
            </w:r>
            <w:r w:rsidRPr="00B97032">
              <w:rPr>
                <w:sz w:val="20"/>
                <w:lang w:val="ru-RU"/>
              </w:rPr>
              <w:t>его результата при повторном прохождении может исказить групповую статистику, если она интерпретируется как показатель усвоения темы с первой попытки.</w:t>
            </w:r>
          </w:p>
        </w:tc>
        <w:tc>
          <w:tcPr>
            <w:tcW w:w="4252" w:type="dxa"/>
            <w:vAlign w:val="center"/>
          </w:tcPr>
          <w:p w14:paraId="7759647B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Статистика хранит и отдельно показывает результат первой попытки и лучший результат, а также общее число </w:t>
            </w:r>
            <w:r w:rsidRPr="00B97032">
              <w:rPr>
                <w:sz w:val="20"/>
                <w:lang w:val="ru-RU"/>
              </w:rPr>
              <w:t>попыток ученика по заданию.</w:t>
            </w:r>
          </w:p>
        </w:tc>
      </w:tr>
    </w:tbl>
    <w:p w14:paraId="716FAA79" w14:textId="77777777" w:rsidR="004D6E48" w:rsidRPr="00B97032" w:rsidRDefault="004D6E48">
      <w:pPr>
        <w:rPr>
          <w:lang w:val="ru-RU"/>
        </w:rPr>
      </w:pPr>
    </w:p>
    <w:p w14:paraId="63EBD7A5" w14:textId="77777777" w:rsidR="004D6E48" w:rsidRPr="00B97032" w:rsidRDefault="00F54261">
      <w:pPr>
        <w:spacing w:before="280" w:after="120"/>
        <w:ind w:firstLine="0"/>
        <w:rPr>
          <w:lang w:val="ru-RU"/>
        </w:rPr>
      </w:pPr>
      <w:r w:rsidRPr="00B97032">
        <w:rPr>
          <w:b/>
          <w:lang w:val="ru-RU"/>
        </w:rPr>
        <w:t>В.5 Требования, подлежащие уточнению</w:t>
      </w:r>
    </w:p>
    <w:p w14:paraId="69BCC029" w14:textId="77777777" w:rsidR="004D6E48" w:rsidRPr="00B97032" w:rsidRDefault="00F54261">
      <w:pPr>
        <w:spacing w:after="120"/>
        <w:ind w:firstLine="0"/>
        <w:rPr>
          <w:lang w:val="ru-RU"/>
        </w:rPr>
      </w:pPr>
      <w:r w:rsidRPr="00B97032">
        <w:rPr>
          <w:lang w:val="ru-RU"/>
        </w:rPr>
        <w:t>Таблица В.5 – Требования, подлежащие уточнению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685"/>
        <w:gridCol w:w="1701"/>
        <w:gridCol w:w="4252"/>
      </w:tblGrid>
      <w:tr w:rsidR="004D6E48" w14:paraId="02014676" w14:textId="77777777">
        <w:trPr>
          <w:tblHeader/>
          <w:jc w:val="center"/>
        </w:trPr>
        <w:tc>
          <w:tcPr>
            <w:tcW w:w="567" w:type="dxa"/>
            <w:vAlign w:val="center"/>
          </w:tcPr>
          <w:p w14:paraId="0924E25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685" w:type="dxa"/>
            <w:vAlign w:val="center"/>
          </w:tcPr>
          <w:p w14:paraId="670B668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Что подлежит уточнению</w:t>
            </w:r>
          </w:p>
        </w:tc>
        <w:tc>
          <w:tcPr>
            <w:tcW w:w="1701" w:type="dxa"/>
            <w:vAlign w:val="center"/>
          </w:tcPr>
          <w:p w14:paraId="3B69948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4252" w:type="dxa"/>
            <w:vAlign w:val="center"/>
          </w:tcPr>
          <w:p w14:paraId="5C74A59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Порядок уточнения</w:t>
            </w:r>
          </w:p>
        </w:tc>
      </w:tr>
      <w:tr w:rsidR="004D6E48" w:rsidRPr="00B97032" w14:paraId="4AE00779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5F8BD9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У-1</w:t>
            </w:r>
          </w:p>
        </w:tc>
        <w:tc>
          <w:tcPr>
            <w:tcW w:w="3685" w:type="dxa"/>
            <w:vAlign w:val="center"/>
          </w:tcPr>
          <w:p w14:paraId="328EF1FA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Перечень типов объектов схемы реконструкции по умолчанию (войска, </w:t>
            </w:r>
            <w:r w:rsidRPr="00B97032">
              <w:rPr>
                <w:sz w:val="20"/>
                <w:lang w:val="ru-RU"/>
              </w:rPr>
              <w:t>укрепления, направления и др.)</w:t>
            </w:r>
          </w:p>
        </w:tc>
        <w:tc>
          <w:tcPr>
            <w:tcW w:w="1701" w:type="dxa"/>
            <w:vAlign w:val="center"/>
          </w:tcPr>
          <w:p w14:paraId="30E5C84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FR-06, FR-07</w:t>
            </w:r>
          </w:p>
        </w:tc>
        <w:tc>
          <w:tcPr>
            <w:tcW w:w="4252" w:type="dxa"/>
            <w:vAlign w:val="center"/>
          </w:tcPr>
          <w:p w14:paraId="7A41D6F2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Уточняется при проектировании редактора схемы.</w:t>
            </w:r>
          </w:p>
        </w:tc>
      </w:tr>
      <w:tr w:rsidR="004D6E48" w:rsidRPr="00B97032" w14:paraId="0133C58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F8B9170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У-2</w:t>
            </w:r>
          </w:p>
        </w:tc>
        <w:tc>
          <w:tcPr>
            <w:tcW w:w="3685" w:type="dxa"/>
            <w:vAlign w:val="center"/>
          </w:tcPr>
          <w:p w14:paraId="78573F6A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Числовое значение допустимой погрешности по умолчанию</w:t>
            </w:r>
          </w:p>
        </w:tc>
        <w:tc>
          <w:tcPr>
            <w:tcW w:w="1701" w:type="dxa"/>
            <w:vAlign w:val="center"/>
          </w:tcPr>
          <w:p w14:paraId="4628BB85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FR-10</w:t>
            </w:r>
          </w:p>
        </w:tc>
        <w:tc>
          <w:tcPr>
            <w:tcW w:w="4252" w:type="dxa"/>
            <w:vAlign w:val="center"/>
          </w:tcPr>
          <w:p w14:paraId="23AEBA74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Уточняется по результатам пилотного тестирования на реальных схемах.</w:t>
            </w:r>
          </w:p>
        </w:tc>
      </w:tr>
      <w:tr w:rsidR="004D6E48" w:rsidRPr="00B97032" w14:paraId="3421BB3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A2D1678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У-3</w:t>
            </w:r>
          </w:p>
        </w:tc>
        <w:tc>
          <w:tcPr>
            <w:tcW w:w="3685" w:type="dxa"/>
            <w:vAlign w:val="center"/>
          </w:tcPr>
          <w:p w14:paraId="6EC3D84D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Величина лимита хранения м</w:t>
            </w:r>
            <w:r w:rsidRPr="00B97032">
              <w:rPr>
                <w:sz w:val="20"/>
                <w:lang w:val="ru-RU"/>
              </w:rPr>
              <w:t>атериалов и порядок его изменения администратором</w:t>
            </w:r>
          </w:p>
        </w:tc>
        <w:tc>
          <w:tcPr>
            <w:tcW w:w="1701" w:type="dxa"/>
            <w:vAlign w:val="center"/>
          </w:tcPr>
          <w:p w14:paraId="6A4DFE0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FR-05, FR-28</w:t>
            </w:r>
          </w:p>
        </w:tc>
        <w:tc>
          <w:tcPr>
            <w:tcW w:w="4252" w:type="dxa"/>
            <w:vAlign w:val="center"/>
          </w:tcPr>
          <w:p w14:paraId="4D183122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Уточняется с образовательной организацией при внедрении.</w:t>
            </w:r>
          </w:p>
        </w:tc>
      </w:tr>
      <w:tr w:rsidR="004D6E48" w14:paraId="5026F74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D183355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У-4</w:t>
            </w:r>
          </w:p>
        </w:tc>
        <w:tc>
          <w:tcPr>
            <w:tcW w:w="3685" w:type="dxa"/>
            <w:vAlign w:val="center"/>
          </w:tcPr>
          <w:p w14:paraId="7475EB23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Перечень поддерживаемых форматов и максимальный размер файла по каждому типу материала</w:t>
            </w:r>
          </w:p>
        </w:tc>
        <w:tc>
          <w:tcPr>
            <w:tcW w:w="1701" w:type="dxa"/>
            <w:vAlign w:val="center"/>
          </w:tcPr>
          <w:p w14:paraId="6ACAA4C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FR-02, FR-05</w:t>
            </w:r>
          </w:p>
        </w:tc>
        <w:tc>
          <w:tcPr>
            <w:tcW w:w="4252" w:type="dxa"/>
            <w:vAlign w:val="center"/>
          </w:tcPr>
          <w:p w14:paraId="7B218637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 xml:space="preserve">Уточняется при </w:t>
            </w:r>
            <w:r>
              <w:rPr>
                <w:sz w:val="20"/>
              </w:rPr>
              <w:t>проектировании.</w:t>
            </w:r>
          </w:p>
        </w:tc>
      </w:tr>
      <w:tr w:rsidR="004D6E48" w:rsidRPr="00B97032" w14:paraId="02FB1E57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1E905A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У-5</w:t>
            </w:r>
          </w:p>
        </w:tc>
        <w:tc>
          <w:tcPr>
            <w:tcW w:w="3685" w:type="dxa"/>
            <w:vAlign w:val="center"/>
          </w:tcPr>
          <w:p w14:paraId="638BC877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Порядок определения «актуальных версий» браузеров на момент испытаний</w:t>
            </w:r>
          </w:p>
        </w:tc>
        <w:tc>
          <w:tcPr>
            <w:tcW w:w="1701" w:type="dxa"/>
            <w:vAlign w:val="center"/>
          </w:tcPr>
          <w:p w14:paraId="0496586D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NFR-08</w:t>
            </w:r>
          </w:p>
        </w:tc>
        <w:tc>
          <w:tcPr>
            <w:tcW w:w="4252" w:type="dxa"/>
            <w:vAlign w:val="center"/>
          </w:tcPr>
          <w:p w14:paraId="16CAF3E4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Уточняется непосредственно перед проведением испытаний.</w:t>
            </w:r>
          </w:p>
        </w:tc>
      </w:tr>
      <w:tr w:rsidR="004D6E48" w:rsidRPr="00B97032" w14:paraId="17D7DE3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6C79F08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У-6</w:t>
            </w:r>
          </w:p>
        </w:tc>
        <w:tc>
          <w:tcPr>
            <w:tcW w:w="3685" w:type="dxa"/>
            <w:vAlign w:val="center"/>
          </w:tcPr>
          <w:p w14:paraId="632CF549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Возрастной порог и процедура получения согласия законного представителя</w:t>
            </w:r>
          </w:p>
        </w:tc>
        <w:tc>
          <w:tcPr>
            <w:tcW w:w="1701" w:type="dxa"/>
            <w:vAlign w:val="center"/>
          </w:tcPr>
          <w:p w14:paraId="4ECADA58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FR-25, CON-05</w:t>
            </w:r>
          </w:p>
        </w:tc>
        <w:tc>
          <w:tcPr>
            <w:tcW w:w="4252" w:type="dxa"/>
            <w:vAlign w:val="center"/>
          </w:tcPr>
          <w:p w14:paraId="5727403A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Уточняется в соответствии с внутренним регламентом образовательной организации.</w:t>
            </w:r>
          </w:p>
        </w:tc>
      </w:tr>
    </w:tbl>
    <w:p w14:paraId="4F75BCF3" w14:textId="77777777" w:rsidR="004D6E48" w:rsidRPr="00B97032" w:rsidRDefault="004D6E48">
      <w:pPr>
        <w:rPr>
          <w:lang w:val="ru-RU"/>
        </w:rPr>
      </w:pPr>
    </w:p>
    <w:p w14:paraId="72DE9A9B" w14:textId="77777777" w:rsidR="004D6E48" w:rsidRPr="00B97032" w:rsidRDefault="00F54261">
      <w:pPr>
        <w:spacing w:before="280" w:after="120"/>
        <w:ind w:firstLine="0"/>
        <w:rPr>
          <w:lang w:val="ru-RU"/>
        </w:rPr>
      </w:pPr>
      <w:r w:rsidRPr="00B97032">
        <w:rPr>
          <w:b/>
          <w:lang w:val="ru-RU"/>
        </w:rPr>
        <w:t>В.6 Обоснование числовых показателей</w:t>
      </w:r>
    </w:p>
    <w:p w14:paraId="60DE0E77" w14:textId="77777777" w:rsidR="004D6E48" w:rsidRPr="00B97032" w:rsidRDefault="00F54261">
      <w:pPr>
        <w:spacing w:after="120"/>
        <w:ind w:firstLine="0"/>
        <w:rPr>
          <w:lang w:val="ru-RU"/>
        </w:rPr>
      </w:pPr>
      <w:r w:rsidRPr="00B97032">
        <w:rPr>
          <w:lang w:val="ru-RU"/>
        </w:rPr>
        <w:t>Таблица В.6 – Обоснование числовых показателей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417"/>
        <w:gridCol w:w="1134"/>
        <w:gridCol w:w="3118"/>
        <w:gridCol w:w="2551"/>
      </w:tblGrid>
      <w:tr w:rsidR="004D6E48" w14:paraId="5D50C2CE" w14:textId="77777777">
        <w:trPr>
          <w:tblHeader/>
          <w:jc w:val="center"/>
        </w:trPr>
        <w:tc>
          <w:tcPr>
            <w:tcW w:w="1984" w:type="dxa"/>
            <w:vAlign w:val="center"/>
          </w:tcPr>
          <w:p w14:paraId="41DDC345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Показатель</w:t>
            </w:r>
            <w:proofErr w:type="spellEnd"/>
          </w:p>
        </w:tc>
        <w:tc>
          <w:tcPr>
            <w:tcW w:w="1417" w:type="dxa"/>
            <w:vAlign w:val="center"/>
          </w:tcPr>
          <w:p w14:paraId="73991850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Значение</w:t>
            </w:r>
          </w:p>
        </w:tc>
        <w:tc>
          <w:tcPr>
            <w:tcW w:w="1134" w:type="dxa"/>
            <w:vAlign w:val="center"/>
          </w:tcPr>
          <w:p w14:paraId="5346A4A1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118" w:type="dxa"/>
            <w:vAlign w:val="center"/>
          </w:tcPr>
          <w:p w14:paraId="5826A029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Обоснование</w:t>
            </w:r>
          </w:p>
        </w:tc>
        <w:tc>
          <w:tcPr>
            <w:tcW w:w="2551" w:type="dxa"/>
            <w:vAlign w:val="center"/>
          </w:tcPr>
          <w:p w14:paraId="5CDB1F68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b/>
                <w:sz w:val="20"/>
              </w:rPr>
              <w:t>Происхождение</w:t>
            </w:r>
          </w:p>
        </w:tc>
      </w:tr>
      <w:tr w:rsidR="004D6E48" w14:paraId="373F1B5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E4E337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 xml:space="preserve">Время загрузки файла </w:t>
            </w:r>
            <w:r>
              <w:rPr>
                <w:sz w:val="20"/>
              </w:rPr>
              <w:t>материалов</w:t>
            </w:r>
          </w:p>
        </w:tc>
        <w:tc>
          <w:tcPr>
            <w:tcW w:w="1417" w:type="dxa"/>
            <w:vAlign w:val="center"/>
          </w:tcPr>
          <w:p w14:paraId="191A871A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не более 5 с при 20 МБ</w:t>
            </w:r>
          </w:p>
        </w:tc>
        <w:tc>
          <w:tcPr>
            <w:tcW w:w="1134" w:type="dxa"/>
            <w:vAlign w:val="center"/>
          </w:tcPr>
          <w:p w14:paraId="29BD9C9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NFR-01</w:t>
            </w:r>
          </w:p>
        </w:tc>
        <w:tc>
          <w:tcPr>
            <w:tcW w:w="3118" w:type="dxa"/>
            <w:vAlign w:val="center"/>
          </w:tcPr>
          <w:p w14:paraId="6A2CB314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Приемлемое время ожидания для учителя на уроке; допущение для прототипа.</w:t>
            </w:r>
          </w:p>
        </w:tc>
        <w:tc>
          <w:tcPr>
            <w:tcW w:w="2551" w:type="dxa"/>
            <w:vAlign w:val="center"/>
          </w:tcPr>
          <w:p w14:paraId="4FDEF3E3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Первичный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сценарий</w:t>
            </w:r>
            <w:proofErr w:type="spellEnd"/>
            <w:r>
              <w:rPr>
                <w:sz w:val="20"/>
              </w:rPr>
              <w:t xml:space="preserve"> UC-1</w:t>
            </w:r>
          </w:p>
        </w:tc>
      </w:tr>
      <w:tr w:rsidR="004D6E48" w14:paraId="7710F80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B08A43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Время расчёта оценки реконструкции</w:t>
            </w:r>
          </w:p>
        </w:tc>
        <w:tc>
          <w:tcPr>
            <w:tcW w:w="1417" w:type="dxa"/>
            <w:vAlign w:val="center"/>
          </w:tcPr>
          <w:p w14:paraId="659069A8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не более 2 с при 30 объектах</w:t>
            </w:r>
          </w:p>
        </w:tc>
        <w:tc>
          <w:tcPr>
            <w:tcW w:w="1134" w:type="dxa"/>
            <w:vAlign w:val="center"/>
          </w:tcPr>
          <w:p w14:paraId="70323B27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NFR-02</w:t>
            </w:r>
          </w:p>
        </w:tc>
        <w:tc>
          <w:tcPr>
            <w:tcW w:w="3118" w:type="dxa"/>
            <w:vAlign w:val="center"/>
          </w:tcPr>
          <w:p w14:paraId="5214414D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Быстрый отклик важен для </w:t>
            </w:r>
            <w:r w:rsidRPr="00B97032">
              <w:rPr>
                <w:sz w:val="20"/>
                <w:lang w:val="ru-RU"/>
              </w:rPr>
              <w:t>вовлечённости ученика при выполнении задания.</w:t>
            </w:r>
          </w:p>
        </w:tc>
        <w:tc>
          <w:tcPr>
            <w:tcW w:w="2551" w:type="dxa"/>
            <w:vAlign w:val="center"/>
          </w:tcPr>
          <w:p w14:paraId="6E1A03CE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Сценарии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использования</w:t>
            </w:r>
            <w:proofErr w:type="spellEnd"/>
            <w:r>
              <w:rPr>
                <w:sz w:val="20"/>
              </w:rPr>
              <w:t>, UC-3</w:t>
            </w:r>
          </w:p>
        </w:tc>
      </w:tr>
      <w:tr w:rsidR="004D6E48" w14:paraId="7232D092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1094BF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Число объектов на схеме</w:t>
            </w:r>
          </w:p>
        </w:tc>
        <w:tc>
          <w:tcPr>
            <w:tcW w:w="1417" w:type="dxa"/>
            <w:vAlign w:val="center"/>
          </w:tcPr>
          <w:p w14:paraId="3CB40797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не менее и не более 30</w:t>
            </w:r>
          </w:p>
        </w:tc>
        <w:tc>
          <w:tcPr>
            <w:tcW w:w="1134" w:type="dxa"/>
            <w:vAlign w:val="center"/>
          </w:tcPr>
          <w:p w14:paraId="619402EC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NFR-03</w:t>
            </w:r>
          </w:p>
        </w:tc>
        <w:tc>
          <w:tcPr>
            <w:tcW w:w="3118" w:type="dxa"/>
            <w:vAlign w:val="center"/>
          </w:tcPr>
          <w:p w14:paraId="0640F420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Ориентировочное число сторон/групп объектов в учебной реконструкции крупного сражения; значение согласовано с </w:t>
            </w:r>
            <w:r>
              <w:rPr>
                <w:sz w:val="20"/>
              </w:rPr>
              <w:t>NFR</w:t>
            </w:r>
            <w:r w:rsidRPr="00B97032">
              <w:rPr>
                <w:sz w:val="20"/>
                <w:lang w:val="ru-RU"/>
              </w:rPr>
              <w:t>-02 (см. табл</w:t>
            </w:r>
            <w:r w:rsidRPr="00B97032">
              <w:rPr>
                <w:sz w:val="20"/>
                <w:lang w:val="ru-RU"/>
              </w:rPr>
              <w:t>ицу В.4, п. 3).</w:t>
            </w:r>
          </w:p>
        </w:tc>
        <w:tc>
          <w:tcPr>
            <w:tcW w:w="2551" w:type="dxa"/>
            <w:vAlign w:val="center"/>
          </w:tcPr>
          <w:p w14:paraId="04E221AE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Сценарии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использования</w:t>
            </w:r>
            <w:proofErr w:type="spellEnd"/>
            <w:r>
              <w:rPr>
                <w:sz w:val="20"/>
              </w:rPr>
              <w:t>, UC-2</w:t>
            </w:r>
          </w:p>
        </w:tc>
      </w:tr>
      <w:tr w:rsidR="004D6E48" w14:paraId="3EDC660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8725E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Точность автоматического сравнения</w:t>
            </w:r>
          </w:p>
        </w:tc>
        <w:tc>
          <w:tcPr>
            <w:tcW w:w="1417" w:type="dxa"/>
            <w:vAlign w:val="center"/>
          </w:tcPr>
          <w:p w14:paraId="01C84769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отклонение не более 1 % на контрольном наборе</w:t>
            </w:r>
          </w:p>
        </w:tc>
        <w:tc>
          <w:tcPr>
            <w:tcW w:w="1134" w:type="dxa"/>
            <w:vAlign w:val="center"/>
          </w:tcPr>
          <w:p w14:paraId="7B6830A7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FR-14</w:t>
            </w:r>
          </w:p>
        </w:tc>
        <w:tc>
          <w:tcPr>
            <w:tcW w:w="3118" w:type="dxa"/>
            <w:vAlign w:val="center"/>
          </w:tcPr>
          <w:p w14:paraId="671F68A2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Точность автоматической проверки должна превышать точность, заметную пользователю на глаз.</w:t>
            </w:r>
          </w:p>
        </w:tc>
        <w:tc>
          <w:tcPr>
            <w:tcW w:w="2551" w:type="dxa"/>
            <w:vAlign w:val="center"/>
          </w:tcPr>
          <w:p w14:paraId="3AFE0A42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Добавлено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данном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документе</w:t>
            </w:r>
            <w:proofErr w:type="spellEnd"/>
          </w:p>
        </w:tc>
      </w:tr>
      <w:tr w:rsidR="004D6E48" w14:paraId="1881807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8433BDE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Ра</w:t>
            </w:r>
            <w:r>
              <w:rPr>
                <w:sz w:val="20"/>
              </w:rPr>
              <w:t>змер файла материалов</w:t>
            </w:r>
          </w:p>
        </w:tc>
        <w:tc>
          <w:tcPr>
            <w:tcW w:w="1417" w:type="dxa"/>
            <w:vAlign w:val="center"/>
          </w:tcPr>
          <w:p w14:paraId="365C69E6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не более 20 МБ</w:t>
            </w:r>
          </w:p>
        </w:tc>
        <w:tc>
          <w:tcPr>
            <w:tcW w:w="1134" w:type="dxa"/>
            <w:vAlign w:val="center"/>
          </w:tcPr>
          <w:p w14:paraId="12576384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FR-05</w:t>
            </w:r>
          </w:p>
        </w:tc>
        <w:tc>
          <w:tcPr>
            <w:tcW w:w="3118" w:type="dxa"/>
            <w:vAlign w:val="center"/>
          </w:tcPr>
          <w:p w14:paraId="3D9172F4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Типичный размер фотографии или короткого видео с устройства учителя.</w:t>
            </w:r>
          </w:p>
        </w:tc>
        <w:tc>
          <w:tcPr>
            <w:tcW w:w="2551" w:type="dxa"/>
            <w:vAlign w:val="center"/>
          </w:tcPr>
          <w:p w14:paraId="0FF3D6BB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Первичный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</w:t>
            </w:r>
            <w:proofErr w:type="spellEnd"/>
          </w:p>
        </w:tc>
      </w:tr>
      <w:tr w:rsidR="004D6E48" w14:paraId="121F3E15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B2A992B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Поддерживаемые браузеры</w:t>
            </w:r>
          </w:p>
        </w:tc>
        <w:tc>
          <w:tcPr>
            <w:tcW w:w="1417" w:type="dxa"/>
            <w:vAlign w:val="center"/>
          </w:tcPr>
          <w:p w14:paraId="6C42E015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Chrome, Firefox, Safari, актуальные версии</w:t>
            </w:r>
          </w:p>
        </w:tc>
        <w:tc>
          <w:tcPr>
            <w:tcW w:w="1134" w:type="dxa"/>
            <w:vAlign w:val="center"/>
          </w:tcPr>
          <w:p w14:paraId="5C9B812F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NFR-08</w:t>
            </w:r>
          </w:p>
        </w:tc>
        <w:tc>
          <w:tcPr>
            <w:tcW w:w="3118" w:type="dxa"/>
            <w:vAlign w:val="center"/>
          </w:tcPr>
          <w:p w14:paraId="54B7D625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 xml:space="preserve">Три наиболее распространённых браузера на </w:t>
            </w:r>
            <w:r w:rsidRPr="00B97032">
              <w:rPr>
                <w:sz w:val="20"/>
                <w:lang w:val="ru-RU"/>
              </w:rPr>
              <w:t>школьных и домашних устройствах.</w:t>
            </w:r>
          </w:p>
        </w:tc>
        <w:tc>
          <w:tcPr>
            <w:tcW w:w="2551" w:type="dxa"/>
            <w:vAlign w:val="center"/>
          </w:tcPr>
          <w:p w14:paraId="2B9F1CC3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Классификация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формализация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требований</w:t>
            </w:r>
            <w:proofErr w:type="spellEnd"/>
          </w:p>
        </w:tc>
      </w:tr>
      <w:tr w:rsidR="004D6E48" w14:paraId="338D8601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39D6BEB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Допустимая погрешность реконструкции по умолчанию</w:t>
            </w:r>
          </w:p>
        </w:tc>
        <w:tc>
          <w:tcPr>
            <w:tcW w:w="1417" w:type="dxa"/>
            <w:vAlign w:val="center"/>
          </w:tcPr>
          <w:p w14:paraId="5941EA5D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уточняется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см</w:t>
            </w:r>
            <w:proofErr w:type="spellEnd"/>
            <w:r>
              <w:rPr>
                <w:sz w:val="20"/>
              </w:rPr>
              <w:t>. У-2)</w:t>
            </w:r>
          </w:p>
        </w:tc>
        <w:tc>
          <w:tcPr>
            <w:tcW w:w="1134" w:type="dxa"/>
            <w:vAlign w:val="center"/>
          </w:tcPr>
          <w:p w14:paraId="50C8E360" w14:textId="77777777" w:rsidR="004D6E48" w:rsidRDefault="00F54261">
            <w:pPr>
              <w:spacing w:after="60" w:line="240" w:lineRule="auto"/>
              <w:ind w:firstLine="0"/>
              <w:jc w:val="left"/>
            </w:pPr>
            <w:r>
              <w:rPr>
                <w:sz w:val="20"/>
              </w:rPr>
              <w:t>FR-10</w:t>
            </w:r>
          </w:p>
        </w:tc>
        <w:tc>
          <w:tcPr>
            <w:tcW w:w="3118" w:type="dxa"/>
            <w:vAlign w:val="center"/>
          </w:tcPr>
          <w:p w14:paraId="45C7C1CD" w14:textId="77777777" w:rsidR="004D6E48" w:rsidRPr="00B97032" w:rsidRDefault="00F54261">
            <w:pPr>
              <w:spacing w:after="60" w:line="240" w:lineRule="auto"/>
              <w:ind w:firstLine="0"/>
              <w:jc w:val="left"/>
              <w:rPr>
                <w:lang w:val="ru-RU"/>
              </w:rPr>
            </w:pPr>
            <w:r w:rsidRPr="00B97032">
              <w:rPr>
                <w:sz w:val="20"/>
                <w:lang w:val="ru-RU"/>
              </w:rPr>
              <w:t>Должна быть достаточно строгой, чтобы не завышать оценку, и достаточно мягкой для погрешностей визуальног</w:t>
            </w:r>
            <w:r w:rsidRPr="00B97032">
              <w:rPr>
                <w:sz w:val="20"/>
                <w:lang w:val="ru-RU"/>
              </w:rPr>
              <w:t>о размещения.</w:t>
            </w:r>
          </w:p>
        </w:tc>
        <w:tc>
          <w:tcPr>
            <w:tcW w:w="2551" w:type="dxa"/>
            <w:vAlign w:val="center"/>
          </w:tcPr>
          <w:p w14:paraId="1B62ACD7" w14:textId="77777777" w:rsidR="004D6E48" w:rsidRDefault="00F54261">
            <w:pPr>
              <w:spacing w:after="60" w:line="240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Требует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уточнения</w:t>
            </w:r>
            <w:proofErr w:type="spellEnd"/>
          </w:p>
        </w:tc>
      </w:tr>
    </w:tbl>
    <w:p w14:paraId="575A9C4B" w14:textId="77777777" w:rsidR="004D6E48" w:rsidRDefault="004D6E48"/>
    <w:sectPr w:rsidR="004D6E48" w:rsidSect="00034616">
      <w:headerReference w:type="default" r:id="rId8"/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AA3AE1" w14:textId="77777777" w:rsidR="00F54261" w:rsidRDefault="00F54261">
      <w:pPr>
        <w:spacing w:line="240" w:lineRule="auto"/>
      </w:pPr>
      <w:r>
        <w:separator/>
      </w:r>
    </w:p>
  </w:endnote>
  <w:endnote w:type="continuationSeparator" w:id="0">
    <w:p w14:paraId="08644C1D" w14:textId="77777777" w:rsidR="00F54261" w:rsidRDefault="00F542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24555" w14:textId="77777777" w:rsidR="00F54261" w:rsidRDefault="00F54261">
      <w:pPr>
        <w:spacing w:line="240" w:lineRule="auto"/>
      </w:pPr>
      <w:r>
        <w:separator/>
      </w:r>
    </w:p>
  </w:footnote>
  <w:footnote w:type="continuationSeparator" w:id="0">
    <w:p w14:paraId="19667E64" w14:textId="77777777" w:rsidR="00F54261" w:rsidRDefault="00F542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8AEA5" w14:textId="77777777" w:rsidR="004D6E48" w:rsidRDefault="00F54261">
    <w:pPr>
      <w:pStyle w:val="a5"/>
      <w:jc w:val="center"/>
    </w:pPr>
    <w:r>
      <w:fldChar w:fldCharType="begin"/>
    </w:r>
    <w:r>
      <w:instrText>PAGE</w:instrText>
    </w:r>
    <w:r w:rsidR="00B97032">
      <w:fldChar w:fldCharType="separate"/>
    </w:r>
    <w:r w:rsidR="00B97032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6E48"/>
    <w:rsid w:val="00AA1D8D"/>
    <w:rsid w:val="00B47730"/>
    <w:rsid w:val="00B97032"/>
    <w:rsid w:val="00CB0664"/>
    <w:rsid w:val="00F542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83BFC3"/>
  <w14:defaultImageDpi w14:val="300"/>
  <w15:docId w15:val="{18283DE0-0CF9-4823-961E-E0445EB50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85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85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1352</Words>
  <Characters>7707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zzwwaann TRUE</cp:lastModifiedBy>
  <cp:revision>2</cp:revision>
  <dcterms:created xsi:type="dcterms:W3CDTF">2013-12-23T23:15:00Z</dcterms:created>
  <dcterms:modified xsi:type="dcterms:W3CDTF">2026-10-02T09:36:00Z</dcterms:modified>
  <cp:category/>
</cp:coreProperties>
</file>