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D638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 作业二报告：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 上的小鼠 RNA-seq 分析</w:t>
      </w:r>
    </w:p>
    <w:p w14:paraId="44C0E14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68F3E7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**学生**：曾梓轩（Zixuan Zeng）· SUAT24000114</w:t>
      </w:r>
    </w:p>
    <w:p w14:paraId="305BC3E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**课程**：Bioinformatics: From Multi-Omics Data to Discovery — Dr. Liwei Xie, SUAT</w:t>
      </w:r>
    </w:p>
    <w:p w14:paraId="4B78487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**日期**：2026-09-23</w:t>
      </w:r>
    </w:p>
    <w:p w14:paraId="6081EB1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**平台**：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 v9.0.4（本地 `http://127.0.0.1:8080`）</w:t>
      </w:r>
    </w:p>
    <w:p w14:paraId="732542C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77F893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72BFAA0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DEA4DB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一、数据</w:t>
      </w:r>
    </w:p>
    <w:p w14:paraId="60B465D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3B37BF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来自 `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-Web/tests/`，两个 RNA-seq 相关文件：</w:t>
      </w:r>
    </w:p>
    <w:p w14:paraId="17A86A0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2F9906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文件 | 内容 |</w:t>
      </w:r>
    </w:p>
    <w:p w14:paraId="2B266A4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</w:t>
      </w:r>
    </w:p>
    <w:p w14:paraId="7BC921D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`RNAseq_output.csv` | 表达矩阵，24394 基因 × 24 样本，全整数原始 counts |</w:t>
      </w:r>
    </w:p>
    <w:p w14:paraId="6E23A6A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`RNAseq_mapping.csv` | 样本分组表（`</w:t>
      </w:r>
      <w:proofErr w:type="spellStart"/>
      <w:r w:rsidRPr="00BD1819">
        <w:rPr>
          <w:rFonts w:ascii="宋体" w:eastAsia="宋体" w:hAnsi="宋体" w:cs="宋体"/>
        </w:rPr>
        <w:t>SampleID</w:t>
      </w:r>
      <w:proofErr w:type="spellEnd"/>
      <w:r w:rsidRPr="00BD1819">
        <w:rPr>
          <w:rFonts w:ascii="宋体" w:eastAsia="宋体" w:hAnsi="宋体" w:cs="宋体"/>
        </w:rPr>
        <w:t>` / `Group`） |</w:t>
      </w:r>
    </w:p>
    <w:p w14:paraId="68BCDFA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0DE0B0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文库大小 20,538,855 – 40,391,543 reads</w:t>
      </w:r>
    </w:p>
    <w:p w14:paraId="5159C5D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基因标识为小鼠基因符号（如 `0610005C13Rik`，RIKEN cDNA 编号）</w:t>
      </w:r>
    </w:p>
    <w:p w14:paraId="7C0788B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- 24394 个基因中有 5244 个在全部样本为 0，导入后保留 19150 个</w:t>
      </w:r>
    </w:p>
    <w:p w14:paraId="4814DCD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369612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**实验设计：3 药物 × 2 超声 的 6 组析因设计，每组 4 个生物学重复**</w:t>
      </w:r>
    </w:p>
    <w:p w14:paraId="5CC0D35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C79411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Group | 样本 | 含义 |</w:t>
      </w:r>
    </w:p>
    <w:p w14:paraId="02C40DC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|---|---|---|</w:t>
      </w:r>
    </w:p>
    <w:p w14:paraId="3651DBD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`DMSO` | DHMR001–004 | 溶剂对照 |</w:t>
      </w:r>
    </w:p>
    <w:p w14:paraId="7D6ACE2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`DMSO+LIPUS` | DHMR005–008 | 仅低强度脉冲超声 |</w:t>
      </w:r>
    </w:p>
    <w:p w14:paraId="0574586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`T4400` | DHMR009–012 | 受试化合物 T4400 |</w:t>
      </w:r>
    </w:p>
    <w:p w14:paraId="5B6F7EB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`T4400+LIPUS` | DHMR013–016 | T4400 + 超声 |</w:t>
      </w:r>
    </w:p>
    <w:p w14:paraId="5F5E226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`T3976` | DHMR017–020 | 受试化合物 T3976 |</w:t>
      </w:r>
    </w:p>
    <w:p w14:paraId="3959B78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`T3976+LIPUS` | DHMR021–024 | T3976 + 超声 |</w:t>
      </w:r>
    </w:p>
    <w:p w14:paraId="41E2C38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37329A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T4400 与 T3976 为**未公开身份的化合物代号**，本报告不对其化学结构或作用机制作任何推断。</w:t>
      </w:r>
    </w:p>
    <w:p w14:paraId="64125DF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FAC76B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---</w:t>
      </w:r>
    </w:p>
    <w:p w14:paraId="0653597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69B33C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二、方法</w:t>
      </w:r>
    </w:p>
    <w:p w14:paraId="4B1DDFB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41D20F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步骤 | 设置 |</w:t>
      </w:r>
    </w:p>
    <w:p w14:paraId="7C866C4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</w:t>
      </w:r>
    </w:p>
    <w:p w14:paraId="4BF4199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| 过滤 | 平台 RNA-seq 推荐参数，`min </w:t>
      </w:r>
      <w:proofErr w:type="spellStart"/>
      <w:r w:rsidRPr="00BD1819">
        <w:rPr>
          <w:rFonts w:ascii="宋体" w:eastAsia="宋体" w:hAnsi="宋体" w:cs="宋体"/>
        </w:rPr>
        <w:t>rowSum</w:t>
      </w:r>
      <w:proofErr w:type="spellEnd"/>
      <w:r w:rsidRPr="00BD1819">
        <w:rPr>
          <w:rFonts w:ascii="宋体" w:eastAsia="宋体" w:hAnsi="宋体" w:cs="宋体"/>
        </w:rPr>
        <w:t xml:space="preserve"> = 10`；**14245 基因**进入后续分析 |</w:t>
      </w:r>
    </w:p>
    <w:p w14:paraId="6E8661D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归一化 | Log Transform（仅用于概况与降维；差异分析使用过滤后的原始 counts 快照 `20260923-131325_filter`） |</w:t>
      </w:r>
    </w:p>
    <w:p w14:paraId="3464407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差异方法 | DESeq2 |</w:t>
      </w:r>
    </w:p>
    <w:p w14:paraId="050AA4B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对比 | REFERENCE = `DMSO`，TEST = `T4400` |</w:t>
      </w:r>
    </w:p>
    <w:p w14:paraId="045D1DB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阈值 | `</w:t>
      </w:r>
      <w:proofErr w:type="spellStart"/>
      <w:r w:rsidRPr="00BD1819">
        <w:rPr>
          <w:rFonts w:ascii="宋体" w:eastAsia="宋体" w:hAnsi="宋体" w:cs="宋体"/>
        </w:rPr>
        <w:t>padj</w:t>
      </w:r>
      <w:proofErr w:type="spellEnd"/>
      <w:r w:rsidRPr="00BD1819">
        <w:rPr>
          <w:rFonts w:ascii="宋体" w:eastAsia="宋体" w:hAnsi="宋体" w:cs="宋体"/>
        </w:rPr>
        <w:t xml:space="preserve"> ≤ 0.05`，`|log2FC| ≥ 1`（与 Homework 1 保持一致，便于横向比较） |</w:t>
      </w:r>
    </w:p>
    <w:p w14:paraId="034A32F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富集 | GSEA，KEGG，物种 Mouse（`</w:t>
      </w:r>
      <w:proofErr w:type="spellStart"/>
      <w:r w:rsidRPr="00BD1819">
        <w:rPr>
          <w:rFonts w:ascii="宋体" w:eastAsia="宋体" w:hAnsi="宋体" w:cs="宋体"/>
        </w:rPr>
        <w:t>mmu</w:t>
      </w:r>
      <w:proofErr w:type="spellEnd"/>
      <w:r w:rsidRPr="00BD1819">
        <w:rPr>
          <w:rFonts w:ascii="宋体" w:eastAsia="宋体" w:hAnsi="宋体" w:cs="宋体"/>
        </w:rPr>
        <w:t>`，`</w:t>
      </w:r>
      <w:proofErr w:type="spellStart"/>
      <w:r w:rsidRPr="00BD1819">
        <w:rPr>
          <w:rFonts w:ascii="宋体" w:eastAsia="宋体" w:hAnsi="宋体" w:cs="宋体"/>
        </w:rPr>
        <w:t>org.Mm.eg.db</w:t>
      </w:r>
      <w:proofErr w:type="spellEnd"/>
      <w:r w:rsidRPr="00BD1819">
        <w:rPr>
          <w:rFonts w:ascii="宋体" w:eastAsia="宋体" w:hAnsi="宋体" w:cs="宋体"/>
        </w:rPr>
        <w:t>`） |</w:t>
      </w:r>
    </w:p>
    <w:p w14:paraId="5092627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1AD800D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**为什么用 GSEA 而不是过表征分析（ORA）**：ORA 需要先有一份通过阈值的显著基因名单作为输入。</w:t>
      </w:r>
    </w:p>
    <w:p w14:paraId="6BA51CE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GSEA 使用全部基因的排序统计量，不依赖阈值，因此在单基因层面信号较弱时仍可检出通路层面的一致偏移。</w:t>
      </w:r>
    </w:p>
    <w:p w14:paraId="3851EFB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这一取舍是方法层面的主动选择，不是退而求其次。</w:t>
      </w:r>
    </w:p>
    <w:p w14:paraId="3A65B1E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A6762E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1B4B272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D29726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三、结果</w:t>
      </w:r>
    </w:p>
    <w:p w14:paraId="2A15FF6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8F4F30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3.1 表达谱概况</w:t>
      </w:r>
    </w:p>
    <w:p w14:paraId="581C4C1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0A0654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`barplot.png`：按平均丰度排序的前 20 个基因，按 6 组分别作图。</w:t>
      </w:r>
    </w:p>
    <w:p w14:paraId="34591FF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A2D21A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丰度最高的基因以**细胞外基质与细胞骨架成分**为主：`Fn1`、`Col3a1`、`Col1a2`、`Col12a1`、</w:t>
      </w:r>
    </w:p>
    <w:p w14:paraId="1070B6F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`Sparc`、`</w:t>
      </w:r>
      <w:proofErr w:type="spellStart"/>
      <w:r w:rsidRPr="00BD1819">
        <w:rPr>
          <w:rFonts w:ascii="宋体" w:eastAsia="宋体" w:hAnsi="宋体" w:cs="宋体"/>
        </w:rPr>
        <w:t>Bgn</w:t>
      </w:r>
      <w:proofErr w:type="spellEnd"/>
      <w:r w:rsidRPr="00BD1819">
        <w:rPr>
          <w:rFonts w:ascii="宋体" w:eastAsia="宋体" w:hAnsi="宋体" w:cs="宋体"/>
        </w:rPr>
        <w:t>`、`Thbs1`、`Acta2`、`Acta1`、`</w:t>
      </w:r>
      <w:proofErr w:type="spellStart"/>
      <w:r w:rsidRPr="00BD1819">
        <w:rPr>
          <w:rFonts w:ascii="宋体" w:eastAsia="宋体" w:hAnsi="宋体" w:cs="宋体"/>
        </w:rPr>
        <w:t>Actb</w:t>
      </w:r>
      <w:proofErr w:type="spellEnd"/>
      <w:r w:rsidRPr="00BD1819">
        <w:rPr>
          <w:rFonts w:ascii="宋体" w:eastAsia="宋体" w:hAnsi="宋体" w:cs="宋体"/>
        </w:rPr>
        <w:t>`、`Vim`；其余为高表达管家基因</w:t>
      </w:r>
    </w:p>
    <w:p w14:paraId="4F29185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（`Eef1a1`、`Eef2`、`Tpt1`、`Rplp0`、`Hsp90ab1`、`</w:t>
      </w:r>
      <w:proofErr w:type="spellStart"/>
      <w:r w:rsidRPr="00BD1819">
        <w:rPr>
          <w:rFonts w:ascii="宋体" w:eastAsia="宋体" w:hAnsi="宋体" w:cs="宋体"/>
        </w:rPr>
        <w:t>Calr</w:t>
      </w:r>
      <w:proofErr w:type="spellEnd"/>
      <w:r w:rsidRPr="00BD1819">
        <w:rPr>
          <w:rFonts w:ascii="宋体" w:eastAsia="宋体" w:hAnsi="宋体" w:cs="宋体"/>
        </w:rPr>
        <w:t>`、`</w:t>
      </w:r>
      <w:proofErr w:type="spellStart"/>
      <w:r w:rsidRPr="00BD1819">
        <w:rPr>
          <w:rFonts w:ascii="宋体" w:eastAsia="宋体" w:hAnsi="宋体" w:cs="宋体"/>
        </w:rPr>
        <w:t>Pkm</w:t>
      </w:r>
      <w:proofErr w:type="spellEnd"/>
      <w:r w:rsidRPr="00BD1819">
        <w:rPr>
          <w:rFonts w:ascii="宋体" w:eastAsia="宋体" w:hAnsi="宋体" w:cs="宋体"/>
        </w:rPr>
        <w:t>`）</w:t>
      </w:r>
    </w:p>
    <w:p w14:paraId="7698D62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- 图的副标题是平台自动生成的标注，原文为 `Per-feature Kruskal test: 0/20 significant </w:t>
      </w:r>
      <w:proofErr w:type="gramStart"/>
      <w:r w:rsidRPr="00BD1819">
        <w:rPr>
          <w:rFonts w:ascii="宋体" w:eastAsia="宋体" w:hAnsi="宋体" w:cs="宋体"/>
        </w:rPr>
        <w:t>(p &lt; 0.05)</w:t>
      </w:r>
      <w:proofErr w:type="gramEnd"/>
      <w:r w:rsidRPr="00BD1819">
        <w:rPr>
          <w:rFonts w:ascii="宋体" w:eastAsia="宋体" w:hAnsi="宋体" w:cs="宋体"/>
        </w:rPr>
        <w:t>`：</w:t>
      </w:r>
    </w:p>
    <w:p w14:paraId="605C16E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即 EMP 对这 20 个基因逐个做 Kruskal-Wallis 检验，**无一在 6 组间达到</w:t>
      </w:r>
      <w:r w:rsidRPr="00BD1819">
        <w:rPr>
          <w:rFonts w:ascii="宋体" w:eastAsia="宋体" w:hAnsi="宋体" w:cs="宋体"/>
        </w:rPr>
        <w:lastRenderedPageBreak/>
        <w:t>显著**。</w:t>
      </w:r>
    </w:p>
    <w:p w14:paraId="47E8085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**来源说明：该数字读自平台生成的图注文字，我与 AI 均未独立复算**；若要在报告中作为结论使用，</w:t>
      </w:r>
    </w:p>
    <w:p w14:paraId="2B93E83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建议另行导出这 20 个基因的分组表达值自行验证。</w:t>
      </w:r>
    </w:p>
    <w:p w14:paraId="643F4E5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BACE4F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按平台这一标注，最高丰度的那批基因在 6 组之间没有可检出的差异——处理效应不在</w:t>
      </w:r>
      <w:proofErr w:type="gramStart"/>
      <w:r w:rsidRPr="00BD1819">
        <w:rPr>
          <w:rFonts w:ascii="宋体" w:eastAsia="宋体" w:hAnsi="宋体" w:cs="宋体"/>
        </w:rPr>
        <w:t>"表达</w:t>
      </w:r>
      <w:proofErr w:type="gramEnd"/>
      <w:r w:rsidRPr="00BD1819">
        <w:rPr>
          <w:rFonts w:ascii="宋体" w:eastAsia="宋体" w:hAnsi="宋体" w:cs="宋体"/>
        </w:rPr>
        <w:t>量最高的</w:t>
      </w:r>
      <w:proofErr w:type="gramStart"/>
      <w:r w:rsidRPr="00BD1819">
        <w:rPr>
          <w:rFonts w:ascii="宋体" w:eastAsia="宋体" w:hAnsi="宋体" w:cs="宋体"/>
        </w:rPr>
        <w:t>基因"</w:t>
      </w:r>
      <w:proofErr w:type="gramEnd"/>
      <w:r w:rsidRPr="00BD1819">
        <w:rPr>
          <w:rFonts w:ascii="宋体" w:eastAsia="宋体" w:hAnsi="宋体" w:cs="宋体"/>
        </w:rPr>
        <w:t>里。</w:t>
      </w:r>
    </w:p>
    <w:p w14:paraId="62DA0DD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251A6A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3.2 GSEA（KEGG，小鼠）</w:t>
      </w:r>
    </w:p>
    <w:p w14:paraId="7174362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124F5BC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共返回 **109 条通路**，其中 **80 条 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 xml:space="preserve"> &lt; 0.05**（55 条 NES 为正、25 条为负）。</w:t>
      </w:r>
    </w:p>
    <w:p w14:paraId="0981A04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NES 范围 </w:t>
      </w:r>
      <w:r w:rsidRPr="00BD1819">
        <w:rPr>
          <w:rFonts w:ascii="Cambria Math" w:eastAsia="宋体" w:hAnsi="Cambria Math" w:cs="Cambria Math"/>
        </w:rPr>
        <w:t>−</w:t>
      </w:r>
      <w:r w:rsidRPr="00BD1819">
        <w:rPr>
          <w:rFonts w:ascii="宋体" w:eastAsia="宋体" w:hAnsi="宋体" w:cs="宋体"/>
        </w:rPr>
        <w:t>2.37 至 +2.26。</w:t>
      </w:r>
    </w:p>
    <w:p w14:paraId="4CEE0D8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38A7A3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**NES 为负（在 T4400 中整体下调）—— 前 10 条**</w:t>
      </w:r>
    </w:p>
    <w:p w14:paraId="527F7F5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04469D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| KEGG ID | 通路 | 基因数 | NES | 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 xml:space="preserve"> |</w:t>
      </w:r>
    </w:p>
    <w:p w14:paraId="5B9D636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|---|---|---|---|---|</w:t>
      </w:r>
    </w:p>
    <w:p w14:paraId="3FFA46E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`mmu03030` | DNA replication | 35 | -2.37 | 3.9e-07 |</w:t>
      </w:r>
    </w:p>
    <w:p w14:paraId="7F7EB26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`mmu04110` | Cell cycle | 145 | -2.34 | 1.7e-08 |</w:t>
      </w:r>
    </w:p>
    <w:p w14:paraId="3A900DB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`mmu04814` | Motor proteins | 150 | -2.20 | 2.2e-08 |</w:t>
      </w:r>
    </w:p>
    <w:p w14:paraId="436BD52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`mmu04820` | Cytoskeleton in muscle cells | 207 | -2.10 | 1.7e-08 |</w:t>
      </w:r>
    </w:p>
    <w:p w14:paraId="1ADD8D5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`mmu03460` | Fanconi anemia pathway | 49 | -2.10 | 0.0001 |</w:t>
      </w:r>
    </w:p>
    <w:p w14:paraId="4085123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`mmu03410` | Base excision repair | 41 | -2.06 | 0.0002 |</w:t>
      </w:r>
    </w:p>
    <w:p w14:paraId="4C186AE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`mmu03440` | Homologous recombination | 37 | -2.02 | 0.0009 |</w:t>
      </w:r>
    </w:p>
    <w:p w14:paraId="5FC9C5C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`mmu03430` | Mismatch repair | 22 | -1.97 | 0.0013 |</w:t>
      </w:r>
    </w:p>
    <w:p w14:paraId="5AB472E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`mmu04114` | Oocyte meiosis | 100 | -1.88 | 0.0005 |</w:t>
      </w:r>
    </w:p>
    <w:p w14:paraId="57A8D01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`mmu05414` | Dilated cardiomyopathy | 83 | -1.85 | 0.0008 |</w:t>
      </w:r>
    </w:p>
    <w:p w14:paraId="02433FA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8EE69F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**NES 为正（在 T4400 中整体上调）—— 前 10 条**</w:t>
      </w:r>
    </w:p>
    <w:p w14:paraId="1D65448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103380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| KEGG ID | 通路 | 基因数 | NES | 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 xml:space="preserve"> |</w:t>
      </w:r>
    </w:p>
    <w:p w14:paraId="038837F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|---|---|---|---|---|</w:t>
      </w:r>
    </w:p>
    <w:p w14:paraId="1BD88C2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`mmu05133` | Pertussis | 57 | +2.26 | 3.8e-06 |</w:t>
      </w:r>
    </w:p>
    <w:p w14:paraId="5D8654B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`mmu04610` | Complement and coagulation cascades | 49 | +2.26 | 2e-06 |</w:t>
      </w:r>
    </w:p>
    <w:p w14:paraId="056CDD6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`mmu04657` | IL-17 signaling pathway | 71 | +2.17 | &lt; 1e-10 |</w:t>
      </w:r>
    </w:p>
    <w:p w14:paraId="3C777C7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`mmu05142` | Chagas disease | 85 | +2.14 | 5.1e-06 |</w:t>
      </w:r>
    </w:p>
    <w:p w14:paraId="4EEF6B6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| `mmu05204` | Chemical carcinogenesis - DNA adducts | 33 | +2.14 | 0.0002 |</w:t>
      </w:r>
    </w:p>
    <w:p w14:paraId="51F722E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`mmu04061` | Viral protein interaction with cytokine and cytokine receptor | 48 | +2.11 | 0.0001 |</w:t>
      </w:r>
    </w:p>
    <w:p w14:paraId="110300B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`mmu04620` | Toll-like receptor signaling pathway | 82 | +2.09 | 0.0001 |</w:t>
      </w:r>
    </w:p>
    <w:p w14:paraId="3B40201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`mmu05323` | Rheumatoid arthritis | 58 | +2.09 | 0.0001 |</w:t>
      </w:r>
    </w:p>
    <w:p w14:paraId="261AD1A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`mmu05140` | Leishmaniasis | 55 | +2.08 | 0.0001 |</w:t>
      </w:r>
    </w:p>
    <w:p w14:paraId="6DE9538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`mmu05164` | Influenza A | 116 | +2.07 | 5.1e-06 |</w:t>
      </w:r>
    </w:p>
    <w:p w14:paraId="2B36187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5547C1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完整结果见 `tx-analysis-result.csv`（109 行，含 `</w:t>
      </w:r>
      <w:proofErr w:type="spellStart"/>
      <w:r w:rsidRPr="00BD1819">
        <w:rPr>
          <w:rFonts w:ascii="宋体" w:eastAsia="宋体" w:hAnsi="宋体" w:cs="宋体"/>
        </w:rPr>
        <w:t>core_enrichment</w:t>
      </w:r>
      <w:proofErr w:type="spellEnd"/>
      <w:r w:rsidRPr="00BD1819">
        <w:rPr>
          <w:rFonts w:ascii="宋体" w:eastAsia="宋体" w:hAnsi="宋体" w:cs="宋体"/>
        </w:rPr>
        <w:t>` 前沿基因列表）。</w:t>
      </w:r>
    </w:p>
    <w:p w14:paraId="252984C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4D79AE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1E5DD31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10776D3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四、解释</w:t>
      </w:r>
    </w:p>
    <w:p w14:paraId="50A5FE1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B10D4A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4.1 两个方向各自高度一致</w:t>
      </w:r>
    </w:p>
    <w:p w14:paraId="1FB9E10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8FAC0C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下调一侧不是一堆互不相干的通路，而是**一个连贯的程序**：DNA 复制、细胞周期，</w:t>
      </w:r>
    </w:p>
    <w:p w14:paraId="06C1859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外加四条 DNA 修复通路（Fanconi anemia、碱基切除修复、同源重组、错配修复）。</w:t>
      </w:r>
    </w:p>
    <w:p w14:paraId="492E53F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这些通路共享大量增殖相关基因，同时出现指向同一件事——**增殖相关转录程序整体下调**。</w:t>
      </w:r>
    </w:p>
    <w:p w14:paraId="1157CC0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039E85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上调一侧同样连贯：Toll 样受体信号、IL-17 信号、补体与凝血级联，</w:t>
      </w:r>
    </w:p>
    <w:p w14:paraId="7893A20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以及若干 KEGG 感染性疾病条目（百日咳、Chagas 病、利什曼病、甲型流感）。</w:t>
      </w:r>
    </w:p>
    <w:p w14:paraId="52BCD98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**这些</w:t>
      </w:r>
      <w:proofErr w:type="gramStart"/>
      <w:r w:rsidRPr="00BD1819">
        <w:rPr>
          <w:rFonts w:ascii="宋体" w:eastAsia="宋体" w:hAnsi="宋体" w:cs="宋体"/>
        </w:rPr>
        <w:t>"疾病"</w:t>
      </w:r>
      <w:proofErr w:type="gramEnd"/>
      <w:r w:rsidRPr="00BD1819">
        <w:rPr>
          <w:rFonts w:ascii="宋体" w:eastAsia="宋体" w:hAnsi="宋体" w:cs="宋体"/>
        </w:rPr>
        <w:t>通路并不是独立发现**——KEGG 的感染性疾病条目大量复用同一批固有免疫与炎症基因，</w:t>
      </w:r>
    </w:p>
    <w:p w14:paraId="31F15C1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所以正确的读法是「**一个炎症/固有免疫程序被上调**」，而不是「十种疾病被激活」。</w:t>
      </w:r>
    </w:p>
    <w:p w14:paraId="1367C97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把它们当作十条独立证据来写是典型的过度解读。</w:t>
      </w:r>
    </w:p>
    <w:p w14:paraId="0FA8703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BE49D6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4.2 与概况结果并不矛盾</w:t>
      </w:r>
    </w:p>
    <w:p w14:paraId="1C76781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7E8F84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丰度最高的 20 个基因无组间差异，而通路层面有强信号——这两件事可以同时成立：</w:t>
      </w:r>
    </w:p>
    <w:p w14:paraId="0F885B1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GSEA 检测的是**大量基因的微小一致偏移**，不要求任何单个基因跨过阈值。</w:t>
      </w:r>
    </w:p>
    <w:p w14:paraId="7D1B186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这也解释了为什么 ORA 路线在这份数据上行不通。</w:t>
      </w:r>
    </w:p>
    <w:p w14:paraId="1385321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7DE849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4.3 两点补充解读</w:t>
      </w:r>
    </w:p>
    <w:p w14:paraId="2E92CEC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8C31F69" w14:textId="6FCEE394" w:rsidR="00BD1819" w:rsidRDefault="00510F14" w:rsidP="00BD1819">
      <w:pPr>
        <w:pStyle w:val="a3"/>
        <w:spacing w:after="0"/>
        <w:rPr>
          <w:rFonts w:ascii="宋体" w:eastAsia="宋体" w:hAnsi="宋体" w:cs="宋体"/>
        </w:rPr>
      </w:pPr>
      <w:r w:rsidRPr="00510F14">
        <w:rPr>
          <w:rFonts w:ascii="宋体" w:eastAsia="宋体" w:hAnsi="宋体" w:cs="宋体"/>
        </w:rPr>
        <w:t>表达量最高的那批基因是 Fn1、Col3a1、Col1a2、Sparc、Vim、Acta2——都是细胞外基质和细胞骨架的成分</w:t>
      </w:r>
      <w:r>
        <w:rPr>
          <w:rFonts w:ascii="宋体" w:eastAsia="宋体" w:hAnsi="宋体" w:cs="宋体" w:hint="eastAsia"/>
        </w:rPr>
        <w:t>，</w:t>
      </w:r>
      <w:r w:rsidRPr="00510F14">
        <w:rPr>
          <w:rFonts w:ascii="宋体" w:eastAsia="宋体" w:hAnsi="宋体" w:cs="宋体"/>
        </w:rPr>
        <w:t>这提示可能是成纤维/间充质样的贴壁细胞。</w:t>
      </w:r>
    </w:p>
    <w:p w14:paraId="65744050" w14:textId="6B4799FF" w:rsidR="00510F14" w:rsidRPr="00BD1819" w:rsidRDefault="00510F14" w:rsidP="00BD1819">
      <w:pPr>
        <w:pStyle w:val="a3"/>
        <w:spacing w:after="0"/>
        <w:rPr>
          <w:rFonts w:ascii="宋体" w:eastAsia="宋体" w:hAnsi="宋体" w:cs="宋体" w:hint="eastAsia"/>
        </w:rPr>
      </w:pPr>
      <w:r w:rsidRPr="00510F14">
        <w:rPr>
          <w:rFonts w:ascii="宋体" w:eastAsia="宋体" w:hAnsi="宋体" w:cs="宋体"/>
        </w:rPr>
        <w:t>这是根据表达谱的推测，不是元数据里给出的信息</w:t>
      </w:r>
    </w:p>
    <w:p w14:paraId="44B7CFBB" w14:textId="7E9DC487" w:rsidR="00BD1819" w:rsidRPr="00BD1819" w:rsidRDefault="00510F14" w:rsidP="00BD1819">
      <w:pPr>
        <w:pStyle w:val="a3"/>
        <w:spacing w:after="0"/>
        <w:rPr>
          <w:rFonts w:ascii="宋体" w:eastAsia="宋体" w:hAnsi="宋体" w:cs="宋体"/>
        </w:rPr>
      </w:pPr>
      <w:r w:rsidRPr="00510F14">
        <w:rPr>
          <w:rFonts w:ascii="宋体" w:eastAsia="宋体" w:hAnsi="宋体" w:cs="宋体"/>
        </w:rPr>
        <w:t>这次只</w:t>
      </w:r>
      <w:r>
        <w:rPr>
          <w:rFonts w:ascii="宋体" w:eastAsia="宋体" w:hAnsi="宋体" w:cs="宋体" w:hint="eastAsia"/>
        </w:rPr>
        <w:t>用EMP比较</w:t>
      </w:r>
      <w:r w:rsidRPr="00510F14">
        <w:rPr>
          <w:rFonts w:ascii="宋体" w:eastAsia="宋体" w:hAnsi="宋体" w:cs="宋体"/>
        </w:rPr>
        <w:t>了 T4400 和 DMSO，</w:t>
      </w:r>
      <w:r>
        <w:rPr>
          <w:rFonts w:ascii="宋体" w:eastAsia="宋体" w:hAnsi="宋体" w:cs="宋体" w:hint="eastAsia"/>
          <w:b/>
          <w:bCs/>
        </w:rPr>
        <w:t>没有用到超声</w:t>
      </w:r>
      <w:r w:rsidRPr="00510F14">
        <w:rPr>
          <w:rFonts w:ascii="宋体" w:eastAsia="宋体" w:hAnsi="宋体" w:cs="宋体"/>
        </w:rPr>
        <w:t>。要回答超声有没有作用，得另跑 DMSO+LIPUS</w:t>
      </w:r>
      <w:r>
        <w:rPr>
          <w:rFonts w:ascii="宋体" w:eastAsia="宋体" w:hAnsi="宋体" w:cs="宋体" w:hint="eastAsia"/>
        </w:rPr>
        <w:t>比较</w:t>
      </w:r>
      <w:r w:rsidRPr="00510F14">
        <w:rPr>
          <w:rFonts w:ascii="宋体" w:eastAsia="宋体" w:hAnsi="宋体" w:cs="宋体"/>
        </w:rPr>
        <w:t>DMSO；要看药物和超声有没有相互作用，得在模型里加交互项，而平台界面没这个功能。</w:t>
      </w:r>
    </w:p>
    <w:p w14:paraId="5AA91DC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24E8949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999464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五、限制</w:t>
      </w:r>
    </w:p>
    <w:p w14:paraId="5829574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505F79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1. **KEGG 通路高度冗余**。上调一侧的多条疾病通路共享基因集，`</w:t>
      </w:r>
      <w:proofErr w:type="spellStart"/>
      <w:r w:rsidRPr="00BD1819">
        <w:rPr>
          <w:rFonts w:ascii="宋体" w:eastAsia="宋体" w:hAnsi="宋体" w:cs="宋体"/>
        </w:rPr>
        <w:t>core_enrichment</w:t>
      </w:r>
      <w:proofErr w:type="spellEnd"/>
      <w:r w:rsidRPr="00BD1819">
        <w:rPr>
          <w:rFonts w:ascii="宋体" w:eastAsia="宋体" w:hAnsi="宋体" w:cs="宋体"/>
        </w:rPr>
        <w:t>` 列可直接核对重叠情况。</w:t>
      </w:r>
    </w:p>
    <w:p w14:paraId="10F8298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80 条显著通路远不等于 80 个独立结论。</w:t>
      </w:r>
    </w:p>
    <w:p w14:paraId="1B5F144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2. **每组仅 4 个生物学重复**，统计功效有限；GSEA 的通路层面结论比单基因结论稳健，但仍需实验验证。</w:t>
      </w:r>
    </w:p>
    <w:p w14:paraId="299A1D5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3. **导出表中有 4 行 `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>` 与 5 行 `</w:t>
      </w:r>
      <w:proofErr w:type="spellStart"/>
      <w:r w:rsidRPr="00BD1819">
        <w:rPr>
          <w:rFonts w:ascii="宋体" w:eastAsia="宋体" w:hAnsi="宋体" w:cs="宋体"/>
        </w:rPr>
        <w:t>pvalue</w:t>
      </w:r>
      <w:proofErr w:type="spellEnd"/>
      <w:r w:rsidRPr="00BD1819">
        <w:rPr>
          <w:rFonts w:ascii="宋体" w:eastAsia="宋体" w:hAnsi="宋体" w:cs="宋体"/>
        </w:rPr>
        <w:t>` 恰为 0**，这是数值下溢或导出格式所致，</w:t>
      </w:r>
    </w:p>
    <w:p w14:paraId="1864973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本报告中统一记为 `&lt; 1e-10`，不按字面值解读。</w:t>
      </w:r>
    </w:p>
    <w:p w14:paraId="660A793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4. **相关不等于因果**。GSEA 给出的是转录组层面的关联性偏移，不能据此断言化合物的作用靶点或机制。</w:t>
      </w:r>
    </w:p>
    <w:p w14:paraId="3ADA0BF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5. **本次只做了一个对比**（T4400 vs DMSO），6 组析因设计的其余信息尚未利用。</w:t>
      </w:r>
    </w:p>
    <w:p w14:paraId="5A094D9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6. **对比方向需在界面二次确认**。导出的 CSV 中不含对比方向的元数据；本报告按</w:t>
      </w:r>
    </w:p>
    <w:p w14:paraId="31F3157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REFERENCE = DMSO、TEST = T4400 解读，即负 NES 表示</w:t>
      </w:r>
      <w:proofErr w:type="gramStart"/>
      <w:r w:rsidRPr="00BD1819">
        <w:rPr>
          <w:rFonts w:ascii="宋体" w:eastAsia="宋体" w:hAnsi="宋体" w:cs="宋体"/>
        </w:rPr>
        <w:t>"在</w:t>
      </w:r>
      <w:proofErr w:type="gramEnd"/>
      <w:r w:rsidRPr="00BD1819">
        <w:rPr>
          <w:rFonts w:ascii="宋体" w:eastAsia="宋体" w:hAnsi="宋体" w:cs="宋体"/>
        </w:rPr>
        <w:t xml:space="preserve"> T4400 中下</w:t>
      </w:r>
      <w:proofErr w:type="gramStart"/>
      <w:r w:rsidRPr="00BD1819">
        <w:rPr>
          <w:rFonts w:ascii="宋体" w:eastAsia="宋体" w:hAnsi="宋体" w:cs="宋体"/>
        </w:rPr>
        <w:t>调"。</w:t>
      </w:r>
      <w:proofErr w:type="gramEnd"/>
    </w:p>
    <w:p w14:paraId="558B4E1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C40D79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3E9AF3D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989B6A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六、AI 使用声明</w:t>
      </w:r>
    </w:p>
    <w:p w14:paraId="13320BC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1FB821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AI 参与：撰写本报告的数据描述与结果表格（GSEA 与矩阵相关数值由 AI 直接读取 `tx-analysis-result.csv`、`RNAseq_output_assay.csv` 后填入；</w:t>
      </w:r>
    </w:p>
    <w:p w14:paraId="28BAF5F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`barplot.png` 的 Kruskal 结果为读取平台图注文字所得，**非独立复算**，已在 3.1 节标注来源）；指出 KEGG 疾病通路冗余这一解读陷阱；</w:t>
      </w:r>
    </w:p>
    <w:p w14:paraId="277BBCE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编写平台操作单。</w:t>
      </w:r>
    </w:p>
    <w:p w14:paraId="510A100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AI 未参与：平台上的全部实际操作（导入、过滤、归一化、差异分析、GSEA 参数设置与运行）、</w:t>
      </w:r>
    </w:p>
    <w:p w14:paraId="0A14D16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第 4.3 节两点解释的撰写。</w:t>
      </w:r>
    </w:p>
    <w:p w14:paraId="5BB22A7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D1507F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**操作过程中被我更正的两处**（均为 AI 未涉及、由我在界面上发现并修正）：</w:t>
      </w:r>
    </w:p>
    <w:p w14:paraId="0ADEEFD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5A4AB0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1. 差异分析的 REFERENCE / TEST 初次设置为 T4400 / DMSO，方向与预期相反，已对调为 DMSO / T4400</w:t>
      </w:r>
    </w:p>
    <w:p w14:paraId="394313A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2. GSEA 与富集面板的 ORGANISM 默认为 Human，且在安装完 `</w:t>
      </w:r>
      <w:proofErr w:type="spellStart"/>
      <w:r w:rsidRPr="00BD1819">
        <w:rPr>
          <w:rFonts w:ascii="宋体" w:eastAsia="宋体" w:hAnsi="宋体" w:cs="宋体"/>
        </w:rPr>
        <w:t>org.Mm.eg.db</w:t>
      </w:r>
      <w:proofErr w:type="spellEnd"/>
      <w:r w:rsidRPr="00BD1819">
        <w:rPr>
          <w:rFonts w:ascii="宋体" w:eastAsia="宋体" w:hAnsi="宋体" w:cs="宋体"/>
        </w:rPr>
        <w:t>` 后会复位回 Human；</w:t>
      </w:r>
    </w:p>
    <w:p w14:paraId="5D559FC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每次运行前均需重新确认为 Mouse</w:t>
      </w:r>
    </w:p>
    <w:p w14:paraId="38E01C7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8AFF1E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60DFA5A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EE39C4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七、复现信息</w:t>
      </w:r>
    </w:p>
    <w:p w14:paraId="7CEE9BF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8E1521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平台：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 v9.0.4，本地运行</w:t>
      </w:r>
    </w:p>
    <w:p w14:paraId="2716A7E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输入：`tests/RNAseq_output.csv`、`tests/RNAseq_mapping.csv`（**原始文件未修改**）</w:t>
      </w:r>
    </w:p>
    <w:p w14:paraId="2B340C3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快照：`20260923-131325_filter`</w:t>
      </w:r>
    </w:p>
    <w:p w14:paraId="06C5051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输出文件：`prep-preview.csv`、`RNAseq_output_assay.csv`（14245 × 24，log 后）、</w:t>
      </w:r>
    </w:p>
    <w:p w14:paraId="4F60901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`barplot.png`、`tx-analysis-result.csv`</w:t>
      </w:r>
    </w:p>
    <w:p w14:paraId="46852C5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同步：通过 Export 页 Sync 推送至 `EMP2026/Week_05/transcriptomics/weekly/runs/&lt;时间</w:t>
      </w:r>
      <w:proofErr w:type="gramStart"/>
      <w:r w:rsidRPr="00BD1819">
        <w:rPr>
          <w:rFonts w:ascii="宋体" w:eastAsia="宋体" w:hAnsi="宋体" w:cs="宋体"/>
        </w:rPr>
        <w:t>戳&gt;</w:t>
      </w:r>
      <w:proofErr w:type="gramEnd"/>
      <w:r w:rsidRPr="00BD1819">
        <w:rPr>
          <w:rFonts w:ascii="宋体" w:eastAsia="宋体" w:hAnsi="宋体" w:cs="宋体"/>
        </w:rPr>
        <w:t>/`</w:t>
      </w:r>
    </w:p>
    <w:p w14:paraId="7E03830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7C5EFC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同步与提交的 commit：https://github.com/zzx-suat/Bioinformatics_homewor_ZixuanZeng/commit/f9eda40</w:t>
      </w:r>
    </w:p>
    <w:p w14:paraId="2F8C1EC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A — R 重建脚本（完整代码）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平台 Sync 导出的 results/ 三个文件均为 4 字节空文件（五次同步皆然），因此用下列脚本在本机 R 中从同一份源数据重建 PCA、差异表与火山图。本附录为完整代码，未省略。</w:t>
      </w:r>
    </w:p>
    <w:p>
      <w:pPr>
        <w:spacing w:after="120"/>
      </w:pPr>
      <w:r>
        <w:rPr>
          <w:i/>
          <w:color w:val="1A1A1A"/>
          <w:sz w:val="21"/>
          <w:rFonts w:eastAsia="Microsoft YaHei"/>
        </w:rPr>
        <w:t>注意：本脚本的输出是 R 独立重跑的结果，不是 EasyMultiProfiler-Web 平台的输出。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Week 5 Homework 2 — 平台导出缺失产物的 R 重建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Zixuan Zeng / SUAT24000114 · 2026-09-23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背景：EMP-Web 的 Sync 把 diff_analysis / dimension / enrichment 三个结果文件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    导成了空文件（4 字节，内容为 ""）。本脚本用同一批源数据在 R 里重建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    这些产物。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重要声明：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本脚本的输出是「用 R 独立重跑得到的结果」，不是 EasyMultiProfiler-Web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平台的输出。两者用的是同一份输入和同一个对比方向，但统计实现、默认参数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与版本不同，数值不保证完全一致。报告中引用时必须标明来源为本次 R 重建。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输入（均为原始文件，未改动）：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EasyMultiProfiler-Web/tests/RNAseq_output.csv    原始整数 counts, 24393 x 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EasyMultiProfiler-Web/tests/RNAseq_mapping.csv   样本分组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week5/RNAseq_output_assay.csv                    仅用于取 EMP 保留的基因名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输出：week5/hw2_rebuild/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suppressPackageStartupMessages({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library(DESeq2); library(ggplot2); library(ggrepel)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TESTS &lt;- "D:/BioLession in total/Bioinformatics/week1/EasyMultiProfiler-Web/tests"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W5    &lt;- "D:/BioLession in total/Bioinformatics/week5"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OUT   &lt;- file.path(W5, "hw2_rebuild")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dir.create(OUT, showWarnings = FALSE, recursive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--- 1. 读入 -----------------------------------------------------------------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counts &lt;- read.csv(file.path(TESTS, "RNAseq_output.csv"),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row.names = 1,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   &lt;- read.csv(file.path(TESTS, "RNAseq_mapping.csv"),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fileEncoding = "UTF-8-BOM",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rownames(meta) &lt;- meta$SampleID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 &lt;- as.matrix(counts)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--- 2. 输入断言：出问题要大声失败，不要静默继续 -----------------------------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stopifnot(all(cm == round(cm)), all(cm &gt;= 0))                  # 非负整数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stopifnot(identical(colnames(cm), rownames(meta)))             # 列名与元数据严格对齐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stopifnot(!anyDuplicated(colnames(cm)), !anyDuplicated(rownames(cm)))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cat(sprintf("输入: %d 基因 x %d 样本, 全为非负整数, 样本顺序一致\n",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nrow(cm), ncol(cm)))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--- 3. 特征集：直接采用 EMP 实际保留的基因，避免猜测其过滤规则 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assay_emp &lt;- read.csv(file.path(W5, "RNAseq_output_assay.csv"),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row.names = 1,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keep_genes &lt;- rownames(assay_emp)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stopifnot(all(keep_genes %in% rownames(cm)))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 &lt;- cm[keep_genes, , drop = FALSE]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cat(sprintf("特征集: 采用 EMP 保留的 %d 个基因（从平台导出的 assay 读取，非本脚本重新过滤）\n",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meta$Group &lt;- factor(meta$Group)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cat("\n分组结构:\n"); print(table(meta$Group))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4. PCA —— 全部 24 个样本，展示整个析因设计的结构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dds_all &lt;- DESeqDataSetFromMatrix(cm, meta, design = ~ 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vsd &lt;- vst(dds_all, blind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pca &lt;- prcomp(t(assay(vsd)), scale.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pv  &lt;- round(100 * pca$sdev^2 / sum(pca$sdev^2), 1)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 &lt;- data.frame(PC1 = pca$x[, 1], PC2 = pca$x[, 2],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Group = meta$Group, Sample = rownames(meta))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pdat$Drug  &lt;- sub("\\+LIPUS$", "", as.character(pdat$Group))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pdat$LIPUS &lt;- ifelse(grepl("\\+LIPUS$", pdat$Group), "LIPUS", "no LIPUS")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p_pca &lt;- ggplot(pdat, aes(PC1, PC2, colour = Drug, shape = LIPUS))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geom_point(size = 3.6, alpha = .9)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scale_colour_manual(values = c(DMSO = "#6B6478", T4400 = "#B4341F",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T3976 = "#2F6F4E"))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labs(title = "PCA of VST-transformed counts (all 24 samples)",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subtitle = sprintf("EMP-retained feature set, %d genes | rebuilt in R, not the platform's own output",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nrow(cm)),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x = sprintf("PC1 (%.1f%%)", pv[1]), y = sprintf("PC2 (%.1f%%)", pv[2]))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theme_minimal(base_size = 11)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theme(plot.title = element_text(face = "bold"),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legend.position = "right")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ggsave(file.path(OUT, "hw2_pca_all24.png"), p_pca,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width = 8.2, height = 5.4, dpi = 200, bg = "white")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write.csv(cbind(pdat, pca$x[, 1:4]), file.path(OUT, "hw2_pca_coordinates.csv"),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cat(sprintf("\nPCA: PC1 %.1f%%, PC2 %.1f%%\n", pv[1], pv[2]))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5. 差异表达 —— T4400 vs DMSO，参考水平 DMSO（与平台上更正后的方向一致）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sel  &lt;- meta$Group %in% c("DMSO", "T4400")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meta_sub &lt;- droplevels(meta[sel, ,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meta_sub$Group &lt;- relevel(factor(meta_sub$Group), ref = "DMSO")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cm_sub &lt;- cm[, rownames(meta_sub), drop = FALSE]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cat(sprintf("\n差异分析子集: %d 样本 (%s)\n", ncol(cm_sub),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paste(names(table(meta_sub$Group)), table(meta_sub$Group),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sep = "=", collapse = ", ")))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 &lt;- DESeqDataSetFromMatrix(cm_sub, meta_sub, design = ~ 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mm  &lt;- model.matrix(design(dds), colData(dds))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stopifnot(qr(mm)$rank == ncol(mm))                     # 满秩检查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cat(sprintf("模型矩阵满秩: %d/%d\n", qr(mm)$rank, ncol(mm)))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 &lt;- DESeq(dds, quiet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cat("resultsNames: ", paste(resultsNames(dds), collapse = " | "), "\n")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coef_name &lt;- "Group_T4400_vs_DMSO"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stopifnot(coef_name %in% resultsNames(dds))            # 不假设系数名，显式核对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res &lt;- results(dds, name = coef_name)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res_shr &lt;- lfcShrink(dds, coef = coef_name, type = "apeglm", quiet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PADJ &lt;- 0.05; LFC &lt;- 1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 &lt;- as.data.frame(res_shr)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rdf$feature &lt;- rownames(rdf)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 &lt;- rdf[order(rdf$padj, na.last = TRUE), 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rdf$significant &lt;- with(rdf, !is.na(padj) &amp; padj &lt; PADJ &amp; abs(log2FoldChange) &gt;= LFC)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rdf$direction &lt;- with(rdf, ifelse(!significant, "ns",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ifelse(log2FoldChange &gt; 0, "up in T4400", "down in T4400")))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n_up   &lt;- sum(rdf$direction == "up in 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n_down &lt;- sum(rdf$direction == "down in 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n_na   &lt;- sum(is.na(rdf$padj))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n_padj_only &lt;- sum(!is.na(rdf$padj) &amp; rdf$padj &lt; PADJ &amp; abs(rdf$log2FoldChange) &lt; LFC)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cat(sprintf("\n阈值 padj &lt; %.2f 且 |log2FC| &gt;= %g\n", PADJ, LFC))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上调 (T4400 更高): %d\n", n_up))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下调 (T4400 更低): %d\n", n_down))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合计显著          : %d\n", n_up + n_down))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padj 为 NA        : %d\n", n_na))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仅过 padj 未过效应量: %d\n", n_padj_only))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write.csv(rdf[, c("feature", "baseMean", "log2FoldChange", "lfcSE",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"pvalue", "padj", "significant", "direction")],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file.path(OUT, "hw2_deseq2_results_T4400_vs_DMSO.csv"),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方向核验：收缩后的符号 vs 原始 counts 组均值 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top &lt;- head(rdf[rdf$significant, ], 20)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if (nrow(top) &gt; 0) 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g_dmso  &lt;- rowMeans(cm_sub[top$feature, meta_sub$Group == "DMSO", 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g_t4400 &lt;- rowMeans(cm_sub[top$feature, meta_sub$Group == "T4400",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chk &lt;- data.frame(feature = top$feature,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log2FC_shrunk = top$log2FoldChange,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mean_DMSO = g_dmso, mean_T4400 = g_t4400,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raw_higher_in = ifelse(g_t4400 &gt; g_dmso, "T4400", "DMSO"))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chk$agrees &lt;- (chk$log2FC_shrunk &gt; 0) == (chk$raw_higher_in == "T4400")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write.csv(chk, file.path(OUT, "hw2_direction_check.csv"),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cat(sprintf("方向核验: top%d 中 %d 个与原始组均值一致\n",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nrow(chk), sum(chk$agrees)))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6. 火山图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vdf &lt;- rdf[!is.na(rdf$padj), 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lab &lt;- head(vdf[vdf$significant, ], 15)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p_vol &lt;- ggplot(vdf, aes(log2FoldChange, -log10(padj), colour = direction))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geom_point(alpha = .55, size = 1.5)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geom_hline(yintercept = -log10(PADJ), linetype = "22", colour = "#6B6478")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geom_vline(xintercept = c(-LFC, LFC), linetype = "22", colour = "#6B6478")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ggrepel::geom_text_repel(data = lab, aes(label = feature), size = 2.9,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max.overlaps = 20, seed = 1, show.legend = FALSE)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scale_colour_manual(values = c("ns" = "#C9C5D1",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"up in T4400" = "#B4341F",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"down in T4400" = "#2F6F4E"), name = NULL)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labs(title = "T4400 versus DMSO — apeglm-shrunken log2 fold change",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subtitle = sprintf("padj &lt; %.2f and |log2FC| &gt;= %g | up %d, down %d | rebuilt in R",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PADJ, LFC, n_up, n_down),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x = "log2 fold change (T4400 / DMSO)", y = "-log10 adjusted p")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theme_minimal(base_size = 11)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theme(plot.title = element_text(face = "bold"), legend.position = "bottom")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ggsave(file.path(OUT, "hw2_volcano_T4400_vs_DMSO.png"), p_vol,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width = 8.2, height = 6.2, dpi = 200, bg = "white")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7. 存档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saveRDS(dds, file.path(OUT, "hw2_dds_T4400_vs_DMSO.rds"))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writeLines(capture.output(sessionInfo()), file.path(OUT, "hw2_session_info.txt"))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summary_tbl &lt;- data.frame(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item = c("source_counts", "source_mapping", "feature_set", "n_features",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"contrast", "reference_level", "shrinkage", "padj_threshold",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"lfc_threshold", "n_up", "n_down", "n_significant", "n_padj_NA",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"n_padj_only", "PC1_pct", "PC2_pct"),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value = c("EasyMultiProfiler-Web/tests/RNAseq_output.csv",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"EasyMultiProfiler-Web/tests/RNAseq_mapping.csv",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"EMP-retained genes read from RNAseq_output_assay.csv",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nrow(cm), "T4400 vs DMSO", "DMSO", "apeglm", PADJ, LFC,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n_up, n_down, n_up + n_down, n_na, n_padj_only, pv[1], pv[2])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write.csv(summary_tbl, file.path(OUT, "hw2_rebuild_summary.csv"),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cat("\n完成。产物写入 ", OUT, "\n", sep = "")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B — 真实运行输出（控制台日志）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以下为上述脚本在本机实际运行的原样输出，未经编辑。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﻿========== Week 5 Homework 2 · R 重建运行日志 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运行时间 : 2026-09-24 10:11:36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R 版本   : R version 4.6.1 (2026-06-24 ucrt)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平台     : Windows 11 x64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工作目录 : D:/BioLession in total/Bioinformatics/week5/hw2_rebuild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脚本     : hw2_rebuild_analysis.R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调用     : Rscript hw2_rebuild_analysis.R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---------- 控制台输出（原样） 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输入: 24394 基因 x 24 样本, 全为非负整数, 样本顺序一致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特征集: 采用 EMP 保留的 14245 个基因（从平台导出的 assay 读取，非本脚本重新过滤）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分组结构: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     DMSO  DMSO+LIPUS       T3976 T3976+LIPUS       T4400 T4400+LIPUS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        4           4           4           4           4           4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Note: levels of factors in the design contain characters other than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letters, numbers, '_' and '.'. It is recommended (but not required) to use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only letters, numbers, and delimiters '_' or '.', as these are safe characters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for column names in R. [This is a message, not a warning or an error]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PCA: PC1 56.4%, PC2 13.9%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差异分析子集: 8 样本 (DMSO=4, T4400=4)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模型矩阵满秩: 2/2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resultsNames:  Intercept | Group_T4400_vs_DMSO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阈值 padj &lt; 0.05 且 |log2FC| &gt;=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上调 (T4400 更高):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下调 (T4400 更低):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合计显著          :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padj 为 NA        : 832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仅过 padj 未过效应量: 2068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方向核验: top20 中 20 个与原始组均值一致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完成。产物写入 D:/BioLession in total/Bioinformatics/week5/hw2_rebuild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---------- 运行结束，退出码 0 ----------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C — AI 使用审计表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记录 AI 提出的每一项建议、我如何核验、以及最终决定。被否决的条目同样列出。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2584"/>
        <w:gridCol w:w="2584"/>
        <w:gridCol w:w="2584"/>
      </w:tblGrid>
      <w:tr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AI 建议</w:t>
            </w:r>
          </w:p>
        </w:tc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我的核验</w:t>
            </w:r>
          </w:p>
        </w:tc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最终决定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用 log 转换后的 assay 矩阵作为 DESeq2 输入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DESeq2 要求原始整数计数；log 矩阵会触发 not integers 报错，且违反模型假设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否决。改用 tests/RNAseq_output.csv 的原始整数计数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推测平台的过滤规则并在 R 中复现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试了 11 种常见规则，无一得到 14245；被丢弃基因中存在 rowSum=143 且 24 样本全非零者，说明不是简单计数阈值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否决。改为直接读取平台导出 assay 的基因名作为特征集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把 R 重建结果当作平台输出提交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两者统计实现、默认参数与版本均不同，数值不保证一致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否决。分目录存放，README 与本附录均标明来源为 R 独立重跑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由 AI 撰写第 4.3 节的生物学解释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该节为本人对表达谱的推断与对实验设计的判断，属独立推理部分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否决。4.3 节由本人撰写，AI 未参与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假定差异分析的对比方向为 DMSO→T4400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导出 CSV 不含方向元数据；我在平台界面核对，初次设置为 REFERENCE=T4400 方向相反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已更正为 REFERENCE=DMSO / TEST=T4400，并在 R 重建中用 relevel 显式固定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直接采用 resultsNames 的第二个系数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系数名不应假设；脚本中加入 stopifnot 显式核对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采纳但加固。核对结果为 Group_T4400_vs_DMSO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以 padj 单一阈值判定显著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小 padj 不等于生物学重要；课程要求同时报告统计与效应量阈值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采纳并补充。同时使用 padj&lt;0.05 与 |log2FC|&gt;=1，并单独报告仅过 padj 的 2068 个基因</w:t>
            </w:r>
          </w:p>
        </w:tc>
      </w:tr>
    </w:tbl>
    <w:p/>
    <w:p>
      <w:pPr>
        <w:spacing w:after="120"/>
      </w:pPr>
      <w:r>
        <w:rPr>
          <w:i w:val="0"/>
          <w:color w:val="1A1A1A"/>
          <w:sz w:val="21"/>
          <w:rFonts w:eastAsia="Microsoft YaHei"/>
        </w:rPr>
        <w:t>另有一处由本人在平台操作中发现并更正、AI 未涉及的问题：GSEA 与富集面板的 ORGANISM 下拉在安装 org.Mm.eg.db 后会复位回 Human，导致报 'hsa' is missing；每次运行前均需重新确认为 Mouse。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D — 运行环境 sessionInfo()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 version 4.6.1 (2026-06-24 ucrt)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Platform: x86_64-w64-mingw32/x64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Running under: Windows 11 x64 (build 26200)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Matrix products: default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LAPACK version 3.12.1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locale: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[1] LC_COLLATE=Chinese (Simplified)_China.utf8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[2] LC_CTYPE=Chinese (Simplified)_China.utf8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[3] LC_MONETARY=Chinese (Simplified)_China.utf8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[4] LC_NUMERIC=C                  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[5] LC_TIME=Chinese (Simplified)_China.utf8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time zone: Asia/Shanghai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tzcode source: internal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attached base packages: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[1] stats4    stats     graphics  grDevices utils     datasets  methods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[8] base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other attached packages: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[1] ggrepel_0.9.8               ggplot2_4.0.3 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[3] DESeq2_1.52.0               SummarizedExperiment_1.42.0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[5] Biobase_2.72.0              MatrixGenerics_1.24.0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[7] matrixStats_1.5.0           GenomicRanges_1.64.0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[9] Seqinfo_1.2.0               IRanges_2.46.0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[11] S4Vectors_0.50.2            BiocGenerics_0.58.1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[13] generics_0.1.4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loaded via a namespace (and not attached):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[1] SparseArray_1.12.2  lattice_0.22-9      magrittr_2.0.5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[4] grid_4.6.1          RColorBrewer_1.1-3  mvtnorm_1.4-2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[7] plyr_1.8.9          Matrix_1.7-5        scales_1.4.0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[10] numDeriv_2016.8-1.1 codetools_0.2-20    textshaping_1.0.5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[13] abind_1.4-8         emdbook_1.3.14      cli_3.6.6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[16] rlang_1.3.0         bbmle_1.0.26        XVector_0.52.0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[19] withr_3.0.3         DelayedArray_0.38.2 S4Arrays_1.12.0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[22] tools_4.6.1         parallel_4.6.1      BiocParallel_1.46.0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[25] coda_0.19-4.1       bdsmatrix_1.3-7     dplyr_1.2.1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[28] locfit_1.5-9.12     vctrs_0.7.3         R6_2.6.1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[31] lifecycle_1.0.5     MASS_7.3-65         ragg_1.5.2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[34] pkgconfig_2.0.3     pillar_1.11.1       gtable_0.3.6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[37] glue_1.8.1          Rcpp_1.1.2          systemfonts_1.3.2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[40] tibble_3.3.1        tidyselect_1.2.1    farver_2.1.2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[43] labeling_0.4.3      apeglm_1.34.0       compiler_4.6.1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[46] S7_0.2.2           </w:t>
      </w:r>
    </w:p>
    <w:sectPr w:rsidR="00BD1819" w:rsidRPr="00BD1819" w:rsidSect="00BD1819">
      <w:pgSz w:w="11906" w:h="16838"/>
      <w:pgMar w:top="1440" w:right="2077" w:bottom="1440" w:left="207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E5F"/>
    <w:rsid w:val="00030E5F"/>
    <w:rsid w:val="0026661C"/>
    <w:rsid w:val="00510F14"/>
    <w:rsid w:val="00BD1819"/>
    <w:rsid w:val="00C41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4E314"/>
  <w15:chartTrackingRefBased/>
  <w15:docId w15:val="{5CD4E52C-70E7-4A06-B094-EA4EF44F7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4F255C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4F255C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844</Words>
  <Characters>4816</Characters>
  <Application>Microsoft Office Word</Application>
  <DocSecurity>0</DocSecurity>
  <Lines>40</Lines>
  <Paragraphs>11</Paragraphs>
  <ScaleCrop>false</ScaleCrop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曾梓轩 zzx</dc:creator>
  <cp:keywords/>
  <dc:description/>
  <cp:lastModifiedBy>曾梓轩 zzx</cp:lastModifiedBy>
  <cp:revision>2</cp:revision>
  <dcterms:created xsi:type="dcterms:W3CDTF">2026-09-23T06:26:00Z</dcterms:created>
  <dcterms:modified xsi:type="dcterms:W3CDTF">2026-09-23T06:26:00Z</dcterms:modified>
</cp:coreProperties>
</file>