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3564"/>
          <w:sz w:val="38"/>
        </w:rPr>
        <w:t>Week 3 Homework</w:t>
      </w:r>
    </w:p>
    <w:p>
      <w:pPr>
        <w:spacing w:after="180"/>
        <w:jc w:val="center"/>
      </w:pPr>
      <w:r>
        <w:rPr>
          <w:color w:val="444444"/>
          <w:sz w:val="25"/>
        </w:rPr>
        <w:t>Data Fetching and Cleaning from Public Repositories</w:t>
      </w:r>
    </w:p>
    <w:tbl>
      <w:tblPr>
        <w:tblStyle w:val="TableGrid"/>
        <w:tblW w:type="auto" w:w="0"/>
        <w:jc w:val="center"/>
        <w:tblLayout w:type="fixed"/>
        <w:tblLook w:firstColumn="1" w:firstRow="1" w:lastColumn="0" w:lastRow="0" w:noHBand="0" w:noVBand="1" w:val="04A0"/>
      </w:tblPr>
      <w:tblGrid>
        <w:gridCol w:w="4730"/>
        <w:gridCol w:w="4730"/>
      </w:tblGrid>
      <w:tr>
        <w:tc>
          <w:tcPr>
            <w:tcW w:type="dxa" w:w="1872"/>
          </w:tcPr>
          <w:p>
            <w:pPr>
              <w:spacing w:before="20" w:after="20"/>
            </w:pPr>
            <w:r/>
            <w:r>
              <w:rPr>
                <w:b/>
                <w:sz w:val="18"/>
              </w:rPr>
              <w:t>Student</w:t>
            </w:r>
          </w:p>
        </w:tc>
        <w:tc>
          <w:tcPr>
            <w:tcW w:type="dxa" w:w="7560"/>
          </w:tcPr>
          <w:p>
            <w:pPr>
              <w:spacing w:before="20" w:after="20"/>
            </w:pPr>
            <w:r/>
            <w:r>
              <w:rPr>
                <w:b w:val="0"/>
                <w:sz w:val="18"/>
              </w:rPr>
              <w:t>Zixuan Zeng</w:t>
            </w:r>
          </w:p>
        </w:tc>
      </w:tr>
      <w:tr>
        <w:tc>
          <w:tcPr>
            <w:tcW w:type="dxa" w:w="1872"/>
            <w:shd w:val="clear" w:color="auto" w:fill="F2F5FA"/>
          </w:tcPr>
          <w:p>
            <w:pPr>
              <w:spacing w:before="20" w:after="20"/>
            </w:pPr>
            <w:r/>
            <w:r>
              <w:rPr>
                <w:b/>
                <w:sz w:val="18"/>
              </w:rPr>
              <w:t>Student ID</w:t>
            </w:r>
          </w:p>
        </w:tc>
        <w:tc>
          <w:tcPr>
            <w:tcW w:type="dxa" w:w="7560"/>
            <w:shd w:val="clear" w:color="auto" w:fill="F2F5FA"/>
          </w:tcPr>
          <w:p>
            <w:pPr>
              <w:spacing w:before="20" w:after="20"/>
            </w:pPr>
            <w:r/>
            <w:r>
              <w:rPr>
                <w:b w:val="0"/>
                <w:sz w:val="18"/>
              </w:rPr>
              <w:t>SUAT24000114</w:t>
            </w:r>
          </w:p>
        </w:tc>
      </w:tr>
      <w:tr>
        <w:tc>
          <w:tcPr>
            <w:tcW w:type="dxa" w:w="1872"/>
          </w:tcPr>
          <w:p>
            <w:pPr>
              <w:spacing w:before="20" w:after="20"/>
            </w:pPr>
            <w:r/>
            <w:r>
              <w:rPr>
                <w:b/>
                <w:sz w:val="18"/>
              </w:rPr>
              <w:t>Course</w:t>
            </w:r>
          </w:p>
        </w:tc>
        <w:tc>
          <w:tcPr>
            <w:tcW w:type="dxa" w:w="7560"/>
          </w:tcPr>
          <w:p>
            <w:pPr>
              <w:spacing w:before="20" w:after="20"/>
            </w:pPr>
            <w:r/>
            <w:r>
              <w:rPr>
                <w:b w:val="0"/>
                <w:sz w:val="18"/>
              </w:rPr>
              <w:t>Bioinformatics: From Multi-Omics Data to Discovery (Dr. Liwei Xie, SUAT, Fall 2026)</w:t>
            </w:r>
          </w:p>
        </w:tc>
      </w:tr>
      <w:tr>
        <w:tc>
          <w:tcPr>
            <w:tcW w:type="dxa" w:w="1872"/>
            <w:shd w:val="clear" w:color="auto" w:fill="F2F5FA"/>
          </w:tcPr>
          <w:p>
            <w:pPr>
              <w:spacing w:before="20" w:after="20"/>
            </w:pPr>
            <w:r/>
            <w:r>
              <w:rPr>
                <w:b/>
                <w:sz w:val="18"/>
              </w:rPr>
              <w:t>Primary dataset</w:t>
            </w:r>
          </w:p>
        </w:tc>
        <w:tc>
          <w:tcPr>
            <w:tcW w:type="dxa" w:w="7560"/>
            <w:shd w:val="clear" w:color="auto" w:fill="F2F5FA"/>
          </w:tcPr>
          <w:p>
            <w:pPr>
              <w:spacing w:before="20" w:after="20"/>
            </w:pPr>
            <w:r/>
            <w:r>
              <w:rPr>
                <w:b w:val="0"/>
                <w:sz w:val="18"/>
              </w:rPr>
              <w:t>GSE111889 - host mucosal RNA-seq, HMP2 / IBDMDB cohort (Task A, Table 0)</w:t>
            </w:r>
          </w:p>
        </w:tc>
      </w:tr>
      <w:tr>
        <w:tc>
          <w:tcPr>
            <w:tcW w:type="dxa" w:w="1872"/>
          </w:tcPr>
          <w:p>
            <w:pPr>
              <w:spacing w:before="20" w:after="20"/>
            </w:pPr>
            <w:r/>
            <w:r>
              <w:rPr>
                <w:b/>
                <w:sz w:val="18"/>
              </w:rPr>
              <w:t>Mini-case dataset</w:t>
            </w:r>
          </w:p>
        </w:tc>
        <w:tc>
          <w:tcPr>
            <w:tcW w:type="dxa" w:w="7560"/>
          </w:tcPr>
          <w:p>
            <w:pPr>
              <w:spacing w:before="20" w:after="20"/>
            </w:pPr>
            <w:r/>
            <w:r>
              <w:rPr>
                <w:b w:val="0"/>
                <w:sz w:val="18"/>
              </w:rPr>
              <w:t>GSE87487 - 20 liver allograft biopsies (Task B, Table 1)</w:t>
            </w:r>
          </w:p>
        </w:tc>
      </w:tr>
      <w:tr>
        <w:tc>
          <w:tcPr>
            <w:tcW w:type="dxa" w:w="1872"/>
            <w:shd w:val="clear" w:color="auto" w:fill="F2F5FA"/>
          </w:tcPr>
          <w:p>
            <w:pPr>
              <w:spacing w:before="20" w:after="20"/>
            </w:pPr>
            <w:r/>
            <w:r>
              <w:rPr>
                <w:b/>
                <w:sz w:val="18"/>
              </w:rPr>
              <w:t>Environment</w:t>
            </w:r>
          </w:p>
        </w:tc>
        <w:tc>
          <w:tcPr>
            <w:tcW w:type="dxa" w:w="7560"/>
            <w:shd w:val="clear" w:color="auto" w:fill="F2F5FA"/>
          </w:tcPr>
          <w:p>
            <w:pPr>
              <w:spacing w:before="20" w:after="20"/>
            </w:pPr>
            <w:r/>
            <w:r>
              <w:rPr>
                <w:b w:val="0"/>
                <w:sz w:val="18"/>
              </w:rPr>
              <w:t>R 4.6.1, GEOquery 2.80.0, Windows 11</w:t>
            </w:r>
          </w:p>
        </w:tc>
      </w:tr>
      <w:tr>
        <w:tc>
          <w:tcPr>
            <w:tcW w:type="dxa" w:w="1872"/>
          </w:tcPr>
          <w:p>
            <w:pPr>
              <w:spacing w:before="20" w:after="20"/>
            </w:pPr>
            <w:r/>
            <w:r>
              <w:rPr>
                <w:b/>
                <w:sz w:val="18"/>
              </w:rPr>
              <w:t>Data accessed</w:t>
            </w:r>
          </w:p>
        </w:tc>
        <w:tc>
          <w:tcPr>
            <w:tcW w:type="dxa" w:w="7560"/>
          </w:tcPr>
          <w:p>
            <w:pPr>
              <w:spacing w:before="20" w:after="20"/>
            </w:pPr>
            <w:r/>
            <w:r>
              <w:rPr>
                <w:b w:val="0"/>
                <w:sz w:val="18"/>
              </w:rPr>
              <w:t>2026-09-10 (Asia/Shanghai)</w:t>
            </w:r>
          </w:p>
        </w:tc>
      </w:tr>
    </w:tbl>
    <w:p>
      <w:pPr>
        <w:spacing w:after="40"/>
      </w:pPr>
    </w:p>
    <w:p>
      <w:pPr>
        <w:spacing w:after="160"/>
      </w:pPr>
      <w:r>
        <w:rPr>
          <w:b w:val="0"/>
          <w:i/>
          <w:sz w:val="18"/>
        </w:rPr>
        <w:t>Every number, accession and file size below was read out of the GEO record or computed from the downloaded files by the scripts in Appendix A. Nothing is quoted from memory or from secondary summaries. Where my own earlier preparation notes disagreed with the record, the record wins and the correction is listed in section 5.</w:t>
      </w:r>
    </w:p>
    <w:p>
      <w:pPr>
        <w:pStyle w:val="Heading1"/>
        <w:spacing w:before="120" w:after="80"/>
      </w:pPr>
      <w:r>
        <w:rPr>
          <w:rFonts w:ascii="Calibri" w:hAnsi="Calibri"/>
          <w:color w:val="1F3564"/>
        </w:rPr>
        <w:t>0.  The Week 2 data-driven question, restated in one sentence</w:t>
      </w:r>
    </w:p>
    <w:p>
      <w:pPr>
        <w:spacing w:after="100"/>
      </w:pPr>
      <w:r>
        <w:rPr>
          <w:b/>
          <w:i w:val="0"/>
          <w:sz w:val="20"/>
        </w:rPr>
        <w:t xml:space="preserve">Question (PECO): </w:t>
      </w:r>
      <w:r>
        <w:rPr>
          <w:b w:val="0"/>
          <w:i w:val="0"/>
          <w:sz w:val="20"/>
        </w:rPr>
        <w:t xml:space="preserve">In adult and paediatric patients with inflammatory bowel disease, sampled as intestinal mucosal biopsies in the HMP2 / IBDMDB cohort </w:t>
      </w:r>
      <w:r>
        <w:rPr>
          <w:b w:val="0"/>
          <w:i/>
          <w:sz w:val="20"/>
        </w:rPr>
        <w:t>(population / system)</w:t>
      </w:r>
      <w:r>
        <w:rPr>
          <w:b w:val="0"/>
          <w:i w:val="0"/>
          <w:sz w:val="20"/>
        </w:rPr>
        <w:t xml:space="preserve">, is </w:t>
      </w:r>
      <w:r>
        <w:rPr>
          <w:b w:val="0"/>
          <w:i w:val="0"/>
          <w:sz w:val="20"/>
        </w:rPr>
        <w:t xml:space="preserve">disease status - Crohn's disease or ulcerative colitis versus non-IBD control </w:t>
      </w:r>
      <w:r>
        <w:rPr>
          <w:b w:val="0"/>
          <w:i/>
          <w:sz w:val="20"/>
        </w:rPr>
        <w:t>(exposure and comparison)</w:t>
      </w:r>
      <w:r>
        <w:rPr>
          <w:b w:val="0"/>
          <w:i w:val="0"/>
          <w:sz w:val="20"/>
        </w:rPr>
        <w:t xml:space="preserve">, associated with differences in </w:t>
      </w:r>
      <w:r>
        <w:rPr>
          <w:b w:val="0"/>
          <w:i w:val="0"/>
          <w:sz w:val="20"/>
        </w:rPr>
        <w:t xml:space="preserve">host mucosal gene expression </w:t>
      </w:r>
      <w:r>
        <w:rPr>
          <w:b w:val="0"/>
          <w:i/>
          <w:sz w:val="20"/>
        </w:rPr>
        <w:t>(outcome)</w:t>
      </w:r>
      <w:r>
        <w:rPr>
          <w:b w:val="0"/>
          <w:i w:val="0"/>
          <w:sz w:val="20"/>
        </w:rPr>
        <w:t xml:space="preserve">, measured as </w:t>
      </w:r>
      <w:r>
        <w:rPr>
          <w:b w:val="0"/>
          <w:i w:val="0"/>
          <w:sz w:val="20"/>
        </w:rPr>
        <w:t xml:space="preserve">gene-level bulk RNA-seq counts </w:t>
      </w:r>
      <w:r>
        <w:rPr>
          <w:b w:val="0"/>
          <w:i/>
          <w:sz w:val="20"/>
        </w:rPr>
        <w:t>(data type)</w:t>
      </w:r>
      <w:r>
        <w:rPr>
          <w:b w:val="0"/>
          <w:i w:val="0"/>
          <w:sz w:val="20"/>
        </w:rPr>
        <w:t>?</w:t>
      </w:r>
    </w:p>
    <w:p>
      <w:pPr>
        <w:spacing w:after="100"/>
      </w:pPr>
      <w:r>
        <w:rPr>
          <w:b w:val="0"/>
          <w:i w:val="0"/>
          <w:sz w:val="19"/>
        </w:rPr>
        <w:t>Link back to Week 2: the Nature Microbiology paper from last week (Priya et al. 2022, on host gene - microbiome associations across human diseases) draws its IBD host transcriptomics from the IBDMDB cohort. GSE111889 is that layer as deposited in GEO, which is why it is the dataset carried into Week 3.</w:t>
      </w:r>
    </w:p>
    <w:p>
      <w:pPr>
        <w:pStyle w:val="Heading1"/>
        <w:spacing w:before="240" w:after="80"/>
      </w:pPr>
      <w:r>
        <w:rPr>
          <w:rFonts w:ascii="Calibri" w:hAnsi="Calibri"/>
          <w:color w:val="1F3564"/>
        </w:rPr>
        <w:t>1.  Table 0 - the five steps, completed for GSE111889</w:t>
      </w:r>
    </w:p>
    <w:p>
      <w:pPr>
        <w:spacing w:after="40"/>
      </w:pPr>
      <w:r>
        <w:rPr>
          <w:b/>
          <w:i w:val="0"/>
          <w:sz w:val="21"/>
        </w:rPr>
        <w:t>Step 1 - State the Week 2 data-driven question</w:t>
      </w:r>
    </w:p>
    <w:p>
      <w:pPr>
        <w:spacing w:after="180"/>
      </w:pPr>
      <w:r>
        <w:rPr>
          <w:b w:val="0"/>
          <w:i w:val="0"/>
          <w:sz w:val="19"/>
        </w:rPr>
        <w:t>See section 0. Population / system: human intestinal mucosal biopsies from the HMP2 / IBDMDB cohort. Comparison: Crohn's disease or ulcerative colitis versus non-IBD. Outcome: host mucosal gene expression. Data type: bulk RNA-seq gene-level counts produced by htseq-count.</w:t>
      </w:r>
    </w:p>
    <w:p>
      <w:pPr>
        <w:spacing w:after="60"/>
      </w:pPr>
      <w:r>
        <w:rPr>
          <w:b/>
          <w:i w:val="0"/>
          <w:sz w:val="21"/>
        </w:rPr>
        <w:t>Step 2 - Confirm study identity</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1368"/>
            <w:shd w:val="clear" w:color="auto" w:fill="1F3864"/>
          </w:tcPr>
          <w:p>
            <w:pPr>
              <w:spacing w:before="20" w:after="20"/>
            </w:pPr>
            <w:r/>
            <w:r>
              <w:rPr>
                <w:b/>
                <w:color w:val="FFFFFF"/>
                <w:sz w:val="17"/>
              </w:rPr>
              <w:t>Field</w:t>
            </w:r>
          </w:p>
        </w:tc>
        <w:tc>
          <w:tcPr>
            <w:tcW w:type="dxa" w:w="5112"/>
            <w:shd w:val="clear" w:color="auto" w:fill="1F3864"/>
          </w:tcPr>
          <w:p>
            <w:pPr>
              <w:spacing w:before="20" w:after="20"/>
            </w:pPr>
            <w:r/>
            <w:r>
              <w:rPr>
                <w:b/>
                <w:color w:val="FFFFFF"/>
                <w:sz w:val="17"/>
              </w:rPr>
              <w:t>Value verified from the GEO record</w:t>
            </w:r>
          </w:p>
        </w:tc>
        <w:tc>
          <w:tcPr>
            <w:tcW w:type="dxa" w:w="2592"/>
            <w:shd w:val="clear" w:color="auto" w:fill="1F3864"/>
          </w:tcPr>
          <w:p>
            <w:pPr>
              <w:spacing w:before="20" w:after="20"/>
            </w:pPr>
            <w:r/>
            <w:r>
              <w:rPr>
                <w:b/>
                <w:color w:val="FFFFFF"/>
                <w:sz w:val="17"/>
              </w:rPr>
              <w:t>Evidence source</w:t>
            </w:r>
          </w:p>
        </w:tc>
      </w:tr>
      <w:tr>
        <w:tc>
          <w:tcPr>
            <w:tcW w:type="dxa" w:w="1368"/>
          </w:tcPr>
          <w:p>
            <w:pPr>
              <w:spacing w:before="20" w:after="20"/>
            </w:pPr>
            <w:r/>
            <w:r>
              <w:rPr>
                <w:b w:val="0"/>
                <w:sz w:val="17"/>
              </w:rPr>
              <w:t>GEO Series</w:t>
            </w:r>
          </w:p>
        </w:tc>
        <w:tc>
          <w:tcPr>
            <w:tcW w:type="dxa" w:w="5112"/>
          </w:tcPr>
          <w:p>
            <w:pPr>
              <w:spacing w:before="20" w:after="20"/>
            </w:pPr>
            <w:r/>
            <w:r>
              <w:rPr>
                <w:b w:val="0"/>
                <w:sz w:val="17"/>
              </w:rPr>
              <w:t>GSE111889</w:t>
            </w:r>
          </w:p>
        </w:tc>
        <w:tc>
          <w:tcPr>
            <w:tcW w:type="dxa" w:w="2592"/>
          </w:tcPr>
          <w:p>
            <w:pPr>
              <w:spacing w:before="20" w:after="20"/>
            </w:pPr>
            <w:r/>
            <w:r>
              <w:rPr>
                <w:b w:val="0"/>
                <w:sz w:val="17"/>
              </w:rPr>
              <w:t>series matrix header</w:t>
            </w:r>
          </w:p>
        </w:tc>
      </w:tr>
      <w:tr>
        <w:tc>
          <w:tcPr>
            <w:tcW w:type="dxa" w:w="1368"/>
            <w:shd w:val="clear" w:color="auto" w:fill="F2F5FA"/>
          </w:tcPr>
          <w:p>
            <w:pPr>
              <w:spacing w:before="20" w:after="20"/>
            </w:pPr>
            <w:r/>
            <w:r>
              <w:rPr>
                <w:b w:val="0"/>
                <w:sz w:val="17"/>
              </w:rPr>
              <w:t>Title</w:t>
            </w:r>
          </w:p>
        </w:tc>
        <w:tc>
          <w:tcPr>
            <w:tcW w:type="dxa" w:w="5112"/>
            <w:shd w:val="clear" w:color="auto" w:fill="F2F5FA"/>
          </w:tcPr>
          <w:p>
            <w:pPr>
              <w:spacing w:before="20" w:after="20"/>
            </w:pPr>
            <w:r/>
            <w:r>
              <w:rPr>
                <w:b w:val="0"/>
                <w:sz w:val="17"/>
              </w:rPr>
              <w:t>Longitudinal Multi-omics of the Human Microbiome in Inflammatory Bowel Disease</w:t>
            </w:r>
          </w:p>
        </w:tc>
        <w:tc>
          <w:tcPr>
            <w:tcW w:type="dxa" w:w="2592"/>
            <w:shd w:val="clear" w:color="auto" w:fill="F2F5FA"/>
          </w:tcPr>
          <w:p>
            <w:pPr>
              <w:spacing w:before="20" w:after="20"/>
            </w:pPr>
            <w:r/>
            <w:r>
              <w:rPr>
                <w:b w:val="0"/>
                <w:sz w:val="17"/>
              </w:rPr>
              <w:t>!Series_title</w:t>
            </w:r>
          </w:p>
        </w:tc>
      </w:tr>
      <w:tr>
        <w:tc>
          <w:tcPr>
            <w:tcW w:type="dxa" w:w="1368"/>
          </w:tcPr>
          <w:p>
            <w:pPr>
              <w:spacing w:before="20" w:after="20"/>
            </w:pPr>
            <w:r/>
            <w:r>
              <w:rPr>
                <w:b w:val="0"/>
                <w:sz w:val="17"/>
              </w:rPr>
              <w:t>Organism</w:t>
            </w:r>
          </w:p>
        </w:tc>
        <w:tc>
          <w:tcPr>
            <w:tcW w:type="dxa" w:w="5112"/>
          </w:tcPr>
          <w:p>
            <w:pPr>
              <w:spacing w:before="20" w:after="20"/>
            </w:pPr>
            <w:r/>
            <w:r>
              <w:rPr>
                <w:b w:val="0"/>
                <w:sz w:val="17"/>
              </w:rPr>
              <w:t>Homo sapiens (taxid 9606)</w:t>
            </w:r>
          </w:p>
        </w:tc>
        <w:tc>
          <w:tcPr>
            <w:tcW w:type="dxa" w:w="2592"/>
          </w:tcPr>
          <w:p>
            <w:pPr>
              <w:spacing w:before="20" w:after="20"/>
            </w:pPr>
            <w:r/>
            <w:r>
              <w:rPr>
                <w:b w:val="0"/>
                <w:sz w:val="17"/>
              </w:rPr>
              <w:t>!Series_sample_taxid</w:t>
            </w:r>
          </w:p>
        </w:tc>
      </w:tr>
      <w:tr>
        <w:tc>
          <w:tcPr>
            <w:tcW w:type="dxa" w:w="1368"/>
            <w:shd w:val="clear" w:color="auto" w:fill="F2F5FA"/>
          </w:tcPr>
          <w:p>
            <w:pPr>
              <w:spacing w:before="20" w:after="20"/>
            </w:pPr>
            <w:r/>
            <w:r>
              <w:rPr>
                <w:b w:val="0"/>
                <w:sz w:val="17"/>
              </w:rPr>
              <w:t>Publication</w:t>
            </w:r>
          </w:p>
        </w:tc>
        <w:tc>
          <w:tcPr>
            <w:tcW w:type="dxa" w:w="5112"/>
            <w:shd w:val="clear" w:color="auto" w:fill="F2F5FA"/>
          </w:tcPr>
          <w:p>
            <w:pPr>
              <w:spacing w:before="20" w:after="20"/>
            </w:pPr>
            <w:r/>
            <w:r>
              <w:rPr>
                <w:b w:val="0"/>
                <w:sz w:val="17"/>
              </w:rPr>
              <w:t>PubMed 31142855 = Lloyd-Price J et al., Multi-omics of the gut microbial ecosystem in inflammatory bowel diseases, Nature 2019; 569:655-662 (doi 10.1038/s41586-019-1237-2)</w:t>
            </w:r>
          </w:p>
        </w:tc>
        <w:tc>
          <w:tcPr>
            <w:tcW w:type="dxa" w:w="2592"/>
            <w:shd w:val="clear" w:color="auto" w:fill="F2F5FA"/>
          </w:tcPr>
          <w:p>
            <w:pPr>
              <w:spacing w:before="20" w:after="20"/>
            </w:pPr>
            <w:r/>
            <w:r>
              <w:rPr>
                <w:b w:val="0"/>
                <w:sz w:val="17"/>
              </w:rPr>
              <w:t>!Series_pubmed_id</w:t>
            </w:r>
          </w:p>
        </w:tc>
      </w:tr>
      <w:tr>
        <w:tc>
          <w:tcPr>
            <w:tcW w:type="dxa" w:w="1368"/>
          </w:tcPr>
          <w:p>
            <w:pPr>
              <w:spacing w:before="20" w:after="20"/>
            </w:pPr>
            <w:r/>
            <w:r>
              <w:rPr>
                <w:b w:val="0"/>
                <w:sz w:val="17"/>
              </w:rPr>
              <w:t>Platform</w:t>
            </w:r>
          </w:p>
        </w:tc>
        <w:tc>
          <w:tcPr>
            <w:tcW w:type="dxa" w:w="5112"/>
          </w:tcPr>
          <w:p>
            <w:pPr>
              <w:spacing w:before="20" w:after="20"/>
            </w:pPr>
            <w:r/>
            <w:r>
              <w:rPr>
                <w:b w:val="0"/>
                <w:sz w:val="17"/>
              </w:rPr>
              <w:t>GPL11154 = Illumina HiSeq 2000 (Homo sapiens)</w:t>
            </w:r>
          </w:p>
        </w:tc>
        <w:tc>
          <w:tcPr>
            <w:tcW w:type="dxa" w:w="2592"/>
          </w:tcPr>
          <w:p>
            <w:pPr>
              <w:spacing w:before="20" w:after="20"/>
            </w:pPr>
            <w:r/>
            <w:r>
              <w:rPr>
                <w:b w:val="0"/>
                <w:sz w:val="17"/>
              </w:rPr>
              <w:t>!Series_platform_id and instrument_model</w:t>
            </w:r>
          </w:p>
        </w:tc>
      </w:tr>
      <w:tr>
        <w:tc>
          <w:tcPr>
            <w:tcW w:type="dxa" w:w="1368"/>
            <w:shd w:val="clear" w:color="auto" w:fill="F2F5FA"/>
          </w:tcPr>
          <w:p>
            <w:pPr>
              <w:spacing w:before="20" w:after="20"/>
            </w:pPr>
            <w:r/>
            <w:r>
              <w:rPr>
                <w:b w:val="0"/>
                <w:sz w:val="17"/>
              </w:rPr>
              <w:t>Assay</w:t>
            </w:r>
          </w:p>
        </w:tc>
        <w:tc>
          <w:tcPr>
            <w:tcW w:type="dxa" w:w="5112"/>
            <w:shd w:val="clear" w:color="auto" w:fill="F2F5FA"/>
          </w:tcPr>
          <w:p>
            <w:pPr>
              <w:spacing w:before="20" w:after="20"/>
            </w:pPr>
            <w:r/>
            <w:r>
              <w:rPr>
                <w:b w:val="0"/>
                <w:sz w:val="17"/>
              </w:rPr>
              <w:t>Expression profiling by high throughput sequencing; library strategy RNA-Seq, source transcriptomic, selection cDNA</w:t>
            </w:r>
          </w:p>
        </w:tc>
        <w:tc>
          <w:tcPr>
            <w:tcW w:type="dxa" w:w="2592"/>
            <w:shd w:val="clear" w:color="auto" w:fill="F2F5FA"/>
          </w:tcPr>
          <w:p>
            <w:pPr>
              <w:spacing w:before="20" w:after="20"/>
            </w:pPr>
            <w:r/>
            <w:r>
              <w:rPr>
                <w:b w:val="0"/>
                <w:sz w:val="17"/>
              </w:rPr>
              <w:t>!Series_type and library_* fields</w:t>
            </w:r>
          </w:p>
        </w:tc>
      </w:tr>
      <w:tr>
        <w:tc>
          <w:tcPr>
            <w:tcW w:type="dxa" w:w="1368"/>
          </w:tcPr>
          <w:p>
            <w:pPr>
              <w:spacing w:before="20" w:after="20"/>
            </w:pPr>
            <w:r/>
            <w:r>
              <w:rPr>
                <w:b w:val="0"/>
                <w:sz w:val="17"/>
              </w:rPr>
              <w:t>Submitter</w:t>
            </w:r>
          </w:p>
        </w:tc>
        <w:tc>
          <w:tcPr>
            <w:tcW w:type="dxa" w:w="5112"/>
          </w:tcPr>
          <w:p>
            <w:pPr>
              <w:spacing w:before="20" w:after="20"/>
            </w:pPr>
            <w:r/>
            <w:r>
              <w:rPr>
                <w:b w:val="0"/>
                <w:sz w:val="17"/>
              </w:rPr>
              <w:t>Curtis Huttenhower, Department of Biostatistics, Harvard T.H. Chan School of Public Health</w:t>
            </w:r>
          </w:p>
        </w:tc>
        <w:tc>
          <w:tcPr>
            <w:tcW w:type="dxa" w:w="2592"/>
          </w:tcPr>
          <w:p>
            <w:pPr>
              <w:spacing w:before="20" w:after="20"/>
            </w:pPr>
            <w:r/>
            <w:r>
              <w:rPr>
                <w:b w:val="0"/>
                <w:sz w:val="17"/>
              </w:rPr>
              <w:t>!Series_contact_* fields</w:t>
            </w:r>
          </w:p>
        </w:tc>
      </w:tr>
      <w:tr>
        <w:tc>
          <w:tcPr>
            <w:tcW w:type="dxa" w:w="1368"/>
            <w:shd w:val="clear" w:color="auto" w:fill="F2F5FA"/>
          </w:tcPr>
          <w:p>
            <w:pPr>
              <w:spacing w:before="20" w:after="20"/>
            </w:pPr>
            <w:r/>
            <w:r>
              <w:rPr>
                <w:b w:val="0"/>
                <w:sz w:val="17"/>
              </w:rPr>
              <w:t>Status</w:t>
            </w:r>
          </w:p>
        </w:tc>
        <w:tc>
          <w:tcPr>
            <w:tcW w:type="dxa" w:w="5112"/>
            <w:shd w:val="clear" w:color="auto" w:fill="F2F5FA"/>
          </w:tcPr>
          <w:p>
            <w:pPr>
              <w:spacing w:before="20" w:after="20"/>
            </w:pPr>
            <w:r/>
            <w:r>
              <w:rPr>
                <w:b w:val="0"/>
                <w:sz w:val="17"/>
              </w:rPr>
              <w:t>Public 17 Mar 2018; last updated 4 Jun 2019</w:t>
            </w:r>
          </w:p>
        </w:tc>
        <w:tc>
          <w:tcPr>
            <w:tcW w:type="dxa" w:w="2592"/>
            <w:shd w:val="clear" w:color="auto" w:fill="F2F5FA"/>
          </w:tcPr>
          <w:p>
            <w:pPr>
              <w:spacing w:before="20" w:after="20"/>
            </w:pPr>
            <w:r/>
            <w:r>
              <w:rPr>
                <w:b w:val="0"/>
                <w:sz w:val="17"/>
              </w:rPr>
              <w:t>!Series_status</w:t>
            </w:r>
          </w:p>
        </w:tc>
      </w:tr>
      <w:tr>
        <w:tc>
          <w:tcPr>
            <w:tcW w:type="dxa" w:w="1368"/>
          </w:tcPr>
          <w:p>
            <w:pPr>
              <w:spacing w:before="20" w:after="20"/>
            </w:pPr>
            <w:r/>
            <w:r>
              <w:rPr>
                <w:b w:val="0"/>
                <w:sz w:val="17"/>
              </w:rPr>
              <w:t>Samples</w:t>
            </w:r>
          </w:p>
        </w:tc>
        <w:tc>
          <w:tcPr>
            <w:tcW w:type="dxa" w:w="5112"/>
          </w:tcPr>
          <w:p>
            <w:pPr>
              <w:spacing w:before="20" w:after="20"/>
            </w:pPr>
            <w:r/>
            <w:r>
              <w:rPr>
                <w:b w:val="0"/>
                <w:sz w:val="17"/>
              </w:rPr>
              <w:t>251 (not 28 - see section 5)</w:t>
            </w:r>
          </w:p>
        </w:tc>
        <w:tc>
          <w:tcPr>
            <w:tcW w:type="dxa" w:w="2592"/>
          </w:tcPr>
          <w:p>
            <w:pPr>
              <w:spacing w:before="20" w:after="20"/>
            </w:pPr>
            <w:r/>
            <w:r>
              <w:rPr>
                <w:b w:val="0"/>
                <w:sz w:val="17"/>
              </w:rPr>
              <w:t>nrow(pData(eset))</w:t>
            </w:r>
          </w:p>
        </w:tc>
      </w:tr>
    </w:tbl>
    <w:p>
      <w:pPr>
        <w:spacing w:after="40"/>
      </w:pPr>
    </w:p>
    <w:p>
      <w:pPr>
        <w:spacing w:after="60"/>
      </w:pPr>
      <w:r>
        <w:rPr>
          <w:b/>
          <w:i w:val="0"/>
          <w:sz w:val="21"/>
        </w:rPr>
        <w:t>Step 3 - Map accessions</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1512"/>
            <w:shd w:val="clear" w:color="auto" w:fill="1F3864"/>
          </w:tcPr>
          <w:p>
            <w:pPr>
              <w:spacing w:before="20" w:after="20"/>
            </w:pPr>
            <w:r/>
            <w:r>
              <w:rPr>
                <w:b/>
                <w:color w:val="FFFFFF"/>
                <w:sz w:val="17"/>
              </w:rPr>
              <w:t>Accession layer</w:t>
            </w:r>
          </w:p>
        </w:tc>
        <w:tc>
          <w:tcPr>
            <w:tcW w:type="dxa" w:w="4608"/>
            <w:shd w:val="clear" w:color="auto" w:fill="1F3864"/>
          </w:tcPr>
          <w:p>
            <w:pPr>
              <w:spacing w:before="20" w:after="20"/>
            </w:pPr>
            <w:r/>
            <w:r>
              <w:rPr>
                <w:b/>
                <w:color w:val="FFFFFF"/>
                <w:sz w:val="17"/>
              </w:rPr>
              <w:t>Value</w:t>
            </w:r>
          </w:p>
        </w:tc>
        <w:tc>
          <w:tcPr>
            <w:tcW w:type="dxa" w:w="2952"/>
            <w:shd w:val="clear" w:color="auto" w:fill="1F3864"/>
          </w:tcPr>
          <w:p>
            <w:pPr>
              <w:spacing w:before="20" w:after="20"/>
            </w:pPr>
            <w:r/>
            <w:r>
              <w:rPr>
                <w:b/>
                <w:color w:val="FFFFFF"/>
                <w:sz w:val="17"/>
              </w:rPr>
              <w:t>Note</w:t>
            </w:r>
          </w:p>
        </w:tc>
      </w:tr>
      <w:tr>
        <w:tc>
          <w:tcPr>
            <w:tcW w:type="dxa" w:w="1512"/>
          </w:tcPr>
          <w:p>
            <w:pPr>
              <w:spacing w:before="20" w:after="20"/>
            </w:pPr>
            <w:r/>
            <w:r>
              <w:rPr>
                <w:b w:val="0"/>
                <w:sz w:val="17"/>
              </w:rPr>
              <w:t>Series</w:t>
            </w:r>
          </w:p>
        </w:tc>
        <w:tc>
          <w:tcPr>
            <w:tcW w:type="dxa" w:w="4608"/>
          </w:tcPr>
          <w:p>
            <w:pPr>
              <w:spacing w:before="20" w:after="20"/>
            </w:pPr>
            <w:r/>
            <w:r>
              <w:rPr>
                <w:b w:val="0"/>
                <w:sz w:val="17"/>
              </w:rPr>
              <w:t>GSE111889</w:t>
            </w:r>
          </w:p>
        </w:tc>
        <w:tc>
          <w:tcPr>
            <w:tcW w:type="dxa" w:w="2952"/>
          </w:tcPr>
          <w:p>
            <w:pPr>
              <w:spacing w:before="20" w:after="20"/>
            </w:pPr>
            <w:r/>
            <w:r>
              <w:rPr>
                <w:b w:val="0"/>
                <w:sz w:val="17"/>
              </w:rPr>
              <w:t>-</w:t>
            </w:r>
          </w:p>
        </w:tc>
      </w:tr>
      <w:tr>
        <w:tc>
          <w:tcPr>
            <w:tcW w:type="dxa" w:w="1512"/>
            <w:shd w:val="clear" w:color="auto" w:fill="F2F5FA"/>
          </w:tcPr>
          <w:p>
            <w:pPr>
              <w:spacing w:before="20" w:after="20"/>
            </w:pPr>
            <w:r/>
            <w:r>
              <w:rPr>
                <w:b w:val="0"/>
                <w:sz w:val="17"/>
              </w:rPr>
              <w:t>Samples</w:t>
            </w:r>
          </w:p>
        </w:tc>
        <w:tc>
          <w:tcPr>
            <w:tcW w:type="dxa" w:w="4608"/>
            <w:shd w:val="clear" w:color="auto" w:fill="F2F5FA"/>
          </w:tcPr>
          <w:p>
            <w:pPr>
              <w:spacing w:before="20" w:after="20"/>
            </w:pPr>
            <w:r/>
            <w:r>
              <w:rPr>
                <w:b w:val="0"/>
                <w:sz w:val="17"/>
              </w:rPr>
              <w:t>GSM3043377 - GSM3043627 (n = 251)</w:t>
            </w:r>
          </w:p>
        </w:tc>
        <w:tc>
          <w:tcPr>
            <w:tcW w:type="dxa" w:w="2952"/>
            <w:shd w:val="clear" w:color="auto" w:fill="F2F5FA"/>
          </w:tcPr>
          <w:p>
            <w:pPr>
              <w:spacing w:before="20" w:after="20"/>
            </w:pPr>
            <w:r/>
            <w:r>
              <w:rPr>
                <w:b w:val="0"/>
                <w:sz w:val="17"/>
              </w:rPr>
              <w:t>one contiguous block</w:t>
            </w:r>
          </w:p>
        </w:tc>
      </w:tr>
      <w:tr>
        <w:tc>
          <w:tcPr>
            <w:tcW w:type="dxa" w:w="1512"/>
          </w:tcPr>
          <w:p>
            <w:pPr>
              <w:spacing w:before="20" w:after="20"/>
            </w:pPr>
            <w:r/>
            <w:r>
              <w:rPr>
                <w:b w:val="0"/>
                <w:sz w:val="17"/>
              </w:rPr>
              <w:t>Example sample</w:t>
            </w:r>
          </w:p>
        </w:tc>
        <w:tc>
          <w:tcPr>
            <w:tcW w:type="dxa" w:w="4608"/>
          </w:tcPr>
          <w:p>
            <w:pPr>
              <w:spacing w:before="20" w:after="20"/>
            </w:pPr>
            <w:r/>
            <w:r>
              <w:rPr>
                <w:b w:val="0"/>
                <w:sz w:val="17"/>
              </w:rPr>
              <w:t>GSM3043377 = title CSM5FZ1G; sigmoid colon; Crohn's disease; female</w:t>
            </w:r>
          </w:p>
        </w:tc>
        <w:tc>
          <w:tcPr>
            <w:tcW w:type="dxa" w:w="2952"/>
          </w:tcPr>
          <w:p>
            <w:pPr>
              <w:spacing w:before="20" w:after="20"/>
            </w:pPr>
            <w:r/>
            <w:r>
              <w:rPr>
                <w:b w:val="0"/>
                <w:sz w:val="17"/>
              </w:rPr>
              <w:t>the GEO title is the HMP2 external ID</w:t>
            </w:r>
          </w:p>
        </w:tc>
      </w:tr>
      <w:tr>
        <w:tc>
          <w:tcPr>
            <w:tcW w:type="dxa" w:w="1512"/>
            <w:shd w:val="clear" w:color="auto" w:fill="F2F5FA"/>
          </w:tcPr>
          <w:p>
            <w:pPr>
              <w:spacing w:before="20" w:after="20"/>
            </w:pPr>
            <w:r/>
            <w:r>
              <w:rPr>
                <w:b w:val="0"/>
                <w:sz w:val="17"/>
              </w:rPr>
              <w:t>BioProject</w:t>
            </w:r>
          </w:p>
        </w:tc>
        <w:tc>
          <w:tcPr>
            <w:tcW w:type="dxa" w:w="4608"/>
            <w:shd w:val="clear" w:color="auto" w:fill="F2F5FA"/>
          </w:tcPr>
          <w:p>
            <w:pPr>
              <w:spacing w:before="20" w:after="20"/>
            </w:pPr>
            <w:r/>
            <w:r>
              <w:rPr>
                <w:b w:val="0"/>
                <w:sz w:val="17"/>
              </w:rPr>
              <w:t>PRJNA438663 (not PRJNA398089 - see section 5)</w:t>
            </w:r>
          </w:p>
        </w:tc>
        <w:tc>
          <w:tcPr>
            <w:tcW w:type="dxa" w:w="2952"/>
            <w:shd w:val="clear" w:color="auto" w:fill="F2F5FA"/>
          </w:tcPr>
          <w:p>
            <w:pPr>
              <w:spacing w:before="20" w:after="20"/>
            </w:pPr>
            <w:r/>
            <w:r>
              <w:rPr>
                <w:b w:val="0"/>
                <w:sz w:val="17"/>
              </w:rPr>
              <w:t>!Series_relation</w:t>
            </w:r>
          </w:p>
        </w:tc>
      </w:tr>
      <w:tr>
        <w:tc>
          <w:tcPr>
            <w:tcW w:type="dxa" w:w="1512"/>
          </w:tcPr>
          <w:p>
            <w:pPr>
              <w:spacing w:before="20" w:after="20"/>
            </w:pPr>
            <w:r/>
            <w:r>
              <w:rPr>
                <w:b w:val="0"/>
                <w:sz w:val="17"/>
              </w:rPr>
              <w:t>BioSample</w:t>
            </w:r>
          </w:p>
        </w:tc>
        <w:tc>
          <w:tcPr>
            <w:tcW w:type="dxa" w:w="4608"/>
          </w:tcPr>
          <w:p>
            <w:pPr>
              <w:spacing w:before="20" w:after="20"/>
            </w:pPr>
            <w:r/>
            <w:r>
              <w:rPr>
                <w:b w:val="0"/>
                <w:sz w:val="17"/>
              </w:rPr>
              <w:t>one per sample, e.g. GSM3043377 = SAMN08723464</w:t>
            </w:r>
          </w:p>
        </w:tc>
        <w:tc>
          <w:tcPr>
            <w:tcW w:type="dxa" w:w="2952"/>
          </w:tcPr>
          <w:p>
            <w:pPr>
              <w:spacing w:before="20" w:after="20"/>
            </w:pPr>
            <w:r/>
            <w:r>
              <w:rPr>
                <w:b w:val="0"/>
                <w:sz w:val="17"/>
              </w:rPr>
              <w:t>251 of 251 samples carry a BioSample link</w:t>
            </w:r>
          </w:p>
        </w:tc>
      </w:tr>
      <w:tr>
        <w:tc>
          <w:tcPr>
            <w:tcW w:type="dxa" w:w="1512"/>
            <w:shd w:val="clear" w:color="auto" w:fill="F2F5FA"/>
          </w:tcPr>
          <w:p>
            <w:pPr>
              <w:spacing w:before="20" w:after="20"/>
            </w:pPr>
            <w:r/>
            <w:r>
              <w:rPr>
                <w:b w:val="0"/>
                <w:sz w:val="17"/>
              </w:rPr>
              <w:t>SRP / SRX / SRR</w:t>
            </w:r>
          </w:p>
        </w:tc>
        <w:tc>
          <w:tcPr>
            <w:tcW w:type="dxa" w:w="4608"/>
            <w:shd w:val="clear" w:color="auto" w:fill="F2F5FA"/>
          </w:tcPr>
          <w:p>
            <w:pPr>
              <w:spacing w:before="20" w:after="20"/>
            </w:pPr>
            <w:r/>
            <w:r>
              <w:rPr>
                <w:b w:val="0"/>
                <w:sz w:val="17"/>
              </w:rPr>
              <w:t>NONE - 0 of 251 samples carries an SRA relation</w:t>
            </w:r>
          </w:p>
        </w:tc>
        <w:tc>
          <w:tcPr>
            <w:tcW w:type="dxa" w:w="2952"/>
            <w:shd w:val="clear" w:color="auto" w:fill="F2F5FA"/>
          </w:tcPr>
          <w:p>
            <w:pPr>
              <w:spacing w:before="20" w:after="20"/>
            </w:pPr>
            <w:r/>
            <w:r>
              <w:rPr>
                <w:b w:val="0"/>
                <w:sz w:val="17"/>
              </w:rPr>
              <w:t>the Series states raw data go to dbGaP for patient privacy</w:t>
            </w:r>
          </w:p>
        </w:tc>
      </w:tr>
      <w:tr>
        <w:tc>
          <w:tcPr>
            <w:tcW w:type="dxa" w:w="1512"/>
          </w:tcPr>
          <w:p>
            <w:pPr>
              <w:spacing w:before="20" w:after="20"/>
            </w:pPr>
            <w:r/>
            <w:r>
              <w:rPr>
                <w:b w:val="0"/>
                <w:sz w:val="17"/>
              </w:rPr>
              <w:t>Per-sample file</w:t>
            </w:r>
          </w:p>
        </w:tc>
        <w:tc>
          <w:tcPr>
            <w:tcW w:type="dxa" w:w="4608"/>
          </w:tcPr>
          <w:p>
            <w:pPr>
              <w:spacing w:before="20" w:after="20"/>
            </w:pPr>
            <w:r/>
            <w:r>
              <w:rPr>
                <w:b w:val="0"/>
                <w:sz w:val="17"/>
              </w:rPr>
              <w:t>ftp://...GSM3043nnn/GSM3043377/suppl/GSM3043377_CSM5FZ1G.tsv.gz</w:t>
            </w:r>
          </w:p>
        </w:tc>
        <w:tc>
          <w:tcPr>
            <w:tcW w:type="dxa" w:w="2952"/>
          </w:tcPr>
          <w:p>
            <w:pPr>
              <w:spacing w:before="20" w:after="20"/>
            </w:pPr>
            <w:r/>
            <w:r>
              <w:rPr>
                <w:b w:val="0"/>
                <w:sz w:val="17"/>
              </w:rPr>
              <w:t>one htseq-count table per sample</w:t>
            </w:r>
          </w:p>
        </w:tc>
      </w:tr>
    </w:tbl>
    <w:p>
      <w:pPr>
        <w:spacing w:after="40"/>
      </w:pPr>
    </w:p>
    <w:p>
      <w:pPr>
        <w:spacing w:after="60"/>
      </w:pPr>
      <w:r>
        <w:rPr>
          <w:b/>
          <w:i w:val="0"/>
          <w:sz w:val="21"/>
        </w:rPr>
        <w:t>Step 4 - Identify available data layers</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1872"/>
            <w:shd w:val="clear" w:color="auto" w:fill="1F3864"/>
          </w:tcPr>
          <w:p>
            <w:pPr>
              <w:spacing w:before="20" w:after="20"/>
            </w:pPr>
            <w:r/>
            <w:r>
              <w:rPr>
                <w:b/>
                <w:color w:val="FFFFFF"/>
                <w:sz w:val="17"/>
              </w:rPr>
              <w:t>Layer</w:t>
            </w:r>
          </w:p>
        </w:tc>
        <w:tc>
          <w:tcPr>
            <w:tcW w:type="dxa" w:w="1656"/>
            <w:shd w:val="clear" w:color="auto" w:fill="1F3864"/>
          </w:tcPr>
          <w:p>
            <w:pPr>
              <w:spacing w:before="20" w:after="20"/>
            </w:pPr>
            <w:r/>
            <w:r>
              <w:rPr>
                <w:b/>
                <w:color w:val="FFFFFF"/>
                <w:sz w:val="17"/>
              </w:rPr>
              <w:t>Present?</w:t>
            </w:r>
          </w:p>
        </w:tc>
        <w:tc>
          <w:tcPr>
            <w:tcW w:type="dxa" w:w="5544"/>
            <w:shd w:val="clear" w:color="auto" w:fill="1F3864"/>
          </w:tcPr>
          <w:p>
            <w:pPr>
              <w:spacing w:before="20" w:after="20"/>
            </w:pPr>
            <w:r/>
            <w:r>
              <w:rPr>
                <w:b/>
                <w:color w:val="FFFFFF"/>
                <w:sz w:val="17"/>
              </w:rPr>
              <w:t>Evidence and size</w:t>
            </w:r>
          </w:p>
        </w:tc>
      </w:tr>
      <w:tr>
        <w:tc>
          <w:tcPr>
            <w:tcW w:type="dxa" w:w="1872"/>
          </w:tcPr>
          <w:p>
            <w:pPr>
              <w:spacing w:before="20" w:after="20"/>
            </w:pPr>
            <w:r/>
            <w:r>
              <w:rPr>
                <w:b w:val="0"/>
                <w:sz w:val="17"/>
              </w:rPr>
              <w:t>Series matrix</w:t>
            </w:r>
          </w:p>
        </w:tc>
        <w:tc>
          <w:tcPr>
            <w:tcW w:type="dxa" w:w="1656"/>
          </w:tcPr>
          <w:p>
            <w:pPr>
              <w:spacing w:before="20" w:after="20"/>
            </w:pPr>
            <w:r/>
            <w:r>
              <w:rPr>
                <w:b w:val="0"/>
                <w:sz w:val="17"/>
              </w:rPr>
              <w:t>Yes, but metadata only</w:t>
            </w:r>
          </w:p>
        </w:tc>
        <w:tc>
          <w:tcPr>
            <w:tcW w:type="dxa" w:w="5544"/>
          </w:tcPr>
          <w:p>
            <w:pPr>
              <w:spacing w:before="20" w:after="20"/>
            </w:pPr>
            <w:r/>
            <w:r>
              <w:rPr>
                <w:b w:val="0"/>
                <w:sz w:val="17"/>
              </w:rPr>
              <w:t>GSE111889_series_matrix.txt.gz, 13,525 bytes. exprs() returns a 0 x 251 matrix and data_row_count = 0, so there is NO expression table in the series matrix at all - the counts must come from the supplementary files. Anyone who assumed the series matrix held the data would get an empty object.</w:t>
            </w:r>
          </w:p>
        </w:tc>
      </w:tr>
      <w:tr>
        <w:tc>
          <w:tcPr>
            <w:tcW w:type="dxa" w:w="1872"/>
            <w:shd w:val="clear" w:color="auto" w:fill="F2F5FA"/>
          </w:tcPr>
          <w:p>
            <w:pPr>
              <w:spacing w:before="20" w:after="20"/>
            </w:pPr>
            <w:r/>
            <w:r>
              <w:rPr>
                <w:b w:val="0"/>
                <w:sz w:val="17"/>
              </w:rPr>
              <w:t>Series supplementary counts</w:t>
            </w:r>
          </w:p>
        </w:tc>
        <w:tc>
          <w:tcPr>
            <w:tcW w:type="dxa" w:w="1656"/>
            <w:shd w:val="clear" w:color="auto" w:fill="F2F5FA"/>
          </w:tcPr>
          <w:p>
            <w:pPr>
              <w:spacing w:before="20" w:after="20"/>
            </w:pPr>
            <w:r/>
            <w:r>
              <w:rPr>
                <w:b w:val="0"/>
                <w:sz w:val="17"/>
              </w:rPr>
              <w:t>Yes - the layer I used</w:t>
            </w:r>
          </w:p>
        </w:tc>
        <w:tc>
          <w:tcPr>
            <w:tcW w:type="dxa" w:w="5544"/>
            <w:shd w:val="clear" w:color="auto" w:fill="F2F5FA"/>
          </w:tcPr>
          <w:p>
            <w:pPr>
              <w:spacing w:before="20" w:after="20"/>
            </w:pPr>
            <w:r/>
            <w:r>
              <w:rPr>
                <w:b w:val="0"/>
                <w:sz w:val="17"/>
              </w:rPr>
              <w:t>GSE111889_host_tx_counts.tsv.gz, 11,130,307 bytes, md5 ff2ee7167b202448be2441e03b7ed996; genes x samples = 55,765 x 251.</w:t>
            </w:r>
          </w:p>
        </w:tc>
      </w:tr>
      <w:tr>
        <w:tc>
          <w:tcPr>
            <w:tcW w:type="dxa" w:w="1872"/>
          </w:tcPr>
          <w:p>
            <w:pPr>
              <w:spacing w:before="20" w:after="20"/>
            </w:pPr>
            <w:r/>
            <w:r>
              <w:rPr>
                <w:b w:val="0"/>
                <w:sz w:val="17"/>
              </w:rPr>
              <w:t>Series raw archive</w:t>
            </w:r>
          </w:p>
        </w:tc>
        <w:tc>
          <w:tcPr>
            <w:tcW w:type="dxa" w:w="1656"/>
          </w:tcPr>
          <w:p>
            <w:pPr>
              <w:spacing w:before="20" w:after="20"/>
            </w:pPr>
            <w:r/>
            <w:r>
              <w:rPr>
                <w:b w:val="0"/>
                <w:sz w:val="17"/>
              </w:rPr>
              <w:t>Yes</w:t>
            </w:r>
          </w:p>
        </w:tc>
        <w:tc>
          <w:tcPr>
            <w:tcW w:type="dxa" w:w="5544"/>
          </w:tcPr>
          <w:p>
            <w:pPr>
              <w:spacing w:before="20" w:after="20"/>
            </w:pPr>
            <w:r/>
            <w:r>
              <w:rPr>
                <w:b w:val="0"/>
                <w:sz w:val="17"/>
              </w:rPr>
              <w:t>GSE111889_RAW.tar, about 68 MB - the per-sample tsv tables bundled together.</w:t>
            </w:r>
          </w:p>
        </w:tc>
      </w:tr>
      <w:tr>
        <w:tc>
          <w:tcPr>
            <w:tcW w:type="dxa" w:w="1872"/>
            <w:shd w:val="clear" w:color="auto" w:fill="F2F5FA"/>
          </w:tcPr>
          <w:p>
            <w:pPr>
              <w:spacing w:before="20" w:after="20"/>
            </w:pPr>
            <w:r/>
            <w:r>
              <w:rPr>
                <w:b w:val="0"/>
                <w:sz w:val="17"/>
              </w:rPr>
              <w:t>Per-sample supplementary</w:t>
            </w:r>
          </w:p>
        </w:tc>
        <w:tc>
          <w:tcPr>
            <w:tcW w:type="dxa" w:w="1656"/>
            <w:shd w:val="clear" w:color="auto" w:fill="F2F5FA"/>
          </w:tcPr>
          <w:p>
            <w:pPr>
              <w:spacing w:before="20" w:after="20"/>
            </w:pPr>
            <w:r/>
            <w:r>
              <w:rPr>
                <w:b w:val="0"/>
                <w:sz w:val="17"/>
              </w:rPr>
              <w:t>Yes</w:t>
            </w:r>
          </w:p>
        </w:tc>
        <w:tc>
          <w:tcPr>
            <w:tcW w:type="dxa" w:w="5544"/>
            <w:shd w:val="clear" w:color="auto" w:fill="F2F5FA"/>
          </w:tcPr>
          <w:p>
            <w:pPr>
              <w:spacing w:before="20" w:after="20"/>
            </w:pPr>
            <w:r/>
            <w:r>
              <w:rPr>
                <w:b w:val="0"/>
                <w:sz w:val="17"/>
              </w:rPr>
              <w:t>GSMxxxxxxx_&lt;title&gt;.tsv.gz, one file per sample (251 files).</w:t>
            </w:r>
          </w:p>
        </w:tc>
      </w:tr>
      <w:tr>
        <w:tc>
          <w:tcPr>
            <w:tcW w:type="dxa" w:w="1872"/>
          </w:tcPr>
          <w:p>
            <w:pPr>
              <w:spacing w:before="20" w:after="20"/>
            </w:pPr>
            <w:r/>
            <w:r>
              <w:rPr>
                <w:b w:val="0"/>
                <w:sz w:val="17"/>
              </w:rPr>
              <w:t>Raw reads (FASTQ)</w:t>
            </w:r>
          </w:p>
        </w:tc>
        <w:tc>
          <w:tcPr>
            <w:tcW w:type="dxa" w:w="1656"/>
          </w:tcPr>
          <w:p>
            <w:pPr>
              <w:spacing w:before="20" w:after="20"/>
            </w:pPr>
            <w:r/>
            <w:r>
              <w:rPr>
                <w:b w:val="0"/>
                <w:sz w:val="17"/>
              </w:rPr>
              <w:t>NO - controlled access</w:t>
            </w:r>
          </w:p>
        </w:tc>
        <w:tc>
          <w:tcPr>
            <w:tcW w:type="dxa" w:w="5544"/>
          </w:tcPr>
          <w:p>
            <w:pPr>
              <w:spacing w:before="20" w:after="20"/>
            </w:pPr>
            <w:r/>
            <w:r>
              <w:rPr>
                <w:b w:val="0"/>
                <w:sz w:val="17"/>
              </w:rPr>
              <w:t>0 of 251 samples has an SRA link, and !Series_overall_design states that the submitter will deposit raw data in dbGaP because of patient privacy concerns. Open reprocessing from FASTQ is therefore NOT possible for this study.</w:t>
            </w:r>
          </w:p>
        </w:tc>
      </w:tr>
      <w:tr>
        <w:tc>
          <w:tcPr>
            <w:tcW w:type="dxa" w:w="1872"/>
            <w:shd w:val="clear" w:color="auto" w:fill="F2F5FA"/>
          </w:tcPr>
          <w:p>
            <w:pPr>
              <w:spacing w:before="20" w:after="20"/>
            </w:pPr>
            <w:r/>
            <w:r>
              <w:rPr>
                <w:b w:val="0"/>
                <w:sz w:val="17"/>
              </w:rPr>
              <w:t>Single-cell files</w:t>
            </w:r>
          </w:p>
        </w:tc>
        <w:tc>
          <w:tcPr>
            <w:tcW w:type="dxa" w:w="1656"/>
            <w:shd w:val="clear" w:color="auto" w:fill="F2F5FA"/>
          </w:tcPr>
          <w:p>
            <w:pPr>
              <w:spacing w:before="20" w:after="20"/>
            </w:pPr>
            <w:r/>
            <w:r>
              <w:rPr>
                <w:b w:val="0"/>
                <w:sz w:val="17"/>
              </w:rPr>
              <w:t>No</w:t>
            </w:r>
          </w:p>
        </w:tc>
        <w:tc>
          <w:tcPr>
            <w:tcW w:type="dxa" w:w="5544"/>
            <w:shd w:val="clear" w:color="auto" w:fill="F2F5FA"/>
          </w:tcPr>
          <w:p>
            <w:pPr>
              <w:spacing w:before="20" w:after="20"/>
            </w:pPr>
            <w:r/>
            <w:r>
              <w:rPr>
                <w:b w:val="0"/>
                <w:sz w:val="17"/>
              </w:rPr>
              <w:t>Series type is bulk expression profiling.</w:t>
            </w:r>
          </w:p>
        </w:tc>
      </w:tr>
      <w:tr>
        <w:tc>
          <w:tcPr>
            <w:tcW w:type="dxa" w:w="1872"/>
          </w:tcPr>
          <w:p>
            <w:pPr>
              <w:spacing w:before="20" w:after="20"/>
            </w:pPr>
            <w:r/>
            <w:r>
              <w:rPr>
                <w:b w:val="0"/>
                <w:sz w:val="17"/>
              </w:rPr>
              <w:t>Upstream processing</w:t>
            </w:r>
          </w:p>
        </w:tc>
        <w:tc>
          <w:tcPr>
            <w:tcW w:type="dxa" w:w="1656"/>
          </w:tcPr>
          <w:p>
            <w:pPr>
              <w:spacing w:before="20" w:after="20"/>
            </w:pPr>
            <w:r/>
            <w:r>
              <w:rPr>
                <w:b w:val="0"/>
                <w:sz w:val="17"/>
              </w:rPr>
              <w:t>Documented in the record</w:t>
            </w:r>
          </w:p>
        </w:tc>
        <w:tc>
          <w:tcPr>
            <w:tcW w:type="dxa" w:w="5544"/>
          </w:tcPr>
          <w:p>
            <w:pPr>
              <w:spacing w:before="20" w:after="20"/>
            </w:pPr>
            <w:r/>
            <w:r>
              <w:rPr>
                <w:b w:val="0"/>
                <w:sz w:val="17"/>
              </w:rPr>
              <w:t>data_processing: reads aligned to hg19 with TopHat v2.0.14, counted with htseq-count v0.6.1; a sample failed QC if more than 40 percent of reads mapped outside exons, and the submitter reports that no sample failed.</w:t>
            </w:r>
          </w:p>
        </w:tc>
      </w:tr>
    </w:tbl>
    <w:p>
      <w:pPr>
        <w:spacing w:after="40"/>
      </w:pPr>
    </w:p>
    <w:p>
      <w:pPr>
        <w:spacing w:after="60"/>
      </w:pPr>
      <w:r>
        <w:rPr>
          <w:b/>
          <w:i w:val="0"/>
          <w:sz w:val="21"/>
        </w:rPr>
        <w:t>Step 5 - Reconstruct the design</w:t>
      </w:r>
    </w:p>
    <w:tbl>
      <w:tblPr>
        <w:tblStyle w:val="TableGrid"/>
        <w:tblW w:type="auto" w:w="0"/>
        <w:jc w:val="center"/>
        <w:tblLayout w:type="fixed"/>
        <w:tblLook w:firstColumn="1" w:firstRow="1" w:lastColumn="0" w:lastRow="0" w:noHBand="0" w:noVBand="1" w:val="04A0"/>
      </w:tblPr>
      <w:tblGrid>
        <w:gridCol w:w="4730"/>
        <w:gridCol w:w="4730"/>
      </w:tblGrid>
      <w:tr>
        <w:tc>
          <w:tcPr>
            <w:tcW w:type="dxa" w:w="2016"/>
            <w:shd w:val="clear" w:color="auto" w:fill="1F3864"/>
          </w:tcPr>
          <w:p>
            <w:pPr>
              <w:spacing w:before="20" w:after="20"/>
            </w:pPr>
            <w:r/>
            <w:r>
              <w:rPr>
                <w:b/>
                <w:color w:val="FFFFFF"/>
                <w:sz w:val="17"/>
              </w:rPr>
              <w:t>Design element</w:t>
            </w:r>
          </w:p>
        </w:tc>
        <w:tc>
          <w:tcPr>
            <w:tcW w:type="dxa" w:w="7056"/>
            <w:shd w:val="clear" w:color="auto" w:fill="1F3864"/>
          </w:tcPr>
          <w:p>
            <w:pPr>
              <w:spacing w:before="20" w:after="20"/>
            </w:pPr>
            <w:r/>
            <w:r>
              <w:rPr>
                <w:b/>
                <w:color w:val="FFFFFF"/>
                <w:sz w:val="17"/>
              </w:rPr>
              <w:t>What the metadata actually supports</w:t>
            </w:r>
          </w:p>
        </w:tc>
      </w:tr>
      <w:tr>
        <w:tc>
          <w:tcPr>
            <w:tcW w:type="dxa" w:w="2016"/>
          </w:tcPr>
          <w:p>
            <w:pPr>
              <w:spacing w:before="20" w:after="20"/>
            </w:pPr>
            <w:r/>
            <w:r>
              <w:rPr>
                <w:b w:val="0"/>
                <w:sz w:val="17"/>
              </w:rPr>
              <w:t>Sample size</w:t>
            </w:r>
          </w:p>
        </w:tc>
        <w:tc>
          <w:tcPr>
            <w:tcW w:type="dxa" w:w="7056"/>
          </w:tcPr>
          <w:p>
            <w:pPr>
              <w:spacing w:before="20" w:after="20"/>
            </w:pPr>
            <w:r/>
            <w:r>
              <w:rPr>
                <w:b w:val="0"/>
                <w:sz w:val="17"/>
              </w:rPr>
              <w:t>n = 251 biopsies; all Homo sapiens; one platform; one submission.</w:t>
            </w:r>
          </w:p>
        </w:tc>
      </w:tr>
      <w:tr>
        <w:tc>
          <w:tcPr>
            <w:tcW w:type="dxa" w:w="2016"/>
            <w:shd w:val="clear" w:color="auto" w:fill="F2F5FA"/>
          </w:tcPr>
          <w:p>
            <w:pPr>
              <w:spacing w:before="20" w:after="20"/>
            </w:pPr>
            <w:r/>
            <w:r>
              <w:rPr>
                <w:b w:val="0"/>
                <w:sz w:val="17"/>
              </w:rPr>
              <w:t>Groups (n)</w:t>
            </w:r>
          </w:p>
        </w:tc>
        <w:tc>
          <w:tcPr>
            <w:tcW w:type="dxa" w:w="7056"/>
            <w:shd w:val="clear" w:color="auto" w:fill="F2F5FA"/>
          </w:tcPr>
          <w:p>
            <w:pPr>
              <w:spacing w:before="20" w:after="20"/>
            </w:pPr>
            <w:r/>
            <w:r>
              <w:rPr>
                <w:b w:val="0"/>
                <w:sz w:val="17"/>
              </w:rPr>
              <w:t>Crohn's disease 127  |  Ulcerative colitis 74  |  Non-IBD 50</w:t>
            </w:r>
          </w:p>
        </w:tc>
      </w:tr>
      <w:tr>
        <w:tc>
          <w:tcPr>
            <w:tcW w:type="dxa" w:w="2016"/>
          </w:tcPr>
          <w:p>
            <w:pPr>
              <w:spacing w:before="20" w:after="20"/>
            </w:pPr>
            <w:r/>
            <w:r>
              <w:rPr>
                <w:b w:val="0"/>
                <w:sz w:val="17"/>
              </w:rPr>
              <w:t>Biopsy site (9 levels)</w:t>
            </w:r>
          </w:p>
        </w:tc>
        <w:tc>
          <w:tcPr>
            <w:tcW w:type="dxa" w:w="7056"/>
          </w:tcPr>
          <w:p>
            <w:pPr>
              <w:spacing w:before="20" w:after="20"/>
            </w:pPr>
            <w:r/>
            <w:r>
              <w:rPr>
                <w:b w:val="0"/>
                <w:sz w:val="17"/>
              </w:rPr>
              <w:t>Rectum 100  |  Ileum 89  |  Sigmoid colon 22  |  Transverse colon 14  |  Descending (left-sided) colon 9  |  Ascending (right-sided) colon 8  |  Cecum 5  |  Terminal ileum 3  |  Non-inflamed 1</w:t>
            </w:r>
          </w:p>
        </w:tc>
      </w:tr>
      <w:tr>
        <w:tc>
          <w:tcPr>
            <w:tcW w:type="dxa" w:w="2016"/>
            <w:shd w:val="clear" w:color="auto" w:fill="F2F5FA"/>
          </w:tcPr>
          <w:p>
            <w:pPr>
              <w:spacing w:before="20" w:after="20"/>
            </w:pPr>
            <w:r/>
            <w:r>
              <w:rPr>
                <w:b w:val="0"/>
                <w:sz w:val="17"/>
              </w:rPr>
              <w:t>Sex</w:t>
            </w:r>
          </w:p>
        </w:tc>
        <w:tc>
          <w:tcPr>
            <w:tcW w:type="dxa" w:w="7056"/>
            <w:shd w:val="clear" w:color="auto" w:fill="F2F5FA"/>
          </w:tcPr>
          <w:p>
            <w:pPr>
              <w:spacing w:before="20" w:after="20"/>
            </w:pPr>
            <w:r/>
            <w:r>
              <w:rPr>
                <w:b w:val="0"/>
                <w:sz w:val="17"/>
              </w:rPr>
              <w:t>Female 139  |  Male 112</w:t>
            </w:r>
          </w:p>
        </w:tc>
      </w:tr>
      <w:tr>
        <w:tc>
          <w:tcPr>
            <w:tcW w:type="dxa" w:w="2016"/>
          </w:tcPr>
          <w:p>
            <w:pPr>
              <w:spacing w:before="20" w:after="20"/>
            </w:pPr>
            <w:r/>
            <w:r>
              <w:rPr>
                <w:b w:val="0"/>
                <w:sz w:val="17"/>
              </w:rPr>
              <w:t>Subject and paired structure</w:t>
            </w:r>
          </w:p>
        </w:tc>
        <w:tc>
          <w:tcPr>
            <w:tcW w:type="dxa" w:w="7056"/>
          </w:tcPr>
          <w:p>
            <w:pPr>
              <w:spacing w:before="20" w:after="20"/>
            </w:pPr>
            <w:r/>
            <w:r>
              <w:rPr>
                <w:b w:val="0"/>
                <w:sz w:val="17"/>
              </w:rPr>
              <w:t>NOT RECOVERABLE FROM GEO. The only sample characteristics present are biopsy location, disease status and gender - there is no subject, participant, donor or visit field. The titles are HMP2 external IDs (CSM5FZ1G, HSM6S4..., MSM...), and their 6-character prefixes collapse the 251 samples into only 18 groups, the largest holding 50 samples, so the prefix is a shipment or plate grouping rather than a participant. Because HMP2 is a longitudinal design with repeated biopsies per subject, these samples are almost certainly NOT independent - but that has to be established by joining to the IBDMDB metadata (hmp2_metadata.csv) on External ID. Until that join is done, independence is unverified and no paired model can honestly be specified.</w:t>
            </w:r>
          </w:p>
        </w:tc>
      </w:tr>
      <w:tr>
        <w:tc>
          <w:tcPr>
            <w:tcW w:type="dxa" w:w="2016"/>
            <w:shd w:val="clear" w:color="auto" w:fill="F2F5FA"/>
          </w:tcPr>
          <w:p>
            <w:pPr>
              <w:spacing w:before="20" w:after="20"/>
            </w:pPr>
            <w:r/>
            <w:r>
              <w:rPr>
                <w:b w:val="0"/>
                <w:sz w:val="17"/>
              </w:rPr>
              <w:t>Batch</w:t>
            </w:r>
          </w:p>
        </w:tc>
        <w:tc>
          <w:tcPr>
            <w:tcW w:type="dxa" w:w="7056"/>
            <w:shd w:val="clear" w:color="auto" w:fill="F2F5FA"/>
          </w:tcPr>
          <w:p>
            <w:pPr>
              <w:spacing w:before="20" w:after="20"/>
            </w:pPr>
            <w:r/>
            <w:r>
              <w:rPr>
                <w:b w:val="0"/>
                <w:sz w:val="17"/>
              </w:rPr>
              <w:t>No batch field exists. One platform (GPL11154), one submission date, one processing pipeline. The 6-character title prefix (18 levels) is the only available proxy, and because it is unlabelled it can be inspected but not trusted as a batch variable.</w:t>
            </w:r>
          </w:p>
        </w:tc>
      </w:tr>
      <w:tr>
        <w:tc>
          <w:tcPr>
            <w:tcW w:type="dxa" w:w="2016"/>
          </w:tcPr>
          <w:p>
            <w:pPr>
              <w:spacing w:before="20" w:after="20"/>
            </w:pPr>
            <w:r/>
            <w:r>
              <w:rPr>
                <w:b w:val="0"/>
                <w:sz w:val="17"/>
              </w:rPr>
              <w:t>Covariate that actually dominates (measured, not assumed)</w:t>
            </w:r>
          </w:p>
        </w:tc>
        <w:tc>
          <w:tcPr>
            <w:tcW w:type="dxa" w:w="7056"/>
          </w:tcPr>
          <w:p>
            <w:pPr>
              <w:spacing w:before="20" w:after="20"/>
            </w:pPr>
            <w:r/>
            <w:r>
              <w:rPr>
                <w:b w:val="0"/>
                <w:sz w:val="17"/>
              </w:rPr>
              <w:t>PC1 carries 41.6 percent of the variance and is driven by biopsy site (ANOVA p &lt; 2e-16), NOT by diagnosis (p = 0.545). Diagnosis appears only on PC2 (21.5 percent, p = 0.0024). Sequencing depth is not a driver: the correlation of PC1 with log10 library size is r = -0.064.</w:t>
            </w:r>
          </w:p>
        </w:tc>
      </w:tr>
      <w:tr>
        <w:tc>
          <w:tcPr>
            <w:tcW w:type="dxa" w:w="2016"/>
            <w:shd w:val="clear" w:color="auto" w:fill="F2F5FA"/>
          </w:tcPr>
          <w:p>
            <w:pPr>
              <w:spacing w:before="20" w:after="20"/>
            </w:pPr>
            <w:r/>
            <w:r>
              <w:rPr>
                <w:b w:val="0"/>
                <w:sz w:val="17"/>
              </w:rPr>
              <w:t>Consequence for analysis</w:t>
            </w:r>
          </w:p>
        </w:tc>
        <w:tc>
          <w:tcPr>
            <w:tcW w:type="dxa" w:w="7056"/>
            <w:shd w:val="clear" w:color="auto" w:fill="F2F5FA"/>
          </w:tcPr>
          <w:p>
            <w:pPr>
              <w:spacing w:before="20" w:after="20"/>
            </w:pPr>
            <w:r/>
            <w:r>
              <w:rPr>
                <w:b w:val="0"/>
                <w:sz w:val="17"/>
              </w:rPr>
              <w:t>The comparison of interest is not the largest signal in this dataset. A differential expression model must therefore condition on biopsy site, for example ~ site + diagnosis, and must additionally account for the repeated-measures structure once subject IDs are recovered. Fitting ~ diagnosis alone would attribute anatomical differences between ileum and colon to disease.</w:t>
            </w:r>
          </w:p>
        </w:tc>
      </w:tr>
    </w:tbl>
    <w:p>
      <w:pPr>
        <w:spacing w:after="40"/>
      </w:pPr>
    </w:p>
    <w:p>
      <w:pPr>
        <w:pStyle w:val="Heading1"/>
        <w:pageBreakBefore/>
        <w:spacing w:before="80" w:after="80"/>
      </w:pPr>
      <w:r>
        <w:rPr>
          <w:rFonts w:ascii="Calibri" w:hAnsi="Calibri"/>
          <w:color w:val="1F3564"/>
        </w:rPr>
        <w:t>2.  Table 1 - the four judgment questions, answered for GSE87487</w:t>
      </w:r>
    </w:p>
    <w:p>
      <w:pPr>
        <w:spacing w:after="120"/>
      </w:pPr>
      <w:r>
        <w:rPr>
          <w:b w:val="0"/>
          <w:i/>
          <w:sz w:val="18"/>
        </w:rPr>
        <w:t>Instructor-supplied description: GSE87487 is a human bulk RNA-seq study of 20 liver allograft biopsies, with pre- and post-reperfusion sampling and a 3.7 MB supplementary count matrix; the Series links to SRA project SRP090633. Each answer below was verified against the record rather than assumed from that description.</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374"/>
            <w:shd w:val="clear" w:color="auto" w:fill="1F3864"/>
          </w:tcPr>
          <w:p>
            <w:pPr>
              <w:spacing w:before="20" w:after="20"/>
            </w:pPr>
            <w:r/>
            <w:r>
              <w:rPr>
                <w:b/>
                <w:color w:val="FFFFFF"/>
                <w:sz w:val="16"/>
              </w:rPr>
              <w:t>#</w:t>
            </w:r>
          </w:p>
        </w:tc>
        <w:tc>
          <w:tcPr>
            <w:tcW w:type="dxa" w:w="1728"/>
            <w:shd w:val="clear" w:color="auto" w:fill="1F3864"/>
          </w:tcPr>
          <w:p>
            <w:pPr>
              <w:spacing w:before="20" w:after="20"/>
            </w:pPr>
            <w:r/>
            <w:r>
              <w:rPr>
                <w:b/>
                <w:color w:val="FFFFFF"/>
                <w:sz w:val="16"/>
              </w:rPr>
              <w:t>Question</w:t>
            </w:r>
          </w:p>
        </w:tc>
        <w:tc>
          <w:tcPr>
            <w:tcW w:type="dxa" w:w="2232"/>
            <w:shd w:val="clear" w:color="auto" w:fill="1F3864"/>
          </w:tcPr>
          <w:p>
            <w:pPr>
              <w:spacing w:before="20" w:after="20"/>
            </w:pPr>
            <w:r/>
            <w:r>
              <w:rPr>
                <w:b/>
                <w:color w:val="FFFFFF"/>
                <w:sz w:val="16"/>
              </w:rPr>
              <w:t>My decision</w:t>
            </w:r>
          </w:p>
        </w:tc>
        <w:tc>
          <w:tcPr>
            <w:tcW w:type="dxa" w:w="4738"/>
            <w:shd w:val="clear" w:color="auto" w:fill="1F3864"/>
          </w:tcPr>
          <w:p>
            <w:pPr>
              <w:spacing w:before="20" w:after="20"/>
            </w:pPr>
            <w:r/>
            <w:r>
              <w:rPr>
                <w:b/>
                <w:color w:val="FFFFFF"/>
                <w:sz w:val="16"/>
              </w:rPr>
              <w:t>Evidence I actually checked</w:t>
            </w:r>
          </w:p>
        </w:tc>
      </w:tr>
      <w:tr>
        <w:tc>
          <w:tcPr>
            <w:tcW w:type="dxa" w:w="374"/>
          </w:tcPr>
          <w:p>
            <w:pPr>
              <w:spacing w:before="20" w:after="20"/>
            </w:pPr>
            <w:r/>
            <w:r>
              <w:rPr>
                <w:b w:val="0"/>
                <w:sz w:val="16"/>
              </w:rPr>
              <w:t>1</w:t>
            </w:r>
          </w:p>
        </w:tc>
        <w:tc>
          <w:tcPr>
            <w:tcW w:type="dxa" w:w="1728"/>
          </w:tcPr>
          <w:p>
            <w:pPr>
              <w:spacing w:before="20" w:after="20"/>
            </w:pPr>
            <w:r/>
            <w:r>
              <w:rPr>
                <w:b w:val="0"/>
                <w:sz w:val="16"/>
              </w:rPr>
              <w:t>Are the values counts?</w:t>
            </w:r>
          </w:p>
        </w:tc>
        <w:tc>
          <w:tcPr>
            <w:tcW w:type="dxa" w:w="2232"/>
          </w:tcPr>
          <w:p>
            <w:pPr>
              <w:spacing w:before="20" w:after="20"/>
            </w:pPr>
            <w:r/>
            <w:r>
              <w:rPr>
                <w:b w:val="0"/>
                <w:sz w:val="16"/>
              </w:rPr>
              <w:t>YES - raw integer counts, usable directly in DESeq2 or edgeR.</w:t>
            </w:r>
          </w:p>
        </w:tc>
        <w:tc>
          <w:tcPr>
            <w:tcW w:type="dxa" w:w="4738"/>
          </w:tcPr>
          <w:p>
            <w:pPr>
              <w:spacing w:before="20" w:after="20"/>
            </w:pPr>
            <w:r/>
            <w:r>
              <w:rPr>
                <w:b w:val="0"/>
                <w:sz w:val="16"/>
              </w:rPr>
              <w:t>Downloaded GSE87487_counts.20samples.txt.gz: 3,901,096 bytes (the ~3.7 MB described), md5 8efee79167460de2f5d66bead5187d60. It reads as 60,498 rows x 21 numeric columns - 21, not 20, because the first column is Length, a gene length in bp whose column sum is 133,873,265. That is a featureCounts annotation column, not a sample, and treating it as one would corrupt every normalisation, so it is dropped explicitly, leaving 60,498 x 20. On the sample columns: all(x == floor(x)) is TRUE, min 0, max 1,003,757, no negative and no fractional values. Gene IDs are versioned Ensembl / GENCODE (ENSG00000223972.5) and the sample columns are BAM filenames (Sample_HBBx1.bam), which together confirm featureCounts run on aligned BAMs. Library sizes span 7,059,456 to 10,610,420, a 1.5-fold range.</w:t>
            </w:r>
          </w:p>
        </w:tc>
      </w:tr>
      <w:tr>
        <w:tc>
          <w:tcPr>
            <w:tcW w:type="dxa" w:w="374"/>
            <w:shd w:val="clear" w:color="auto" w:fill="F2F5FA"/>
          </w:tcPr>
          <w:p>
            <w:pPr>
              <w:spacing w:before="20" w:after="20"/>
            </w:pPr>
            <w:r/>
            <w:r>
              <w:rPr>
                <w:b w:val="0"/>
                <w:sz w:val="16"/>
              </w:rPr>
              <w:t>2</w:t>
            </w:r>
          </w:p>
        </w:tc>
        <w:tc>
          <w:tcPr>
            <w:tcW w:type="dxa" w:w="1728"/>
            <w:shd w:val="clear" w:color="auto" w:fill="F2F5FA"/>
          </w:tcPr>
          <w:p>
            <w:pPr>
              <w:spacing w:before="20" w:after="20"/>
            </w:pPr>
            <w:r/>
            <w:r>
              <w:rPr>
                <w:b w:val="0"/>
                <w:sz w:val="16"/>
              </w:rPr>
              <w:t>Are samples independent?</w:t>
            </w:r>
          </w:p>
        </w:tc>
        <w:tc>
          <w:tcPr>
            <w:tcW w:type="dxa" w:w="2232"/>
            <w:shd w:val="clear" w:color="auto" w:fill="F2F5FA"/>
          </w:tcPr>
          <w:p>
            <w:pPr>
              <w:spacing w:before="20" w:after="20"/>
            </w:pPr>
            <w:r/>
            <w:r>
              <w:rPr>
                <w:b w:val="0"/>
                <w:sz w:val="16"/>
              </w:rPr>
              <w:t>NO - 10 donors contributing 2 biopsies each. The pairing must be preserved in the metadata and in the design.</w:t>
            </w:r>
          </w:p>
        </w:tc>
        <w:tc>
          <w:tcPr>
            <w:tcW w:type="dxa" w:w="4738"/>
            <w:shd w:val="clear" w:color="auto" w:fill="F2F5FA"/>
          </w:tcPr>
          <w:p>
            <w:pPr>
              <w:spacing w:before="20" w:after="20"/>
            </w:pPr>
            <w:r/>
            <w:r>
              <w:rPr>
                <w:b w:val="0"/>
                <w:sz w:val="16"/>
              </w:rPr>
              <w:t>The 20 count columns map 20 of 20 onto GSMs, giving 10 donors (HB, MJ, OC, PT2, PT6, PT8, PT9, PT10, PT12, RJ) with exactly 2 samples each - one pre-reperfusion and one post-reperfusion. The donor x stage table is complete and balanced, every cell equal to 1. The design is therefore ~ donor + stage, not ~ stage. Mapping caveat: the count columns (Sample_Pt10-Bx1.bam) do not match the GEO titles (Pt10Bx1) verbatim, so both sides had to be normalised - strip the Sample_ prefix and .bam suffix, remove non-alphanumeric characters, upper-case - before the 20 of 20 match was obtained.</w:t>
            </w:r>
          </w:p>
        </w:tc>
      </w:tr>
      <w:tr>
        <w:tc>
          <w:tcPr>
            <w:tcW w:type="dxa" w:w="374"/>
          </w:tcPr>
          <w:p>
            <w:pPr>
              <w:spacing w:before="20" w:after="20"/>
            </w:pPr>
            <w:r/>
            <w:r>
              <w:rPr>
                <w:b w:val="0"/>
                <w:sz w:val="16"/>
              </w:rPr>
              <w:t>3</w:t>
            </w:r>
          </w:p>
        </w:tc>
        <w:tc>
          <w:tcPr>
            <w:tcW w:type="dxa" w:w="1728"/>
          </w:tcPr>
          <w:p>
            <w:pPr>
              <w:spacing w:before="20" w:after="20"/>
            </w:pPr>
            <w:r/>
            <w:r>
              <w:rPr>
                <w:b w:val="0"/>
                <w:sz w:val="16"/>
              </w:rPr>
              <w:t>Can all 20 samples be compared directly?</w:t>
            </w:r>
          </w:p>
        </w:tc>
        <w:tc>
          <w:tcPr>
            <w:tcW w:type="dxa" w:w="2232"/>
          </w:tcPr>
          <w:p>
            <w:pPr>
              <w:spacing w:before="20" w:after="20"/>
            </w:pPr>
            <w:r/>
            <w:r>
              <w:rPr>
                <w:b w:val="0"/>
                <w:sz w:val="16"/>
              </w:rPr>
              <w:t>NO - they span two crossed factors, so a specific contrast has to be defined before any analysis.</w:t>
            </w:r>
          </w:p>
        </w:tc>
        <w:tc>
          <w:tcPr>
            <w:tcW w:type="dxa" w:w="4738"/>
          </w:tcPr>
          <w:p>
            <w:pPr>
              <w:spacing w:before="20" w:after="20"/>
            </w:pPr>
            <w:r/>
            <w:r>
              <w:rPr>
                <w:b w:val="0"/>
                <w:sz w:val="16"/>
              </w:rPr>
              <w:t>Two factors are present: transplant stage (pre 10 / post 10) and ischemia-reperfusion injury status (IRI negative 12 / positive 8). Cross-tabulated: pre/negative 6, pre/positive 4, post/negative 6, post/positive 4. Critically, IRI is constant within a donor - 4 donors positive, 6 negative - so IRI is a BETWEEN-donor factor while stage is WITHIN-donor. A model with donor as a fixed effect absorbs IRI completely; testing IRI needs either a donor random effect or a stage-by-IRI interaction applied to the within-donor differences. Practical choices: (a) post versus pre within donor, paired, n = 10 pairs; or (b) IRI positive versus negative on the within-donor post-minus-pre change, 4 donors versus 6. Depth is not a confounder here (1.5-fold range).</w:t>
            </w:r>
          </w:p>
        </w:tc>
      </w:tr>
      <w:tr>
        <w:tc>
          <w:tcPr>
            <w:tcW w:type="dxa" w:w="374"/>
            <w:shd w:val="clear" w:color="auto" w:fill="F2F5FA"/>
          </w:tcPr>
          <w:p>
            <w:pPr>
              <w:spacing w:before="20" w:after="20"/>
            </w:pPr>
            <w:r/>
            <w:r>
              <w:rPr>
                <w:b w:val="0"/>
                <w:sz w:val="16"/>
              </w:rPr>
              <w:t>4</w:t>
            </w:r>
          </w:p>
        </w:tc>
        <w:tc>
          <w:tcPr>
            <w:tcW w:type="dxa" w:w="1728"/>
            <w:shd w:val="clear" w:color="auto" w:fill="F2F5FA"/>
          </w:tcPr>
          <w:p>
            <w:pPr>
              <w:spacing w:before="20" w:after="20"/>
            </w:pPr>
            <w:r/>
            <w:r>
              <w:rPr>
                <w:b w:val="0"/>
                <w:sz w:val="16"/>
              </w:rPr>
              <w:t>Is full raw-read reprocessing possible?</w:t>
            </w:r>
          </w:p>
        </w:tc>
        <w:tc>
          <w:tcPr>
            <w:tcW w:type="dxa" w:w="2232"/>
            <w:shd w:val="clear" w:color="auto" w:fill="F2F5FA"/>
          </w:tcPr>
          <w:p>
            <w:pPr>
              <w:spacing w:before="20" w:after="20"/>
            </w:pPr>
            <w:r/>
            <w:r>
              <w:rPr>
                <w:b w:val="0"/>
                <w:sz w:val="16"/>
              </w:rPr>
              <w:t>Technically YES, but deliberately out of scope for a one-hour homework - I use the supplied matrix and record its provenance.</w:t>
            </w:r>
          </w:p>
        </w:tc>
        <w:tc>
          <w:tcPr>
            <w:tcW w:type="dxa" w:w="4738"/>
            <w:shd w:val="clear" w:color="auto" w:fill="F2F5FA"/>
          </w:tcPr>
          <w:p>
            <w:pPr>
              <w:spacing w:before="20" w:after="20"/>
            </w:pPr>
            <w:r/>
            <w:r>
              <w:rPr>
                <w:b w:val="0"/>
                <w:sz w:val="16"/>
              </w:rPr>
              <w:t>All 20 samples carry an SRA experiment link (SRX2199841 to SRX2199860; SRA project SRP090633), so the FASTQs are openly retrievable. Reprocessing 20 human RNA-seq libraries means tens of GB of downloads plus alignment and quantification - hours of CPU. The supplied featureCounts matrix already passes every integrity check, so reprocessing would buy reproducibility of the annotation choice, not a different answer to the present question. Decision: use the supplied counts, and record the file name, byte size, md5 and annotation style (versioned Ensembl IDs) so that the choice is auditable; treat reprocessing as the escalation path if the annotation build turns out to matter. Note the contrast with GSE111889, whose raw reads are NOT open - the same question has opposite answers for the two studies.</w:t>
            </w:r>
          </w:p>
        </w:tc>
      </w:tr>
    </w:tbl>
    <w:p>
      <w:pPr>
        <w:spacing w:after="40"/>
      </w:pPr>
    </w:p>
    <w:p>
      <w:pPr>
        <w:pStyle w:val="Heading1"/>
        <w:pageBreakBefore/>
        <w:spacing w:before="80" w:after="80"/>
      </w:pPr>
      <w:r>
        <w:rPr>
          <w:rFonts w:ascii="Calibri" w:hAnsi="Calibri"/>
          <w:color w:val="1F3564"/>
        </w:rPr>
        <w:t>3.  Cleaning and QC actually performed on GSE111889</w:t>
      </w:r>
    </w:p>
    <w:p>
      <w:pPr>
        <w:spacing w:after="60"/>
      </w:pPr>
      <w:r>
        <w:rPr>
          <w:b/>
          <w:i w:val="0"/>
          <w:sz w:val="20"/>
        </w:rPr>
        <w:t>3.1  Integrity checks (each enforced with stopifnot, so a failure halts the pipeline)</w:t>
      </w:r>
    </w:p>
    <w:tbl>
      <w:tblPr>
        <w:tblStyle w:val="TableGrid"/>
        <w:tblW w:type="auto" w:w="0"/>
        <w:jc w:val="center"/>
        <w:tblLayout w:type="fixed"/>
        <w:tblLook w:firstColumn="1" w:firstRow="1" w:lastColumn="0" w:lastRow="0" w:noHBand="0" w:noVBand="1" w:val="04A0"/>
      </w:tblPr>
      <w:tblGrid>
        <w:gridCol w:w="4730"/>
        <w:gridCol w:w="4730"/>
      </w:tblGrid>
      <w:tr>
        <w:tc>
          <w:tcPr>
            <w:tcW w:type="dxa" w:w="2520"/>
            <w:shd w:val="clear" w:color="auto" w:fill="1F3864"/>
          </w:tcPr>
          <w:p>
            <w:pPr>
              <w:spacing w:before="20" w:after="20"/>
            </w:pPr>
            <w:r/>
            <w:r>
              <w:rPr>
                <w:b/>
                <w:color w:val="FFFFFF"/>
                <w:sz w:val="17"/>
              </w:rPr>
              <w:t>Check</w:t>
            </w:r>
          </w:p>
        </w:tc>
        <w:tc>
          <w:tcPr>
            <w:tcW w:type="dxa" w:w="6552"/>
            <w:shd w:val="clear" w:color="auto" w:fill="1F3864"/>
          </w:tcPr>
          <w:p>
            <w:pPr>
              <w:spacing w:before="20" w:after="20"/>
            </w:pPr>
            <w:r/>
            <w:r>
              <w:rPr>
                <w:b/>
                <w:color w:val="FFFFFF"/>
                <w:sz w:val="17"/>
              </w:rPr>
              <w:t>Result</w:t>
            </w:r>
          </w:p>
        </w:tc>
      </w:tr>
      <w:tr>
        <w:tc>
          <w:tcPr>
            <w:tcW w:type="dxa" w:w="2520"/>
          </w:tcPr>
          <w:p>
            <w:pPr>
              <w:spacing w:before="20" w:after="20"/>
            </w:pPr>
            <w:r/>
            <w:r>
              <w:rPr>
                <w:b w:val="0"/>
                <w:sz w:val="17"/>
              </w:rPr>
              <w:t>Duplicated sample columns</w:t>
            </w:r>
          </w:p>
        </w:tc>
        <w:tc>
          <w:tcPr>
            <w:tcW w:type="dxa" w:w="6552"/>
          </w:tcPr>
          <w:p>
            <w:pPr>
              <w:spacing w:before="20" w:after="20"/>
            </w:pPr>
            <w:r/>
            <w:r>
              <w:rPr>
                <w:b w:val="0"/>
                <w:sz w:val="17"/>
              </w:rPr>
              <w:t>0</w:t>
            </w:r>
          </w:p>
        </w:tc>
      </w:tr>
      <w:tr>
        <w:tc>
          <w:tcPr>
            <w:tcW w:type="dxa" w:w="2520"/>
            <w:shd w:val="clear" w:color="auto" w:fill="F2F5FA"/>
          </w:tcPr>
          <w:p>
            <w:pPr>
              <w:spacing w:before="20" w:after="20"/>
            </w:pPr>
            <w:r/>
            <w:r>
              <w:rPr>
                <w:b w:val="0"/>
                <w:sz w:val="17"/>
              </w:rPr>
              <w:t>Duplicated gene IDs and NA values</w:t>
            </w:r>
          </w:p>
        </w:tc>
        <w:tc>
          <w:tcPr>
            <w:tcW w:type="dxa" w:w="6552"/>
            <w:shd w:val="clear" w:color="auto" w:fill="F2F5FA"/>
          </w:tcPr>
          <w:p>
            <w:pPr>
              <w:spacing w:before="20" w:after="20"/>
            </w:pPr>
            <w:r/>
            <w:r>
              <w:rPr>
                <w:b w:val="0"/>
                <w:sz w:val="17"/>
              </w:rPr>
              <w:t>0 duplicated IDs and 0 NA values across 55,765 x 251</w:t>
            </w:r>
          </w:p>
        </w:tc>
      </w:tr>
      <w:tr>
        <w:tc>
          <w:tcPr>
            <w:tcW w:type="dxa" w:w="2520"/>
          </w:tcPr>
          <w:p>
            <w:pPr>
              <w:spacing w:before="20" w:after="20"/>
            </w:pPr>
            <w:r/>
            <w:r>
              <w:rPr>
                <w:b w:val="0"/>
                <w:sz w:val="17"/>
              </w:rPr>
              <w:t>Are the values counts?</w:t>
            </w:r>
          </w:p>
        </w:tc>
        <w:tc>
          <w:tcPr>
            <w:tcW w:type="dxa" w:w="6552"/>
          </w:tcPr>
          <w:p>
            <w:pPr>
              <w:spacing w:before="20" w:after="20"/>
            </w:pPr>
            <w:r/>
            <w:r>
              <w:rPr>
                <w:b w:val="0"/>
                <w:sz w:val="17"/>
              </w:rPr>
              <w:t>TRUE - storage mode integer, min 0, max 1,831,534, no negative values</w:t>
            </w:r>
          </w:p>
        </w:tc>
      </w:tr>
      <w:tr>
        <w:tc>
          <w:tcPr>
            <w:tcW w:type="dxa" w:w="2520"/>
            <w:shd w:val="clear" w:color="auto" w:fill="F2F5FA"/>
          </w:tcPr>
          <w:p>
            <w:pPr>
              <w:spacing w:before="20" w:after="20"/>
            </w:pPr>
            <w:r/>
            <w:r>
              <w:rPr>
                <w:b w:val="0"/>
                <w:sz w:val="17"/>
              </w:rPr>
              <w:t>Matrix columns versus metadata rows</w:t>
            </w:r>
          </w:p>
        </w:tc>
        <w:tc>
          <w:tcPr>
            <w:tcW w:type="dxa" w:w="6552"/>
            <w:shd w:val="clear" w:color="auto" w:fill="F2F5FA"/>
          </w:tcPr>
          <w:p>
            <w:pPr>
              <w:spacing w:before="20" w:after="20"/>
            </w:pPr>
            <w:r/>
            <w:r>
              <w:rPr>
                <w:b w:val="0"/>
                <w:sz w:val="17"/>
              </w:rPr>
              <w:t>251 versus 251</w:t>
            </w:r>
          </w:p>
        </w:tc>
      </w:tr>
      <w:tr>
        <w:tc>
          <w:tcPr>
            <w:tcW w:type="dxa" w:w="2520"/>
          </w:tcPr>
          <w:p>
            <w:pPr>
              <w:spacing w:before="20" w:after="20"/>
            </w:pPr>
            <w:r/>
            <w:r>
              <w:rPr>
                <w:b w:val="0"/>
                <w:sz w:val="17"/>
              </w:rPr>
              <w:t>Sample-order alignment</w:t>
            </w:r>
          </w:p>
        </w:tc>
        <w:tc>
          <w:tcPr>
            <w:tcW w:type="dxa" w:w="6552"/>
          </w:tcPr>
          <w:p>
            <w:pPr>
              <w:spacing w:before="20" w:after="20"/>
            </w:pPr>
            <w:r/>
            <w:r>
              <w:rPr>
                <w:b w:val="0"/>
                <w:sz w:val="17"/>
              </w:rPr>
              <w:t>The count columns are HMP2 titles, not GSM IDs, so columns were matched to pData$title (251 of 251 matched) and the metadata reordered; identical(colnames(expr), rownames(meta)) is TRUE afterwards. Assuming the two were already in the same order would have silently mislabelled every sample.</w:t>
            </w:r>
          </w:p>
        </w:tc>
      </w:tr>
    </w:tbl>
    <w:p>
      <w:pPr>
        <w:spacing w:after="40"/>
      </w:pPr>
    </w:p>
    <w:p>
      <w:pPr>
        <w:spacing w:after="60"/>
      </w:pPr>
      <w:r>
        <w:rPr>
          <w:b/>
          <w:i w:val="0"/>
          <w:sz w:val="20"/>
        </w:rPr>
        <w:t>3.2  Low-count filter</w:t>
      </w:r>
    </w:p>
    <w:p>
      <w:pPr>
        <w:spacing w:after="180"/>
      </w:pPr>
      <w:r>
        <w:rPr>
          <w:b w:val="0"/>
          <w:i w:val="0"/>
          <w:sz w:val="19"/>
        </w:rPr>
        <w:t>Threshold: keep a gene if it has at least 10 counts in at least 50 samples, where 50 is the smallest group size (Non-IBD), so that a gene expressed only in the smallest group is still retained. Result: 20,516 of 55,765 genes retained (36.8 percent); 35,249 removed, of which 2,700 were all-zero. Filtering was applied to raw counts, and filtered raw counts are what any statistical model would receive.</w:t>
      </w:r>
    </w:p>
    <w:p>
      <w:pPr>
        <w:spacing w:after="60"/>
      </w:pPr>
      <w:r>
        <w:rPr>
          <w:b/>
          <w:i w:val="0"/>
          <w:sz w:val="20"/>
        </w:rPr>
        <w:t>3.3  Sample-level QC and two documented exclusions</w:t>
      </w:r>
    </w:p>
    <w:p>
      <w:pPr>
        <w:spacing w:after="60"/>
      </w:pPr>
      <w:r>
        <w:rPr>
          <w:b w:val="0"/>
          <w:i w:val="0"/>
          <w:sz w:val="19"/>
        </w:rPr>
        <w:t>Library sizes range from 0 to 73,262,244 with a median of 39,225,482. Four samples fall below 50 percent of the median depth:</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c>
          <w:tcPr>
            <w:tcW w:type="dxa" w:w="1224"/>
            <w:shd w:val="clear" w:color="auto" w:fill="1F3864"/>
          </w:tcPr>
          <w:p>
            <w:pPr>
              <w:spacing w:before="20" w:after="20"/>
            </w:pPr>
            <w:r/>
            <w:r>
              <w:rPr>
                <w:b/>
                <w:color w:val="FFFFFF"/>
                <w:sz w:val="17"/>
              </w:rPr>
              <w:t>Sample</w:t>
            </w:r>
          </w:p>
        </w:tc>
        <w:tc>
          <w:tcPr>
            <w:tcW w:type="dxa" w:w="1440"/>
            <w:shd w:val="clear" w:color="auto" w:fill="1F3864"/>
          </w:tcPr>
          <w:p>
            <w:pPr>
              <w:spacing w:before="20" w:after="20"/>
            </w:pPr>
            <w:r/>
            <w:r>
              <w:rPr>
                <w:b/>
                <w:color w:val="FFFFFF"/>
                <w:sz w:val="17"/>
              </w:rPr>
              <w:t>GSM</w:t>
            </w:r>
          </w:p>
        </w:tc>
        <w:tc>
          <w:tcPr>
            <w:tcW w:type="dxa" w:w="1656"/>
            <w:shd w:val="clear" w:color="auto" w:fill="1F3864"/>
          </w:tcPr>
          <w:p>
            <w:pPr>
              <w:spacing w:before="20" w:after="20"/>
            </w:pPr>
            <w:r/>
            <w:r>
              <w:rPr>
                <w:b/>
                <w:color w:val="FFFFFF"/>
                <w:sz w:val="17"/>
              </w:rPr>
              <w:t>Diagnosis</w:t>
            </w:r>
          </w:p>
        </w:tc>
        <w:tc>
          <w:tcPr>
            <w:tcW w:type="dxa" w:w="1224"/>
            <w:shd w:val="clear" w:color="auto" w:fill="1F3864"/>
          </w:tcPr>
          <w:p>
            <w:pPr>
              <w:spacing w:before="20" w:after="20"/>
            </w:pPr>
            <w:r/>
            <w:r>
              <w:rPr>
                <w:b/>
                <w:color w:val="FFFFFF"/>
                <w:sz w:val="17"/>
              </w:rPr>
              <w:t>Library size</w:t>
            </w:r>
          </w:p>
        </w:tc>
        <w:tc>
          <w:tcPr>
            <w:tcW w:type="dxa" w:w="3528"/>
            <w:shd w:val="clear" w:color="auto" w:fill="1F3864"/>
          </w:tcPr>
          <w:p>
            <w:pPr>
              <w:spacing w:before="20" w:after="20"/>
            </w:pPr>
            <w:r/>
            <w:r>
              <w:rPr>
                <w:b/>
                <w:color w:val="FFFFFF"/>
                <w:sz w:val="17"/>
              </w:rPr>
              <w:t>Action taken</w:t>
            </w:r>
          </w:p>
        </w:tc>
      </w:tr>
      <w:tr>
        <w:tc>
          <w:tcPr>
            <w:tcW w:type="dxa" w:w="1224"/>
          </w:tcPr>
          <w:p>
            <w:pPr>
              <w:spacing w:before="20" w:after="20"/>
            </w:pPr>
            <w:r/>
            <w:r>
              <w:rPr>
                <w:b w:val="0"/>
                <w:sz w:val="17"/>
              </w:rPr>
              <w:t>CSMDRVXI</w:t>
            </w:r>
          </w:p>
        </w:tc>
        <w:tc>
          <w:tcPr>
            <w:tcW w:type="dxa" w:w="1440"/>
          </w:tcPr>
          <w:p>
            <w:pPr>
              <w:spacing w:before="20" w:after="20"/>
            </w:pPr>
            <w:r/>
            <w:r>
              <w:rPr>
                <w:b w:val="0"/>
                <w:sz w:val="17"/>
              </w:rPr>
              <w:t>GSM3043430</w:t>
            </w:r>
          </w:p>
        </w:tc>
        <w:tc>
          <w:tcPr>
            <w:tcW w:type="dxa" w:w="1656"/>
          </w:tcPr>
          <w:p>
            <w:pPr>
              <w:spacing w:before="20" w:after="20"/>
            </w:pPr>
            <w:r/>
            <w:r>
              <w:rPr>
                <w:b w:val="0"/>
                <w:sz w:val="17"/>
              </w:rPr>
              <w:t>Crohn's disease</w:t>
            </w:r>
          </w:p>
        </w:tc>
        <w:tc>
          <w:tcPr>
            <w:tcW w:type="dxa" w:w="1224"/>
          </w:tcPr>
          <w:p>
            <w:pPr>
              <w:spacing w:before="20" w:after="20"/>
            </w:pPr>
            <w:r/>
            <w:r>
              <w:rPr>
                <w:b w:val="0"/>
                <w:sz w:val="17"/>
              </w:rPr>
              <w:t>0</w:t>
            </w:r>
          </w:p>
        </w:tc>
        <w:tc>
          <w:tcPr>
            <w:tcW w:type="dxa" w:w="3528"/>
          </w:tcPr>
          <w:p>
            <w:pPr>
              <w:spacing w:before="20" w:after="20"/>
            </w:pPr>
            <w:r/>
            <w:r>
              <w:rPr>
                <w:b w:val="0"/>
                <w:sz w:val="17"/>
              </w:rPr>
              <w:t>EXCLUDED from normalisation and PCA only - a zero-count library cannot be CPM-normalised, since 0/0 gives NaN. Recorded in results/excluded_samples.csv.</w:t>
            </w:r>
          </w:p>
        </w:tc>
      </w:tr>
      <w:tr>
        <w:tc>
          <w:tcPr>
            <w:tcW w:type="dxa" w:w="1224"/>
            <w:shd w:val="clear" w:color="auto" w:fill="F2F5FA"/>
          </w:tcPr>
          <w:p>
            <w:pPr>
              <w:spacing w:before="20" w:after="20"/>
            </w:pPr>
            <w:r/>
            <w:r>
              <w:rPr>
                <w:b w:val="0"/>
                <w:sz w:val="17"/>
              </w:rPr>
              <w:t>MSM719ME</w:t>
            </w:r>
          </w:p>
        </w:tc>
        <w:tc>
          <w:tcPr>
            <w:tcW w:type="dxa" w:w="1440"/>
            <w:shd w:val="clear" w:color="auto" w:fill="F2F5FA"/>
          </w:tcPr>
          <w:p>
            <w:pPr>
              <w:spacing w:before="20" w:after="20"/>
            </w:pPr>
            <w:r/>
            <w:r>
              <w:rPr>
                <w:b w:val="0"/>
                <w:sz w:val="17"/>
              </w:rPr>
              <w:t>GSM3043591</w:t>
            </w:r>
          </w:p>
        </w:tc>
        <w:tc>
          <w:tcPr>
            <w:tcW w:type="dxa" w:w="1656"/>
            <w:shd w:val="clear" w:color="auto" w:fill="F2F5FA"/>
          </w:tcPr>
          <w:p>
            <w:pPr>
              <w:spacing w:before="20" w:after="20"/>
            </w:pPr>
            <w:r/>
            <w:r>
              <w:rPr>
                <w:b w:val="0"/>
                <w:sz w:val="17"/>
              </w:rPr>
              <w:t>Ulcerative colitis</w:t>
            </w:r>
          </w:p>
        </w:tc>
        <w:tc>
          <w:tcPr>
            <w:tcW w:type="dxa" w:w="1224"/>
            <w:shd w:val="clear" w:color="auto" w:fill="F2F5FA"/>
          </w:tcPr>
          <w:p>
            <w:pPr>
              <w:spacing w:before="20" w:after="20"/>
            </w:pPr>
            <w:r/>
            <w:r>
              <w:rPr>
                <w:b w:val="0"/>
                <w:sz w:val="17"/>
              </w:rPr>
              <w:t>0</w:t>
            </w:r>
          </w:p>
        </w:tc>
        <w:tc>
          <w:tcPr>
            <w:tcW w:type="dxa" w:w="3528"/>
            <w:shd w:val="clear" w:color="auto" w:fill="F2F5FA"/>
          </w:tcPr>
          <w:p>
            <w:pPr>
              <w:spacing w:before="20" w:after="20"/>
            </w:pPr>
            <w:r/>
            <w:r>
              <w:rPr>
                <w:b w:val="0"/>
                <w:sz w:val="17"/>
              </w:rPr>
              <w:t>EXCLUDED for the same reason and recorded in the same file.</w:t>
            </w:r>
          </w:p>
        </w:tc>
      </w:tr>
      <w:tr>
        <w:tc>
          <w:tcPr>
            <w:tcW w:type="dxa" w:w="1224"/>
          </w:tcPr>
          <w:p>
            <w:pPr>
              <w:spacing w:before="20" w:after="20"/>
            </w:pPr>
            <w:r/>
            <w:r>
              <w:rPr>
                <w:b w:val="0"/>
                <w:sz w:val="17"/>
              </w:rPr>
              <w:t>HSM5FZAZ</w:t>
            </w:r>
          </w:p>
        </w:tc>
        <w:tc>
          <w:tcPr>
            <w:tcW w:type="dxa" w:w="1440"/>
          </w:tcPr>
          <w:p>
            <w:pPr>
              <w:spacing w:before="20" w:after="20"/>
            </w:pPr>
            <w:r/>
            <w:r>
              <w:rPr>
                <w:b w:val="0"/>
                <w:sz w:val="17"/>
              </w:rPr>
              <w:t>-</w:t>
            </w:r>
          </w:p>
        </w:tc>
        <w:tc>
          <w:tcPr>
            <w:tcW w:type="dxa" w:w="1656"/>
          </w:tcPr>
          <w:p>
            <w:pPr>
              <w:spacing w:before="20" w:after="20"/>
            </w:pPr>
            <w:r/>
            <w:r>
              <w:rPr>
                <w:b w:val="0"/>
                <w:sz w:val="17"/>
              </w:rPr>
              <w:t>Crohn's disease</w:t>
            </w:r>
          </w:p>
        </w:tc>
        <w:tc>
          <w:tcPr>
            <w:tcW w:type="dxa" w:w="1224"/>
          </w:tcPr>
          <w:p>
            <w:pPr>
              <w:spacing w:before="20" w:after="20"/>
            </w:pPr>
            <w:r/>
            <w:r>
              <w:rPr>
                <w:b w:val="0"/>
                <w:sz w:val="17"/>
              </w:rPr>
              <w:t>148,660</w:t>
            </w:r>
          </w:p>
        </w:tc>
        <w:tc>
          <w:tcPr>
            <w:tcW w:type="dxa" w:w="3528"/>
          </w:tcPr>
          <w:p>
            <w:pPr>
              <w:spacing w:before="20" w:after="20"/>
            </w:pPr>
            <w:r/>
            <w:r>
              <w:rPr>
                <w:b w:val="0"/>
                <w:sz w:val="17"/>
              </w:rPr>
              <w:t>RETAINED and flagged - about 260 times below median depth, but not empty.</w:t>
            </w:r>
          </w:p>
        </w:tc>
      </w:tr>
      <w:tr>
        <w:tc>
          <w:tcPr>
            <w:tcW w:type="dxa" w:w="1224"/>
            <w:shd w:val="clear" w:color="auto" w:fill="F2F5FA"/>
          </w:tcPr>
          <w:p>
            <w:pPr>
              <w:spacing w:before="20" w:after="20"/>
            </w:pPr>
            <w:r/>
            <w:r>
              <w:rPr>
                <w:b w:val="0"/>
                <w:sz w:val="17"/>
              </w:rPr>
              <w:t>CSMDRVXQ</w:t>
            </w:r>
          </w:p>
        </w:tc>
        <w:tc>
          <w:tcPr>
            <w:tcW w:type="dxa" w:w="1440"/>
            <w:shd w:val="clear" w:color="auto" w:fill="F2F5FA"/>
          </w:tcPr>
          <w:p>
            <w:pPr>
              <w:spacing w:before="20" w:after="20"/>
            </w:pPr>
            <w:r/>
            <w:r>
              <w:rPr>
                <w:b w:val="0"/>
                <w:sz w:val="17"/>
              </w:rPr>
              <w:t>-</w:t>
            </w:r>
          </w:p>
        </w:tc>
        <w:tc>
          <w:tcPr>
            <w:tcW w:type="dxa" w:w="1656"/>
            <w:shd w:val="clear" w:color="auto" w:fill="F2F5FA"/>
          </w:tcPr>
          <w:p>
            <w:pPr>
              <w:spacing w:before="20" w:after="20"/>
            </w:pPr>
            <w:r/>
            <w:r>
              <w:rPr>
                <w:b w:val="0"/>
                <w:sz w:val="17"/>
              </w:rPr>
              <w:t>Crohn's disease</w:t>
            </w:r>
          </w:p>
        </w:tc>
        <w:tc>
          <w:tcPr>
            <w:tcW w:type="dxa" w:w="1224"/>
            <w:shd w:val="clear" w:color="auto" w:fill="F2F5FA"/>
          </w:tcPr>
          <w:p>
            <w:pPr>
              <w:spacing w:before="20" w:after="20"/>
            </w:pPr>
            <w:r/>
            <w:r>
              <w:rPr>
                <w:b w:val="0"/>
                <w:sz w:val="17"/>
              </w:rPr>
              <w:t>371,588</w:t>
            </w:r>
          </w:p>
        </w:tc>
        <w:tc>
          <w:tcPr>
            <w:tcW w:type="dxa" w:w="3528"/>
            <w:shd w:val="clear" w:color="auto" w:fill="F2F5FA"/>
          </w:tcPr>
          <w:p>
            <w:pPr>
              <w:spacing w:before="20" w:after="20"/>
            </w:pPr>
            <w:r/>
            <w:r>
              <w:rPr>
                <w:b w:val="0"/>
                <w:sz w:val="17"/>
              </w:rPr>
              <w:t>RETAINED and flagged - about 105 times below median depth, but not empty.</w:t>
            </w:r>
          </w:p>
        </w:tc>
      </w:tr>
    </w:tbl>
    <w:p>
      <w:pPr>
        <w:spacing w:after="40"/>
      </w:pPr>
    </w:p>
    <w:p>
      <w:pPr>
        <w:spacing w:after="180"/>
      </w:pPr>
      <w:r>
        <w:rPr>
          <w:b w:val="0"/>
          <w:i w:val="0"/>
          <w:sz w:val="19"/>
        </w:rPr>
        <w:t>Both excluded samples remain in the library-size figure and in the exclusion CSV, and 249 of 251 samples were carried into the normalisation-dependent plots. No sample was removed to improve the appearance of a figure; the two low-but-nonzero libraries were kept precisely because there was no analytical reason to drop them.</w:t>
      </w:r>
    </w:p>
    <w:p>
      <w:pPr>
        <w:spacing w:after="80"/>
      </w:pPr>
      <w:r>
        <w:rPr>
          <w:b/>
          <w:i w:val="0"/>
          <w:sz w:val="20"/>
        </w:rPr>
        <w:t>3.4  What the QC figures show</w:t>
      </w:r>
    </w:p>
    <w:p>
      <w:pPr>
        <w:spacing w:after="40"/>
        <w:jc w:val="center"/>
      </w:pPr>
      <w:r>
        <w:drawing>
          <wp:inline xmlns:a="http://schemas.openxmlformats.org/drawingml/2006/main" xmlns:pic="http://schemas.openxmlformats.org/drawingml/2006/picture">
            <wp:extent cx="4114800" cy="2848708"/>
            <wp:docPr id="1" name="Picture 1"/>
            <wp:cNvGraphicFramePr>
              <a:graphicFrameLocks noChangeAspect="1"/>
            </wp:cNvGraphicFramePr>
            <a:graphic>
              <a:graphicData uri="http://schemas.openxmlformats.org/drawingml/2006/picture">
                <pic:pic>
                  <pic:nvPicPr>
                    <pic:cNvPr id="0" name="pca_by_group.png"/>
                    <pic:cNvPicPr/>
                  </pic:nvPicPr>
                  <pic:blipFill>
                    <a:blip r:embed="rId9"/>
                    <a:stretch>
                      <a:fillRect/>
                    </a:stretch>
                  </pic:blipFill>
                  <pic:spPr>
                    <a:xfrm>
                      <a:off x="0" y="0"/>
                      <a:ext cx="4114800" cy="2848708"/>
                    </a:xfrm>
                    <a:prstGeom prst="rect"/>
                  </pic:spPr>
                </pic:pic>
              </a:graphicData>
            </a:graphic>
          </wp:inline>
        </w:drawing>
      </w:r>
    </w:p>
    <w:p>
      <w:pPr>
        <w:spacing w:after="220"/>
        <w:jc w:val="center"/>
      </w:pPr>
      <w:r>
        <w:rPr>
          <w:i/>
          <w:color w:val="444444"/>
          <w:sz w:val="17"/>
        </w:rPr>
        <w:t>Figure 1. PCA of log2(CPM+1) on the 2,000 most variable genes, coloured by diagnosis - the comparison of interest. The three groups are intermixed along PC1: diagnosis is not the dominant axis of variation (PC1 versus diagnosis, p = 0.545).</w:t>
      </w:r>
    </w:p>
    <w:p>
      <w:pPr>
        <w:spacing w:after="40"/>
        <w:jc w:val="center"/>
      </w:pPr>
      <w:r>
        <w:drawing>
          <wp:inline xmlns:a="http://schemas.openxmlformats.org/drawingml/2006/main" xmlns:pic="http://schemas.openxmlformats.org/drawingml/2006/picture">
            <wp:extent cx="4297680" cy="2975317"/>
            <wp:docPr id="2" name="Picture 2"/>
            <wp:cNvGraphicFramePr>
              <a:graphicFrameLocks noChangeAspect="1"/>
            </wp:cNvGraphicFramePr>
            <a:graphic>
              <a:graphicData uri="http://schemas.openxmlformats.org/drawingml/2006/picture">
                <pic:pic>
                  <pic:nvPicPr>
                    <pic:cNvPr id="0" name="pca_by_site.png"/>
                    <pic:cNvPicPr/>
                  </pic:nvPicPr>
                  <pic:blipFill>
                    <a:blip r:embed="rId10"/>
                    <a:stretch>
                      <a:fillRect/>
                    </a:stretch>
                  </pic:blipFill>
                  <pic:spPr>
                    <a:xfrm>
                      <a:off x="0" y="0"/>
                      <a:ext cx="4297680" cy="2975317"/>
                    </a:xfrm>
                    <a:prstGeom prst="rect"/>
                  </pic:spPr>
                </pic:pic>
              </a:graphicData>
            </a:graphic>
          </wp:inline>
        </w:drawing>
      </w:r>
    </w:p>
    <w:p>
      <w:pPr>
        <w:spacing w:after="220"/>
        <w:jc w:val="center"/>
      </w:pPr>
      <w:r>
        <w:rPr>
          <w:i/>
          <w:color w:val="444444"/>
          <w:sz w:val="17"/>
        </w:rPr>
        <w:t>Figure 2. The same PCA coloured by biopsy site. PC1 (41.6 percent of variance) separates ileum from colon and rectum almost completely (PC1 versus site, p &lt; 2e-16). The largest structure in this dataset is anatomical rather than clinical, which is exactly why a differential expression model here has to include biopsy site.</w:t>
      </w:r>
    </w:p>
    <w:p>
      <w:pPr>
        <w:spacing w:after="40"/>
        <w:jc w:val="center"/>
      </w:pPr>
      <w:r>
        <w:drawing>
          <wp:inline xmlns:a="http://schemas.openxmlformats.org/drawingml/2006/main" xmlns:pic="http://schemas.openxmlformats.org/drawingml/2006/picture">
            <wp:extent cx="4114800" cy="2848708"/>
            <wp:docPr id="3" name="Picture 3"/>
            <wp:cNvGraphicFramePr>
              <a:graphicFrameLocks noChangeAspect="1"/>
            </wp:cNvGraphicFramePr>
            <a:graphic>
              <a:graphicData uri="http://schemas.openxmlformats.org/drawingml/2006/picture">
                <pic:pic>
                  <pic:nvPicPr>
                    <pic:cNvPr id="0" name="pca_by_depth.png"/>
                    <pic:cNvPicPr/>
                  </pic:nvPicPr>
                  <pic:blipFill>
                    <a:blip r:embed="rId11"/>
                    <a:stretch>
                      <a:fillRect/>
                    </a:stretch>
                  </pic:blipFill>
                  <pic:spPr>
                    <a:xfrm>
                      <a:off x="0" y="0"/>
                      <a:ext cx="4114800" cy="2848708"/>
                    </a:xfrm>
                    <a:prstGeom prst="rect"/>
                  </pic:spPr>
                </pic:pic>
              </a:graphicData>
            </a:graphic>
          </wp:inline>
        </w:drawing>
      </w:r>
    </w:p>
    <w:p>
      <w:pPr>
        <w:spacing w:after="220"/>
        <w:jc w:val="center"/>
      </w:pPr>
      <w:r>
        <w:rPr>
          <w:i/>
          <w:color w:val="444444"/>
          <w:sz w:val="17"/>
        </w:rPr>
        <w:t>Figure 3. The same PCA coloured by log10 library size. There is no depth gradient along PC1 (r = -0.064), so the dominant axis is not a sequencing-depth artefact.</w:t>
      </w:r>
    </w:p>
    <w:p>
      <w:pPr>
        <w:spacing w:after="40"/>
        <w:jc w:val="center"/>
      </w:pPr>
      <w:r>
        <w:drawing>
          <wp:inline xmlns:a="http://schemas.openxmlformats.org/drawingml/2006/main" xmlns:pic="http://schemas.openxmlformats.org/drawingml/2006/picture">
            <wp:extent cx="4297680" cy="2762794"/>
            <wp:docPr id="4" name="Picture 4"/>
            <wp:cNvGraphicFramePr>
              <a:graphicFrameLocks noChangeAspect="1"/>
            </wp:cNvGraphicFramePr>
            <a:graphic>
              <a:graphicData uri="http://schemas.openxmlformats.org/drawingml/2006/picture">
                <pic:pic>
                  <pic:nvPicPr>
                    <pic:cNvPr id="0" name="qc_density.png"/>
                    <pic:cNvPicPr/>
                  </pic:nvPicPr>
                  <pic:blipFill>
                    <a:blip r:embed="rId12"/>
                    <a:stretch>
                      <a:fillRect/>
                    </a:stretch>
                  </pic:blipFill>
                  <pic:spPr>
                    <a:xfrm>
                      <a:off x="0" y="0"/>
                      <a:ext cx="4297680" cy="2762794"/>
                    </a:xfrm>
                    <a:prstGeom prst="rect"/>
                  </pic:spPr>
                </pic:pic>
              </a:graphicData>
            </a:graphic>
          </wp:inline>
        </w:drawing>
      </w:r>
    </w:p>
    <w:p>
      <w:pPr>
        <w:spacing w:after="220"/>
        <w:jc w:val="center"/>
      </w:pPr>
      <w:r>
        <w:rPr>
          <w:i/>
          <w:color w:val="444444"/>
          <w:sz w:val="17"/>
        </w:rPr>
        <w:t>Figure 4. log2(CPM+1) density per sample after filtering. The curves are largely superimposed, indicating comparable distributions; the two zero-count libraries are absent by construction and the two very-low-depth libraries are the visibly outlying curves.</w:t>
      </w:r>
    </w:p>
    <w:p>
      <w:pPr>
        <w:spacing w:after="40"/>
        <w:jc w:val="center"/>
      </w:pPr>
      <w:r>
        <w:drawing>
          <wp:inline xmlns:a="http://schemas.openxmlformats.org/drawingml/2006/main" xmlns:pic="http://schemas.openxmlformats.org/drawingml/2006/picture">
            <wp:extent cx="2743200" cy="4572000"/>
            <wp:docPr id="5" name="Picture 5"/>
            <wp:cNvGraphicFramePr>
              <a:graphicFrameLocks noChangeAspect="1"/>
            </wp:cNvGraphicFramePr>
            <a:graphic>
              <a:graphicData uri="http://schemas.openxmlformats.org/drawingml/2006/picture">
                <pic:pic>
                  <pic:nvPicPr>
                    <pic:cNvPr id="0" name="qc_library_size.png"/>
                    <pic:cNvPicPr/>
                  </pic:nvPicPr>
                  <pic:blipFill>
                    <a:blip r:embed="rId13"/>
                    <a:stretch>
                      <a:fillRect/>
                    </a:stretch>
                  </pic:blipFill>
                  <pic:spPr>
                    <a:xfrm>
                      <a:off x="0" y="0"/>
                      <a:ext cx="2743200" cy="4572000"/>
                    </a:xfrm>
                    <a:prstGeom prst="rect"/>
                  </pic:spPr>
                </pic:pic>
              </a:graphicData>
            </a:graphic>
          </wp:inline>
        </w:drawing>
      </w:r>
    </w:p>
    <w:p>
      <w:pPr>
        <w:spacing w:after="220"/>
        <w:jc w:val="center"/>
      </w:pPr>
      <w:r>
        <w:rPr>
          <w:i/>
          <w:color w:val="444444"/>
          <w:sz w:val="17"/>
        </w:rPr>
        <w:t>Figure 5. Library size per sample in millions of counts, ordered by depth and coloured by diagnosis. The two zero-depth samples appear as empty bars; depth is otherwise tightly distributed around 39 million.</w:t>
      </w:r>
    </w:p>
    <w:p>
      <w:pPr>
        <w:pStyle w:val="Heading1"/>
        <w:spacing w:before="240" w:after="80"/>
      </w:pPr>
      <w:r>
        <w:rPr>
          <w:rFonts w:ascii="Calibri" w:hAnsi="Calibri"/>
          <w:color w:val="1F3564"/>
        </w:rPr>
        <w:t>4.  Provenance record</w:t>
      </w:r>
    </w:p>
    <w:tbl>
      <w:tblPr>
        <w:tblStyle w:val="TableGrid"/>
        <w:tblW w:type="auto" w:w="0"/>
        <w:jc w:val="center"/>
        <w:tblLayout w:type="fixed"/>
        <w:tblLook w:firstColumn="1" w:firstRow="1" w:lastColumn="0" w:lastRow="0" w:noHBand="0" w:noVBand="1" w:val="04A0"/>
      </w:tblPr>
      <w:tblGrid>
        <w:gridCol w:w="4730"/>
        <w:gridCol w:w="4730"/>
      </w:tblGrid>
      <w:tr>
        <w:tc>
          <w:tcPr>
            <w:tcW w:type="dxa" w:w="2088"/>
          </w:tcPr>
          <w:p>
            <w:pPr>
              <w:spacing w:before="20" w:after="20"/>
            </w:pPr>
            <w:r/>
            <w:r>
              <w:rPr>
                <w:b/>
                <w:sz w:val="17"/>
              </w:rPr>
              <w:t>GSE111889 counts file</w:t>
            </w:r>
          </w:p>
        </w:tc>
        <w:tc>
          <w:tcPr>
            <w:tcW w:type="dxa" w:w="6984"/>
          </w:tcPr>
          <w:p>
            <w:pPr>
              <w:spacing w:before="20" w:after="20"/>
            </w:pPr>
            <w:r/>
            <w:r>
              <w:rPr>
                <w:b w:val="0"/>
                <w:sz w:val="17"/>
              </w:rPr>
              <w:t>GSE111889_host_tx_counts.tsv.gz</w:t>
            </w:r>
          </w:p>
        </w:tc>
      </w:tr>
      <w:tr>
        <w:tc>
          <w:tcPr>
            <w:tcW w:type="dxa" w:w="2088"/>
            <w:shd w:val="clear" w:color="auto" w:fill="F2F5FA"/>
          </w:tcPr>
          <w:p>
            <w:pPr>
              <w:spacing w:before="20" w:after="20"/>
            </w:pPr>
            <w:r/>
            <w:r>
              <w:rPr>
                <w:b/>
                <w:sz w:val="17"/>
              </w:rPr>
              <w:t>bytes / md5</w:t>
            </w:r>
          </w:p>
        </w:tc>
        <w:tc>
          <w:tcPr>
            <w:tcW w:type="dxa" w:w="6984"/>
            <w:shd w:val="clear" w:color="auto" w:fill="F2F5FA"/>
          </w:tcPr>
          <w:p>
            <w:pPr>
              <w:spacing w:before="20" w:after="20"/>
            </w:pPr>
            <w:r/>
            <w:r>
              <w:rPr>
                <w:b w:val="0"/>
                <w:sz w:val="17"/>
              </w:rPr>
              <w:t>11,130,307  |  ff2ee7167b202448be2441e03b7ed996</w:t>
            </w:r>
          </w:p>
        </w:tc>
      </w:tr>
      <w:tr>
        <w:tc>
          <w:tcPr>
            <w:tcW w:type="dxa" w:w="2088"/>
          </w:tcPr>
          <w:p>
            <w:pPr>
              <w:spacing w:before="20" w:after="20"/>
            </w:pPr>
            <w:r/>
            <w:r>
              <w:rPr>
                <w:b/>
                <w:sz w:val="17"/>
              </w:rPr>
              <w:t>source URL</w:t>
            </w:r>
          </w:p>
        </w:tc>
        <w:tc>
          <w:tcPr>
            <w:tcW w:type="dxa" w:w="6984"/>
          </w:tcPr>
          <w:p>
            <w:pPr>
              <w:spacing w:before="20" w:after="20"/>
            </w:pPr>
            <w:r/>
            <w:r>
              <w:rPr>
                <w:b w:val="0"/>
                <w:sz w:val="17"/>
              </w:rPr>
              <w:t>https://ftp.ncbi.nlm.nih.gov/geo/series/GSE111nnn/GSE111889/suppl/GSE111889_host_tx_counts.tsv.gz</w:t>
            </w:r>
          </w:p>
        </w:tc>
      </w:tr>
      <w:tr>
        <w:tc>
          <w:tcPr>
            <w:tcW w:type="dxa" w:w="2088"/>
            <w:shd w:val="clear" w:color="auto" w:fill="F2F5FA"/>
          </w:tcPr>
          <w:p>
            <w:pPr>
              <w:spacing w:before="20" w:after="20"/>
            </w:pPr>
            <w:r/>
            <w:r>
              <w:rPr>
                <w:b/>
                <w:sz w:val="17"/>
              </w:rPr>
              <w:t>GSE111889 series matrix</w:t>
            </w:r>
          </w:p>
        </w:tc>
        <w:tc>
          <w:tcPr>
            <w:tcW w:type="dxa" w:w="6984"/>
            <w:shd w:val="clear" w:color="auto" w:fill="F2F5FA"/>
          </w:tcPr>
          <w:p>
            <w:pPr>
              <w:spacing w:before="20" w:after="20"/>
            </w:pPr>
            <w:r/>
            <w:r>
              <w:rPr>
                <w:b w:val="0"/>
                <w:sz w:val="17"/>
              </w:rPr>
              <w:t>GSE111889_series_matrix.txt.gz  |  13,525 bytes</w:t>
            </w:r>
          </w:p>
        </w:tc>
      </w:tr>
      <w:tr>
        <w:tc>
          <w:tcPr>
            <w:tcW w:type="dxa" w:w="2088"/>
          </w:tcPr>
          <w:p>
            <w:pPr>
              <w:spacing w:before="20" w:after="20"/>
            </w:pPr>
            <w:r/>
            <w:r>
              <w:rPr>
                <w:b/>
                <w:sz w:val="17"/>
              </w:rPr>
              <w:t>GSE87487 counts file</w:t>
            </w:r>
          </w:p>
        </w:tc>
        <w:tc>
          <w:tcPr>
            <w:tcW w:type="dxa" w:w="6984"/>
          </w:tcPr>
          <w:p>
            <w:pPr>
              <w:spacing w:before="20" w:after="20"/>
            </w:pPr>
            <w:r/>
            <w:r>
              <w:rPr>
                <w:b w:val="0"/>
                <w:sz w:val="17"/>
              </w:rPr>
              <w:t>GSE87487_counts.20samples.txt.gz</w:t>
            </w:r>
          </w:p>
        </w:tc>
      </w:tr>
      <w:tr>
        <w:tc>
          <w:tcPr>
            <w:tcW w:type="dxa" w:w="2088"/>
            <w:shd w:val="clear" w:color="auto" w:fill="F2F5FA"/>
          </w:tcPr>
          <w:p>
            <w:pPr>
              <w:spacing w:before="20" w:after="20"/>
            </w:pPr>
            <w:r/>
            <w:r>
              <w:rPr>
                <w:b/>
                <w:sz w:val="17"/>
              </w:rPr>
              <w:t>bytes / md5</w:t>
            </w:r>
          </w:p>
        </w:tc>
        <w:tc>
          <w:tcPr>
            <w:tcW w:type="dxa" w:w="6984"/>
            <w:shd w:val="clear" w:color="auto" w:fill="F2F5FA"/>
          </w:tcPr>
          <w:p>
            <w:pPr>
              <w:spacing w:before="20" w:after="20"/>
            </w:pPr>
            <w:r/>
            <w:r>
              <w:rPr>
                <w:b w:val="0"/>
                <w:sz w:val="17"/>
              </w:rPr>
              <w:t>3,901,096  |  8efee79167460de2f5d66bead5187d60</w:t>
            </w:r>
          </w:p>
        </w:tc>
      </w:tr>
      <w:tr>
        <w:tc>
          <w:tcPr>
            <w:tcW w:type="dxa" w:w="2088"/>
          </w:tcPr>
          <w:p>
            <w:pPr>
              <w:spacing w:before="20" w:after="20"/>
            </w:pPr>
            <w:r/>
            <w:r>
              <w:rPr>
                <w:b/>
                <w:sz w:val="17"/>
              </w:rPr>
              <w:t>GSE87487 series matrix</w:t>
            </w:r>
          </w:p>
        </w:tc>
        <w:tc>
          <w:tcPr>
            <w:tcW w:type="dxa" w:w="6984"/>
          </w:tcPr>
          <w:p>
            <w:pPr>
              <w:spacing w:before="20" w:after="20"/>
            </w:pPr>
            <w:r/>
            <w:r>
              <w:rPr>
                <w:b w:val="0"/>
                <w:sz w:val="17"/>
              </w:rPr>
              <w:t>GSE87487_series_matrix.txt.gz  |  2,833 bytes</w:t>
            </w:r>
          </w:p>
        </w:tc>
      </w:tr>
      <w:tr>
        <w:tc>
          <w:tcPr>
            <w:tcW w:type="dxa" w:w="2088"/>
            <w:shd w:val="clear" w:color="auto" w:fill="F2F5FA"/>
          </w:tcPr>
          <w:p>
            <w:pPr>
              <w:spacing w:before="20" w:after="20"/>
            </w:pPr>
            <w:r/>
            <w:r>
              <w:rPr>
                <w:b/>
                <w:sz w:val="17"/>
              </w:rPr>
              <w:t>Date accessed</w:t>
            </w:r>
          </w:p>
        </w:tc>
        <w:tc>
          <w:tcPr>
            <w:tcW w:type="dxa" w:w="6984"/>
            <w:shd w:val="clear" w:color="auto" w:fill="F2F5FA"/>
          </w:tcPr>
          <w:p>
            <w:pPr>
              <w:spacing w:before="20" w:after="20"/>
            </w:pPr>
            <w:r/>
            <w:r>
              <w:rPr>
                <w:b w:val="0"/>
                <w:sz w:val="17"/>
              </w:rPr>
              <w:t>2026-09-10, Asia/Shanghai</w:t>
            </w:r>
          </w:p>
        </w:tc>
      </w:tr>
      <w:tr>
        <w:tc>
          <w:tcPr>
            <w:tcW w:type="dxa" w:w="2088"/>
          </w:tcPr>
          <w:p>
            <w:pPr>
              <w:spacing w:before="20" w:after="20"/>
            </w:pPr>
            <w:r/>
            <w:r>
              <w:rPr>
                <w:b/>
                <w:sz w:val="17"/>
              </w:rPr>
              <w:t>Filter threshold</w:t>
            </w:r>
          </w:p>
        </w:tc>
        <w:tc>
          <w:tcPr>
            <w:tcW w:type="dxa" w:w="6984"/>
          </w:tcPr>
          <w:p>
            <w:pPr>
              <w:spacing w:before="20" w:after="20"/>
            </w:pPr>
            <w:r/>
            <w:r>
              <w:rPr>
                <w:b w:val="0"/>
                <w:sz w:val="17"/>
              </w:rPr>
              <w:t>GSE111889: a gene is kept if it has at least 10 counts in at least 50 samples (50 = smallest group size)</w:t>
            </w:r>
          </w:p>
        </w:tc>
      </w:tr>
      <w:tr>
        <w:tc>
          <w:tcPr>
            <w:tcW w:type="dxa" w:w="2088"/>
            <w:shd w:val="clear" w:color="auto" w:fill="F2F5FA"/>
          </w:tcPr>
          <w:p>
            <w:pPr>
              <w:spacing w:before="20" w:after="20"/>
            </w:pPr>
            <w:r/>
            <w:r>
              <w:rPr>
                <w:b/>
                <w:sz w:val="17"/>
              </w:rPr>
              <w:t>Documented exclusions</w:t>
            </w:r>
          </w:p>
        </w:tc>
        <w:tc>
          <w:tcPr>
            <w:tcW w:type="dxa" w:w="6984"/>
            <w:shd w:val="clear" w:color="auto" w:fill="F2F5FA"/>
          </w:tcPr>
          <w:p>
            <w:pPr>
              <w:spacing w:before="20" w:after="20"/>
            </w:pPr>
            <w:r/>
            <w:r>
              <w:rPr>
                <w:b w:val="0"/>
                <w:sz w:val="17"/>
              </w:rPr>
              <w:t>GSE111889: CSMDRVXI and MSM719ME (zero-count libraries), from normalisation and PCA only</w:t>
            </w:r>
          </w:p>
        </w:tc>
      </w:tr>
      <w:tr>
        <w:tc>
          <w:tcPr>
            <w:tcW w:type="dxa" w:w="2088"/>
          </w:tcPr>
          <w:p>
            <w:pPr>
              <w:spacing w:before="20" w:after="20"/>
            </w:pPr>
            <w:r/>
            <w:r>
              <w:rPr>
                <w:b/>
                <w:sz w:val="17"/>
              </w:rPr>
              <w:t>Software</w:t>
            </w:r>
          </w:p>
        </w:tc>
        <w:tc>
          <w:tcPr>
            <w:tcW w:type="dxa" w:w="6984"/>
          </w:tcPr>
          <w:p>
            <w:pPr>
              <w:spacing w:before="20" w:after="20"/>
            </w:pPr>
            <w:r/>
            <w:r>
              <w:rPr>
                <w:b w:val="0"/>
                <w:sz w:val="17"/>
              </w:rPr>
              <w:t>R 4.6.1 (2026-06-24), GEOquery 2.80.0, Biobase 2.72.0, ggplot2 4.0.3; the full sessionInfo is in sessionInfo.txt and at the end of results/run_log.txt</w:t>
            </w:r>
          </w:p>
        </w:tc>
      </w:tr>
      <w:tr>
        <w:tc>
          <w:tcPr>
            <w:tcW w:type="dxa" w:w="2088"/>
            <w:shd w:val="clear" w:color="auto" w:fill="F2F5FA"/>
          </w:tcPr>
          <w:p>
            <w:pPr>
              <w:spacing w:before="20" w:after="20"/>
            </w:pPr>
            <w:r/>
            <w:r>
              <w:rPr>
                <w:b/>
                <w:sz w:val="17"/>
              </w:rPr>
              <w:t>Files produced</w:t>
            </w:r>
          </w:p>
        </w:tc>
        <w:tc>
          <w:tcPr>
            <w:tcW w:type="dxa" w:w="6984"/>
            <w:shd w:val="clear" w:color="auto" w:fill="F2F5FA"/>
          </w:tcPr>
          <w:p>
            <w:pPr>
              <w:spacing w:before="20" w:after="20"/>
            </w:pPr>
            <w:r/>
            <w:r>
              <w:rPr>
                <w:b w:val="0"/>
                <w:sz w:val="17"/>
              </w:rPr>
              <w:t>metadata/sample_dictionary.csv, metadata/GSE87487_sample_dictionary.csv, metadata/GSE111889_pheno_raw.csv, metadata/GSE111889_supp_manifest.csv, metadata/GSE87487_supp_manifest.csv, data_clean/counts_filtered.rds, results/library_sizes.csv, results/pca_coordinates.csv, results/excluded_samples.csv, results/pca_by_group.png, results/pca_by_site.png, results/pca_by_depth.png, results/qc_density.png, results/qc_library_size.png, results/run_log.txt</w:t>
            </w:r>
          </w:p>
        </w:tc>
      </w:tr>
    </w:tbl>
    <w:p>
      <w:pPr>
        <w:spacing w:after="40"/>
      </w:pPr>
    </w:p>
    <w:p>
      <w:pPr>
        <w:pStyle w:val="Heading1"/>
        <w:spacing w:before="240" w:after="80"/>
      </w:pPr>
      <w:r>
        <w:rPr>
          <w:rFonts w:ascii="Calibri" w:hAnsi="Calibri"/>
          <w:color w:val="1F3564"/>
        </w:rPr>
        <w:t>5.  Corrections the data forced on my own preparation notes</w:t>
      </w:r>
    </w:p>
    <w:p>
      <w:pPr>
        <w:spacing w:after="80"/>
      </w:pPr>
      <w:r>
        <w:rPr>
          <w:b w:val="0"/>
          <w:i w:val="0"/>
          <w:sz w:val="19"/>
        </w:rPr>
        <w:t>I had two sets of preparation notes written before any download - a project README and a shorter quick-reference summary - and they disagreed with each other on three points. The GEO record settled every one of them in favour of the README; the errors below are the quick-reference version, and the fact that two of my own documents conflicted is precisely what made checking the primary record unavoidable. They are listed here rather than quietly fixed, because catching this kind of error is the point of the exercise.</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374"/>
            <w:shd w:val="clear" w:color="auto" w:fill="1F3864"/>
          </w:tcPr>
          <w:p>
            <w:pPr>
              <w:spacing w:before="20" w:after="20"/>
            </w:pPr>
            <w:r/>
            <w:r>
              <w:rPr>
                <w:b/>
                <w:color w:val="FFFFFF"/>
                <w:sz w:val="16"/>
              </w:rPr>
              <w:t>#</w:t>
            </w:r>
          </w:p>
        </w:tc>
        <w:tc>
          <w:tcPr>
            <w:tcW w:type="dxa" w:w="2160"/>
            <w:shd w:val="clear" w:color="auto" w:fill="1F3864"/>
          </w:tcPr>
          <w:p>
            <w:pPr>
              <w:spacing w:before="20" w:after="20"/>
            </w:pPr>
            <w:r/>
            <w:r>
              <w:rPr>
                <w:b/>
                <w:color w:val="FFFFFF"/>
                <w:sz w:val="16"/>
              </w:rPr>
              <w:t>What I had written</w:t>
            </w:r>
          </w:p>
        </w:tc>
        <w:tc>
          <w:tcPr>
            <w:tcW w:type="dxa" w:w="3888"/>
            <w:shd w:val="clear" w:color="auto" w:fill="1F3864"/>
          </w:tcPr>
          <w:p>
            <w:pPr>
              <w:spacing w:before="20" w:after="20"/>
            </w:pPr>
            <w:r/>
            <w:r>
              <w:rPr>
                <w:b/>
                <w:color w:val="FFFFFF"/>
                <w:sz w:val="16"/>
              </w:rPr>
              <w:t>What the record says</w:t>
            </w:r>
          </w:p>
        </w:tc>
        <w:tc>
          <w:tcPr>
            <w:tcW w:type="dxa" w:w="2650"/>
            <w:shd w:val="clear" w:color="auto" w:fill="1F3864"/>
          </w:tcPr>
          <w:p>
            <w:pPr>
              <w:spacing w:before="20" w:after="20"/>
            </w:pPr>
            <w:r/>
            <w:r>
              <w:rPr>
                <w:b/>
                <w:color w:val="FFFFFF"/>
                <w:sz w:val="16"/>
              </w:rPr>
              <w:t>How it was caught</w:t>
            </w:r>
          </w:p>
        </w:tc>
      </w:tr>
      <w:tr>
        <w:tc>
          <w:tcPr>
            <w:tcW w:type="dxa" w:w="374"/>
          </w:tcPr>
          <w:p>
            <w:pPr>
              <w:spacing w:before="20" w:after="20"/>
            </w:pPr>
            <w:r/>
            <w:r>
              <w:rPr>
                <w:b w:val="0"/>
                <w:sz w:val="16"/>
              </w:rPr>
              <w:t>1</w:t>
            </w:r>
          </w:p>
        </w:tc>
        <w:tc>
          <w:tcPr>
            <w:tcW w:type="dxa" w:w="2160"/>
          </w:tcPr>
          <w:p>
            <w:pPr>
              <w:spacing w:before="20" w:after="20"/>
            </w:pPr>
            <w:r/>
            <w:r>
              <w:rPr>
                <w:b w:val="0"/>
                <w:sz w:val="16"/>
              </w:rPr>
              <w:t>Publication: Anhe FF et al., Nature 2019</w:t>
            </w:r>
          </w:p>
        </w:tc>
        <w:tc>
          <w:tcPr>
            <w:tcW w:type="dxa" w:w="3888"/>
          </w:tcPr>
          <w:p>
            <w:pPr>
              <w:spacing w:before="20" w:after="20"/>
            </w:pPr>
            <w:r/>
            <w:r>
              <w:rPr>
                <w:b w:val="0"/>
                <w:sz w:val="16"/>
              </w:rPr>
              <w:t>!Series_pubmed_id is 31142855, which is Lloyd-Price J et al., Nature 2019; 569:655-662. The DOI I had recorded (10.1038/s41586-019-1237-2) does belong to Lloyd-Price - so the DOI was right and the author name attached to it was wrong.</w:t>
            </w:r>
          </w:p>
        </w:tc>
        <w:tc>
          <w:tcPr>
            <w:tcW w:type="dxa" w:w="2650"/>
          </w:tcPr>
          <w:p>
            <w:pPr>
              <w:spacing w:before="20" w:after="20"/>
            </w:pPr>
            <w:r/>
            <w:r>
              <w:rPr>
                <w:b w:val="0"/>
                <w:sz w:val="16"/>
              </w:rPr>
              <w:t>Reading !Series_pubmed_id straight out of the series matrix header instead of trusting the note.</w:t>
            </w:r>
          </w:p>
        </w:tc>
      </w:tr>
      <w:tr>
        <w:tc>
          <w:tcPr>
            <w:tcW w:type="dxa" w:w="374"/>
            <w:shd w:val="clear" w:color="auto" w:fill="F2F5FA"/>
          </w:tcPr>
          <w:p>
            <w:pPr>
              <w:spacing w:before="20" w:after="20"/>
            </w:pPr>
            <w:r/>
            <w:r>
              <w:rPr>
                <w:b w:val="0"/>
                <w:sz w:val="16"/>
              </w:rPr>
              <w:t>2</w:t>
            </w:r>
          </w:p>
        </w:tc>
        <w:tc>
          <w:tcPr>
            <w:tcW w:type="dxa" w:w="2160"/>
            <w:shd w:val="clear" w:color="auto" w:fill="F2F5FA"/>
          </w:tcPr>
          <w:p>
            <w:pPr>
              <w:spacing w:before="20" w:after="20"/>
            </w:pPr>
            <w:r/>
            <w:r>
              <w:rPr>
                <w:b w:val="0"/>
                <w:sz w:val="16"/>
              </w:rPr>
              <w:t>BioProject PRJNA398089</w:t>
            </w:r>
          </w:p>
        </w:tc>
        <w:tc>
          <w:tcPr>
            <w:tcW w:type="dxa" w:w="3888"/>
            <w:shd w:val="clear" w:color="auto" w:fill="F2F5FA"/>
          </w:tcPr>
          <w:p>
            <w:pPr>
              <w:spacing w:before="20" w:after="20"/>
            </w:pPr>
            <w:r/>
            <w:r>
              <w:rPr>
                <w:b w:val="0"/>
                <w:sz w:val="16"/>
              </w:rPr>
              <w:t>!Series_relation gives BioProject PRJNA438663. PRJNA398089 is not a fiction - it is the 16S amplicon BioProject for the same HMP2 cohort, which is the accession cited in the Priya et al. Week 2 paper. It is the wrong layer, not the wrong study: the host RNA-seq reads sit under PRJNA438663.</w:t>
            </w:r>
          </w:p>
        </w:tc>
        <w:tc>
          <w:tcPr>
            <w:tcW w:type="dxa" w:w="2650"/>
            <w:shd w:val="clear" w:color="auto" w:fill="F2F5FA"/>
          </w:tcPr>
          <w:p>
            <w:pPr>
              <w:spacing w:before="20" w:after="20"/>
            </w:pPr>
            <w:r/>
            <w:r>
              <w:rPr>
                <w:b w:val="0"/>
                <w:sz w:val="16"/>
              </w:rPr>
              <w:t>The same header, plus noticing that the two accessions belong to different assay layers of one cohort.</w:t>
            </w:r>
          </w:p>
        </w:tc>
      </w:tr>
      <w:tr>
        <w:tc>
          <w:tcPr>
            <w:tcW w:type="dxa" w:w="374"/>
          </w:tcPr>
          <w:p>
            <w:pPr>
              <w:spacing w:before="20" w:after="20"/>
            </w:pPr>
            <w:r/>
            <w:r>
              <w:rPr>
                <w:b w:val="0"/>
                <w:sz w:val="16"/>
              </w:rPr>
              <w:t>3</w:t>
            </w:r>
          </w:p>
        </w:tc>
        <w:tc>
          <w:tcPr>
            <w:tcW w:type="dxa" w:w="2160"/>
          </w:tcPr>
          <w:p>
            <w:pPr>
              <w:spacing w:before="20" w:after="20"/>
            </w:pPr>
            <w:r/>
            <w:r>
              <w:rPr>
                <w:b w:val="0"/>
                <w:sz w:val="16"/>
              </w:rPr>
              <w:t>28 samples, 14 paired donor samples</w:t>
            </w:r>
          </w:p>
        </w:tc>
        <w:tc>
          <w:tcPr>
            <w:tcW w:type="dxa" w:w="3888"/>
          </w:tcPr>
          <w:p>
            <w:pPr>
              <w:spacing w:before="20" w:after="20"/>
            </w:pPr>
            <w:r/>
            <w:r>
              <w:rPr>
                <w:b w:val="0"/>
                <w:sz w:val="16"/>
              </w:rPr>
              <w:t>251 samples, GSM3043377 to GSM3043627 - and no donor or subject field exists in the GEO metadata at all, so no pairing can be asserted from GEO in the first place.</w:t>
            </w:r>
          </w:p>
        </w:tc>
        <w:tc>
          <w:tcPr>
            <w:tcW w:type="dxa" w:w="2650"/>
          </w:tcPr>
          <w:p>
            <w:pPr>
              <w:spacing w:before="20" w:after="20"/>
            </w:pPr>
            <w:r/>
            <w:r>
              <w:rPr>
                <w:b w:val="0"/>
                <w:sz w:val="16"/>
              </w:rPr>
              <w:t>nrow(pData(eset)), plus a search of every characteristics column for a subject-like field.</w:t>
            </w:r>
          </w:p>
        </w:tc>
      </w:tr>
      <w:tr>
        <w:tc>
          <w:tcPr>
            <w:tcW w:type="dxa" w:w="374"/>
            <w:shd w:val="clear" w:color="auto" w:fill="F2F5FA"/>
          </w:tcPr>
          <w:p>
            <w:pPr>
              <w:spacing w:before="20" w:after="20"/>
            </w:pPr>
            <w:r/>
            <w:r>
              <w:rPr>
                <w:b w:val="0"/>
                <w:sz w:val="16"/>
              </w:rPr>
              <w:t>4</w:t>
            </w:r>
          </w:p>
        </w:tc>
        <w:tc>
          <w:tcPr>
            <w:tcW w:type="dxa" w:w="2160"/>
            <w:shd w:val="clear" w:color="auto" w:fill="F2F5FA"/>
          </w:tcPr>
          <w:p>
            <w:pPr>
              <w:spacing w:before="20" w:after="20"/>
            </w:pPr>
            <w:r/>
            <w:r>
              <w:rPr>
                <w:b w:val="0"/>
                <w:sz w:val="16"/>
              </w:rPr>
              <w:t>(not anticipated) one column per sample in the count matrix</w:t>
            </w:r>
          </w:p>
        </w:tc>
        <w:tc>
          <w:tcPr>
            <w:tcW w:type="dxa" w:w="3888"/>
            <w:shd w:val="clear" w:color="auto" w:fill="F2F5FA"/>
          </w:tcPr>
          <w:p>
            <w:pPr>
              <w:spacing w:before="20" w:after="20"/>
            </w:pPr>
            <w:r/>
            <w:r>
              <w:rPr>
                <w:b w:val="0"/>
                <w:sz w:val="16"/>
              </w:rPr>
              <w:t>The GSE87487 matrix has 21 numeric columns for 20 samples; the extra one is Length, a featureCounts gene-length annotation column.</w:t>
            </w:r>
          </w:p>
        </w:tc>
        <w:tc>
          <w:tcPr>
            <w:tcW w:type="dxa" w:w="2650"/>
            <w:shd w:val="clear" w:color="auto" w:fill="F2F5FA"/>
          </w:tcPr>
          <w:p>
            <w:pPr>
              <w:spacing w:before="20" w:after="20"/>
            </w:pPr>
            <w:r/>
            <w:r>
              <w:rPr>
                <w:b w:val="0"/>
                <w:sz w:val="16"/>
              </w:rPr>
              <w:t>Printing the column names and their column sums before using them - the Length column's sum of 133,873,265 is not a plausible library size.</w:t>
            </w:r>
          </w:p>
        </w:tc>
      </w:tr>
    </w:tbl>
    <w:p>
      <w:pPr>
        <w:spacing w:after="40"/>
      </w:pPr>
    </w:p>
    <w:p>
      <w:pPr>
        <w:pStyle w:val="Heading1"/>
        <w:spacing w:before="240" w:after="80"/>
      </w:pPr>
      <w:r>
        <w:rPr>
          <w:rFonts w:ascii="Calibri" w:hAnsi="Calibri"/>
          <w:color w:val="1F3564"/>
        </w:rPr>
        <w:t>6.  Limitations</w:t>
      </w:r>
    </w:p>
    <w:p>
      <w:pPr>
        <w:pStyle w:val="ListBullet"/>
        <w:spacing w:after="60"/>
      </w:pPr>
      <w:r>
        <w:rPr>
          <w:sz w:val="19"/>
        </w:rPr>
        <w:t>GSE111889 subject IDs are not in GEO, so the repeated-measures structure cannot yet be specified. A differential expression result computed before joining the IBDMDB metadata would treat correlated biopsies as independent and understate the standard errors. This is the largest open item.</w:t>
      </w:r>
    </w:p>
    <w:p>
      <w:pPr>
        <w:pStyle w:val="ListBullet"/>
        <w:spacing w:after="60"/>
      </w:pPr>
      <w:r>
        <w:rPr>
          <w:sz w:val="19"/>
        </w:rPr>
        <w:t>GSE111889 raw reads are under dbGaP controlled access, so the upstream choices (hg19, TopHat 2.0.14, htseq-count 0.6.1) cannot be revisited without an application - the supplied counts have to be taken as given.</w:t>
      </w:r>
    </w:p>
    <w:p>
      <w:pPr>
        <w:pStyle w:val="ListBullet"/>
        <w:spacing w:after="60"/>
      </w:pPr>
      <w:r>
        <w:rPr>
          <w:sz w:val="19"/>
        </w:rPr>
        <w:t>Biopsy site is severely unbalanced: rectum 100 and ileum 89 against cecum 5, terminal ileum 3 and non-inflamed 1. A ~ site + diagnosis model will be poorly determined for the rare sites, so a practical analysis would restrict to rectum and ileum, or pool sites into colon versus ileum, and state which was done.</w:t>
      </w:r>
    </w:p>
    <w:p>
      <w:pPr>
        <w:pStyle w:val="ListBullet"/>
        <w:spacing w:after="60"/>
      </w:pPr>
      <w:r>
        <w:rPr>
          <w:sz w:val="19"/>
        </w:rPr>
        <w:t>One level of the biopsy-site variable, Non-inflamed (n = 1), describes inflammation status rather than an anatomical location, so the variable as distributed is not clean and would need recoding before modelling.</w:t>
      </w:r>
    </w:p>
    <w:p>
      <w:pPr>
        <w:pStyle w:val="ListBullet"/>
        <w:spacing w:after="60"/>
      </w:pPr>
      <w:r>
        <w:rPr>
          <w:sz w:val="19"/>
        </w:rPr>
        <w:t>PCA here was run on log2(CPM+1) purely for visualisation. It is not the input to any statistical test; a differential expression analysis would use the filtered raw counts with DESeq2's own variance-stabilising machinery. No ComBat or other batch correction was applied to data destined for testing.</w:t>
      </w:r>
    </w:p>
    <w:p>
      <w:pPr>
        <w:pStyle w:val="ListBullet"/>
        <w:spacing w:after="60"/>
      </w:pPr>
      <w:r>
        <w:rPr>
          <w:sz w:val="19"/>
        </w:rPr>
        <w:t>For GSE87487 only the count matrix and the metadata were verified; the study was not reanalysed, for the reason recorded in Table 1 question 4.</w:t>
      </w:r>
    </w:p>
    <w:p>
      <w:pPr>
        <w:pStyle w:val="Heading1"/>
        <w:pageBreakBefore/>
        <w:spacing w:before="80" w:after="80"/>
      </w:pPr>
      <w:r>
        <w:rPr>
          <w:rFonts w:ascii="Calibri" w:hAnsi="Calibri"/>
          <w:color w:val="1F3564"/>
        </w:rPr>
        <w:t>Appendix A.  R scripts used</w:t>
      </w:r>
    </w:p>
    <w:p>
      <w:pPr>
        <w:spacing w:after="180"/>
      </w:pPr>
      <w:r>
        <w:rPr>
          <w:b w:val="0"/>
          <w:i w:val="0"/>
          <w:sz w:val="18"/>
        </w:rPr>
        <w:t>The working directory for all scripts is week3_project. Run order: R/00_setup.R once, then R/run_all.R, which sources 01 to 04 and captures every line of output to results/run_log.txt. These scripts were written for this assignment with AI assistance (Claude) and were run unmodified to produce every number in this report.</w:t>
      </w:r>
    </w:p>
    <w:p>
      <w:pPr>
        <w:spacing w:after="40"/>
      </w:pPr>
      <w:r>
        <w:rPr>
          <w:b/>
          <w:i w:val="0"/>
          <w:sz w:val="19"/>
        </w:rPr>
        <w:t>A.1  R/00_setup.R - one-time package installation and project folders</w:t>
      </w:r>
    </w:p>
    <w:p>
      <w:pPr>
        <w:pStyle w:val="CodeBlk"/>
      </w:pPr>
      <w:r>
        <w:t>## 00_setup.R -- one-time package installation + project folders</w:t>
      </w:r>
    </w:p>
    <w:p>
      <w:pPr>
        <w:pStyle w:val="CodeBlk"/>
      </w:pPr>
      <w:r>
        <w:t>## Week 3 homework | Zixuan Zeng (SUAT24000114)</w:t>
      </w:r>
    </w:p>
    <w:p>
      <w:pPr>
        <w:pStyle w:val="CodeBlk"/>
      </w:pPr>
      <w:r>
        <w:t>## Run this ONCE. Safe to re-run: it skips anything already installed.</w:t>
      </w:r>
    </w:p>
    <w:p>
      <w:pPr>
        <w:pStyle w:val="CodeBlk"/>
      </w:pPr>
      <w:r>
        <w:t xml:space="preserve"> </w:t>
      </w:r>
    </w:p>
    <w:p>
      <w:pPr>
        <w:pStyle w:val="CodeBlk"/>
      </w:pPr>
      <w:r>
        <w:t>pkgs_cran &lt;- c("ggplot2", "reshape2", "pheatmap")</w:t>
      </w:r>
    </w:p>
    <w:p>
      <w:pPr>
        <w:pStyle w:val="CodeBlk"/>
      </w:pPr>
      <w:r>
        <w:t>pkgs_bioc &lt;- c("GEOquery", "Biobase", "SummarizedExperiment")</w:t>
      </w:r>
    </w:p>
    <w:p>
      <w:pPr>
        <w:pStyle w:val="CodeBlk"/>
      </w:pPr>
      <w:r>
        <w:t xml:space="preserve"> </w:t>
      </w:r>
    </w:p>
    <w:p>
      <w:pPr>
        <w:pStyle w:val="CodeBlk"/>
      </w:pPr>
      <w:r>
        <w:t>if (!requireNamespace("BiocManager", quietly = TRUE))</w:t>
      </w:r>
    </w:p>
    <w:p>
      <w:pPr>
        <w:pStyle w:val="CodeBlk"/>
      </w:pPr>
      <w:r>
        <w:t xml:space="preserve">  install.packages("BiocManager", repos = "https://cloud.r-project.org")</w:t>
      </w:r>
    </w:p>
    <w:p>
      <w:pPr>
        <w:pStyle w:val="CodeBlk"/>
      </w:pPr>
      <w:r>
        <w:t xml:space="preserve"> </w:t>
      </w:r>
    </w:p>
    <w:p>
      <w:pPr>
        <w:pStyle w:val="CodeBlk"/>
      </w:pPr>
      <w:r>
        <w:t>need_cran &lt;- pkgs_cran[!vapply(pkgs_cran, requireNamespace, logical(1), quietly = TRUE)]</w:t>
      </w:r>
    </w:p>
    <w:p>
      <w:pPr>
        <w:pStyle w:val="CodeBlk"/>
      </w:pPr>
      <w:r>
        <w:t>if (length(need_cran))</w:t>
      </w:r>
    </w:p>
    <w:p>
      <w:pPr>
        <w:pStyle w:val="CodeBlk"/>
      </w:pPr>
      <w:r>
        <w:t xml:space="preserve">  install.packages(need_cran, repos = "https://cloud.r-project.org")</w:t>
      </w:r>
    </w:p>
    <w:p>
      <w:pPr>
        <w:pStyle w:val="CodeBlk"/>
      </w:pPr>
      <w:r>
        <w:t xml:space="preserve"> </w:t>
      </w:r>
    </w:p>
    <w:p>
      <w:pPr>
        <w:pStyle w:val="CodeBlk"/>
      </w:pPr>
      <w:r>
        <w:t>need_bioc &lt;- pkgs_bioc[!vapply(pkgs_bioc, requireNamespace, logical(1), quietly = TRUE)]</w:t>
      </w:r>
    </w:p>
    <w:p>
      <w:pPr>
        <w:pStyle w:val="CodeBlk"/>
      </w:pPr>
      <w:r>
        <w:t>if (length(need_bioc))</w:t>
      </w:r>
    </w:p>
    <w:p>
      <w:pPr>
        <w:pStyle w:val="CodeBlk"/>
      </w:pPr>
      <w:r>
        <w:t xml:space="preserve">  BiocManager::install(need_bioc, ask = FALSE, update = FALSE)</w:t>
      </w:r>
    </w:p>
    <w:p>
      <w:pPr>
        <w:pStyle w:val="CodeBlk"/>
      </w:pPr>
      <w:r>
        <w:t xml:space="preserve"> </w:t>
      </w:r>
    </w:p>
    <w:p>
      <w:pPr>
        <w:pStyle w:val="CodeBlk"/>
      </w:pPr>
      <w:r>
        <w:t>## project folders</w:t>
      </w:r>
    </w:p>
    <w:p>
      <w:pPr>
        <w:pStyle w:val="CodeBlk"/>
      </w:pPr>
      <w:r>
        <w:t>for (d in c("data_raw", "data_clean", "metadata", "results", "R"))</w:t>
      </w:r>
    </w:p>
    <w:p>
      <w:pPr>
        <w:pStyle w:val="CodeBlk"/>
      </w:pPr>
      <w:r>
        <w:t xml:space="preserve">  dir.create(d, showWarnings = FALSE, recursive = TRUE)</w:t>
      </w:r>
    </w:p>
    <w:p>
      <w:pPr>
        <w:pStyle w:val="CodeBlk"/>
      </w:pPr>
      <w:r>
        <w:t xml:space="preserve"> </w:t>
      </w:r>
    </w:p>
    <w:p>
      <w:pPr>
        <w:pStyle w:val="CodeBlk"/>
      </w:pPr>
      <w:r>
        <w:t>cat("\n--- package status ---\n")</w:t>
      </w:r>
    </w:p>
    <w:p>
      <w:pPr>
        <w:pStyle w:val="CodeBlk"/>
      </w:pPr>
      <w:r>
        <w:t>for (p in c(pkgs_cran, pkgs_bioc))</w:t>
      </w:r>
    </w:p>
    <w:p>
      <w:pPr>
        <w:pStyle w:val="CodeBlk"/>
      </w:pPr>
      <w:r>
        <w:t xml:space="preserve">  cat(sprintf("%-24s %s\n", p,</w:t>
      </w:r>
    </w:p>
    <w:p>
      <w:pPr>
        <w:pStyle w:val="CodeBlk"/>
      </w:pPr>
      <w:r>
        <w:t xml:space="preserve">      if (requireNamespace(p, quietly = TRUE))</w:t>
      </w:r>
    </w:p>
    <w:p>
      <w:pPr>
        <w:pStyle w:val="CodeBlk"/>
      </w:pPr>
      <w:r>
        <w:t xml:space="preserve">        paste("OK", as.character(packageVersion(p))) else "MISSING"))</w:t>
      </w:r>
    </w:p>
    <w:p>
      <w:pPr>
        <w:pStyle w:val="CodeBlk"/>
      </w:pPr>
      <w:r>
        <w:t>cat("\n00_setup.R done\n")</w:t>
      </w:r>
    </w:p>
    <w:p>
      <w:pPr>
        <w:spacing w:after="160"/>
      </w:pPr>
    </w:p>
    <w:p>
      <w:pPr>
        <w:spacing w:after="40"/>
      </w:pPr>
      <w:r>
        <w:rPr>
          <w:b/>
          <w:i w:val="0"/>
          <w:sz w:val="19"/>
        </w:rPr>
        <w:t>A.2  R/utils_download.R - retry helpers, because this network resolves ftp.ncbi.nlm.nih.gov only intermittently</w:t>
      </w:r>
    </w:p>
    <w:p>
      <w:pPr>
        <w:pStyle w:val="CodeBlk"/>
      </w:pPr>
      <w:r>
        <w:t>## utils_download.R -- resilient download helper</w:t>
      </w:r>
    </w:p>
    <w:p>
      <w:pPr>
        <w:pStyle w:val="CodeBlk"/>
      </w:pPr>
      <w:r>
        <w:t>## Week 3 homework | Zixuan Zeng (SUAT24000114)</w:t>
      </w:r>
    </w:p>
    <w:p>
      <w:pPr>
        <w:pStyle w:val="CodeBlk"/>
      </w:pPr>
      <w:r>
        <w:t>## This network resolves ftp.ncbi.nlm.nih.gov only intermittently</w:t>
      </w:r>
    </w:p>
    <w:p>
      <w:pPr>
        <w:pStyle w:val="CodeBlk"/>
      </w:pPr>
      <w:r>
        <w:t>## ("Could not resolve hostname"). Every fetch is therefore retried with</w:t>
      </w:r>
    </w:p>
    <w:p>
      <w:pPr>
        <w:pStyle w:val="CodeBlk"/>
      </w:pPr>
      <w:r>
        <w:t>## backoff instead of failing the whole pipeline on one bad DNS lookup.</w:t>
      </w:r>
    </w:p>
    <w:p>
      <w:pPr>
        <w:pStyle w:val="CodeBlk"/>
      </w:pPr>
      <w:r>
        <w:t xml:space="preserve"> </w:t>
      </w:r>
    </w:p>
    <w:p>
      <w:pPr>
        <w:pStyle w:val="CodeBlk"/>
      </w:pPr>
      <w:r>
        <w:t>robust_download &lt;- function(url, dest, tries = 10, wait = 6, quiet = TRUE) {</w:t>
      </w:r>
    </w:p>
    <w:p>
      <w:pPr>
        <w:pStyle w:val="CodeBlk"/>
      </w:pPr>
      <w:r>
        <w:t xml:space="preserve">  options(timeout = 3600)</w:t>
      </w:r>
    </w:p>
    <w:p>
      <w:pPr>
        <w:pStyle w:val="CodeBlk"/>
      </w:pPr>
      <w:r>
        <w:t xml:space="preserve">  if (file.exists(dest) &amp;&amp; file.size(dest) &gt; 0) {</w:t>
      </w:r>
    </w:p>
    <w:p>
      <w:pPr>
        <w:pStyle w:val="CodeBlk"/>
      </w:pPr>
      <w:r>
        <w:t xml:space="preserve">    cat("  [cache] already on disk:", basename(dest),</w:t>
      </w:r>
    </w:p>
    <w:p>
      <w:pPr>
        <w:pStyle w:val="CodeBlk"/>
      </w:pPr>
      <w:r>
        <w:t xml:space="preserve">        file.size(dest), "bytes\n")</w:t>
      </w:r>
    </w:p>
    <w:p>
      <w:pPr>
        <w:pStyle w:val="CodeBlk"/>
      </w:pPr>
      <w:r>
        <w:t xml:space="preserve">    return(invisible(TRUE))</w:t>
      </w:r>
    </w:p>
    <w:p>
      <w:pPr>
        <w:pStyle w:val="CodeBlk"/>
      </w:pPr>
      <w:r>
        <w:t xml:space="preserve">  }</w:t>
      </w:r>
    </w:p>
    <w:p>
      <w:pPr>
        <w:pStyle w:val="CodeBlk"/>
      </w:pPr>
      <w:r>
        <w:t xml:space="preserve">  for (k in seq_len(tries)) {</w:t>
      </w:r>
    </w:p>
    <w:p>
      <w:pPr>
        <w:pStyle w:val="CodeBlk"/>
      </w:pPr>
      <w:r>
        <w:t xml:space="preserve">    r &lt;- try(suppressWarnings(</w:t>
      </w:r>
    </w:p>
    <w:p>
      <w:pPr>
        <w:pStyle w:val="CodeBlk"/>
      </w:pPr>
      <w:r>
        <w:t xml:space="preserve">           download.file(url, dest, mode = "wb", quiet = quiet)),</w:t>
      </w:r>
    </w:p>
    <w:p>
      <w:pPr>
        <w:pStyle w:val="CodeBlk"/>
      </w:pPr>
      <w:r>
        <w:t xml:space="preserve">         silent = TRUE)</w:t>
      </w:r>
    </w:p>
    <w:p>
      <w:pPr>
        <w:pStyle w:val="CodeBlk"/>
      </w:pPr>
      <w:r>
        <w:t xml:space="preserve">    ok &lt;- !inherits(r, "try-error") &amp;&amp; file.exists(dest) &amp;&amp; file.size(dest) &gt; 0</w:t>
      </w:r>
    </w:p>
    <w:p>
      <w:pPr>
        <w:pStyle w:val="CodeBlk"/>
      </w:pPr>
      <w:r>
        <w:t xml:space="preserve">    if (ok) {</w:t>
      </w:r>
    </w:p>
    <w:p>
      <w:pPr>
        <w:pStyle w:val="CodeBlk"/>
      </w:pPr>
      <w:r>
        <w:t xml:space="preserve">      cat("  [ok] attempt", k, "-&gt;", basename(dest),</w:t>
      </w:r>
    </w:p>
    <w:p>
      <w:pPr>
        <w:pStyle w:val="CodeBlk"/>
      </w:pPr>
      <w:r>
        <w:t xml:space="preserve">          file.size(dest), "bytes\n")</w:t>
      </w:r>
    </w:p>
    <w:p>
      <w:pPr>
        <w:pStyle w:val="CodeBlk"/>
      </w:pPr>
      <w:r>
        <w:t xml:space="preserve">      return(invisible(TRUE))</w:t>
      </w:r>
    </w:p>
    <w:p>
      <w:pPr>
        <w:pStyle w:val="CodeBlk"/>
      </w:pPr>
      <w:r>
        <w:t xml:space="preserve">    }</w:t>
      </w:r>
    </w:p>
    <w:p>
      <w:pPr>
        <w:pStyle w:val="CodeBlk"/>
      </w:pPr>
      <w:r>
        <w:t xml:space="preserve">    if (file.exists(dest)) unlink(dest)</w:t>
      </w:r>
    </w:p>
    <w:p>
      <w:pPr>
        <w:pStyle w:val="CodeBlk"/>
      </w:pPr>
      <w:r>
        <w:t xml:space="preserve">    cat("  [retry", k, "of", tries, "] DNS/connection failed; waiting",</w:t>
      </w:r>
    </w:p>
    <w:p>
      <w:pPr>
        <w:pStyle w:val="CodeBlk"/>
      </w:pPr>
      <w:r>
        <w:t xml:space="preserve">        wait, "s\n")</w:t>
      </w:r>
    </w:p>
    <w:p>
      <w:pPr>
        <w:pStyle w:val="CodeBlk"/>
      </w:pPr>
      <w:r>
        <w:t xml:space="preserve">    Sys.sleep(wait)</w:t>
      </w:r>
    </w:p>
    <w:p>
      <w:pPr>
        <w:pStyle w:val="CodeBlk"/>
      </w:pPr>
      <w:r>
        <w:t xml:space="preserve">  }</w:t>
      </w:r>
    </w:p>
    <w:p>
      <w:pPr>
        <w:pStyle w:val="CodeBlk"/>
      </w:pPr>
      <w:r>
        <w:t xml:space="preserve">  stop("robust_download failed after ", tries, " attempts: ", url)</w:t>
      </w:r>
    </w:p>
    <w:p>
      <w:pPr>
        <w:pStyle w:val="CodeBlk"/>
      </w:pPr>
      <w:r>
        <w:t>}</w:t>
      </w:r>
    </w:p>
    <w:p>
      <w:pPr>
        <w:pStyle w:val="CodeBlk"/>
      </w:pPr>
      <w:r>
        <w:t xml:space="preserve"> </w:t>
      </w:r>
    </w:p>
    <w:p>
      <w:pPr>
        <w:pStyle w:val="CodeBlk"/>
      </w:pPr>
      <w:r>
        <w:t>## GEOquery reuses a series matrix already present in destdir, so pre-fetching</w:t>
      </w:r>
    </w:p>
    <w:p>
      <w:pPr>
        <w:pStyle w:val="CodeBlk"/>
      </w:pPr>
      <w:r>
        <w:t>## it with the retry helper makes getGEO() itself offline-safe.</w:t>
      </w:r>
    </w:p>
    <w:p>
      <w:pPr>
        <w:pStyle w:val="CodeBlk"/>
      </w:pPr>
      <w:r>
        <w:t>prefetch_series_matrix &lt;- function(gse, destdir = "data_raw", ...) {</w:t>
      </w:r>
    </w:p>
    <w:p>
      <w:pPr>
        <w:pStyle w:val="CodeBlk"/>
      </w:pPr>
      <w:r>
        <w:t xml:space="preserve">  stub &lt;- paste0(substr(gse, 1, nchar(gse) - 3), "nnn")</w:t>
      </w:r>
    </w:p>
    <w:p>
      <w:pPr>
        <w:pStyle w:val="CodeBlk"/>
      </w:pPr>
      <w:r>
        <w:t xml:space="preserve">  url  &lt;- sprintf(</w:t>
      </w:r>
    </w:p>
    <w:p>
      <w:pPr>
        <w:pStyle w:val="CodeBlk"/>
      </w:pPr>
      <w:r>
        <w:t xml:space="preserve">    "https://ftp.ncbi.nlm.nih.gov/geo/series/%s/%s/matrix/%s_series_matrix.txt.gz",</w:t>
      </w:r>
    </w:p>
    <w:p>
      <w:pPr>
        <w:pStyle w:val="CodeBlk"/>
      </w:pPr>
      <w:r>
        <w:t xml:space="preserve">    stub, gse, gse)</w:t>
      </w:r>
    </w:p>
    <w:p>
      <w:pPr>
        <w:pStyle w:val="CodeBlk"/>
      </w:pPr>
      <w:r>
        <w:t xml:space="preserve">  dest &lt;- file.path(destdir, paste0(gse, "_series_matrix.txt.gz"))</w:t>
      </w:r>
    </w:p>
    <w:p>
      <w:pPr>
        <w:pStyle w:val="CodeBlk"/>
      </w:pPr>
      <w:r>
        <w:t xml:space="preserve">  dir.create(destdir, showWarnings = FALSE, recursive = TRUE)</w:t>
      </w:r>
    </w:p>
    <w:p>
      <w:pPr>
        <w:pStyle w:val="CodeBlk"/>
      </w:pPr>
      <w:r>
        <w:t xml:space="preserve">  cat("prefetch series matrix:", url, "\n")</w:t>
      </w:r>
    </w:p>
    <w:p>
      <w:pPr>
        <w:pStyle w:val="CodeBlk"/>
      </w:pPr>
      <w:r>
        <w:t xml:space="preserve">  robust_download(url, dest, ...)</w:t>
      </w:r>
    </w:p>
    <w:p>
      <w:pPr>
        <w:pStyle w:val="CodeBlk"/>
      </w:pPr>
      <w:r>
        <w:t xml:space="preserve">  invisible(dest)</w:t>
      </w:r>
    </w:p>
    <w:p>
      <w:pPr>
        <w:pStyle w:val="CodeBlk"/>
      </w:pPr>
      <w:r>
        <w:t>}</w:t>
      </w:r>
    </w:p>
    <w:p>
      <w:pPr>
        <w:pStyle w:val="CodeBlk"/>
      </w:pPr>
      <w:r>
        <w:t xml:space="preserve"> </w:t>
      </w:r>
    </w:p>
    <w:p>
      <w:pPr>
        <w:pStyle w:val="CodeBlk"/>
      </w:pPr>
      <w:r>
        <w:t>## The supplementary-file listing scrapes the same flaky host, so retry it too.</w:t>
      </w:r>
    </w:p>
    <w:p>
      <w:pPr>
        <w:pStyle w:val="CodeBlk"/>
      </w:pPr>
      <w:r>
        <w:t>robust_supp_list &lt;- function(gse, tries = 10, wait = 6) {</w:t>
      </w:r>
    </w:p>
    <w:p>
      <w:pPr>
        <w:pStyle w:val="CodeBlk"/>
      </w:pPr>
      <w:r>
        <w:t xml:space="preserve">  for (k in seq_len(tries)) {</w:t>
      </w:r>
    </w:p>
    <w:p>
      <w:pPr>
        <w:pStyle w:val="CodeBlk"/>
      </w:pPr>
      <w:r>
        <w:t xml:space="preserve">    s &lt;- try(GEOquery::getGEOSuppFiles(gse, fetch_files = FALSE), silent = TRUE)</w:t>
      </w:r>
    </w:p>
    <w:p>
      <w:pPr>
        <w:pStyle w:val="CodeBlk"/>
      </w:pPr>
      <w:r>
        <w:t xml:space="preserve">    if (!inherits(s, "try-error") &amp;&amp; !is.null(s) &amp;&amp; NROW(s) &gt; 0) {</w:t>
      </w:r>
    </w:p>
    <w:p>
      <w:pPr>
        <w:pStyle w:val="CodeBlk"/>
      </w:pPr>
      <w:r>
        <w:t xml:space="preserve">      cat("  [ok] supp listing on attempt", k, "-&gt;", NROW(s), "file(s)\n")</w:t>
      </w:r>
    </w:p>
    <w:p>
      <w:pPr>
        <w:pStyle w:val="CodeBlk"/>
      </w:pPr>
      <w:r>
        <w:t xml:space="preserve">      return(s)</w:t>
      </w:r>
    </w:p>
    <w:p>
      <w:pPr>
        <w:pStyle w:val="CodeBlk"/>
      </w:pPr>
      <w:r>
        <w:t xml:space="preserve">    }</w:t>
      </w:r>
    </w:p>
    <w:p>
      <w:pPr>
        <w:pStyle w:val="CodeBlk"/>
      </w:pPr>
      <w:r>
        <w:t xml:space="preserve">    cat("  [retry", k, "of", tries, "] supp listing empty/failed; waiting",</w:t>
      </w:r>
    </w:p>
    <w:p>
      <w:pPr>
        <w:pStyle w:val="CodeBlk"/>
      </w:pPr>
      <w:r>
        <w:t xml:space="preserve">        wait, "s\n")</w:t>
      </w:r>
    </w:p>
    <w:p>
      <w:pPr>
        <w:pStyle w:val="CodeBlk"/>
      </w:pPr>
      <w:r>
        <w:t xml:space="preserve">    Sys.sleep(wait)</w:t>
      </w:r>
    </w:p>
    <w:p>
      <w:pPr>
        <w:pStyle w:val="CodeBlk"/>
      </w:pPr>
      <w:r>
        <w:t xml:space="preserve">  }</w:t>
      </w:r>
    </w:p>
    <w:p>
      <w:pPr>
        <w:pStyle w:val="CodeBlk"/>
      </w:pPr>
      <w:r>
        <w:t xml:space="preserve">  stop("robust_supp_list failed for ", gse)</w:t>
      </w:r>
    </w:p>
    <w:p>
      <w:pPr>
        <w:pStyle w:val="CodeBlk"/>
      </w:pPr>
      <w:r>
        <w:t>}</w:t>
      </w:r>
    </w:p>
    <w:p>
      <w:pPr>
        <w:pStyle w:val="CodeBlk"/>
      </w:pPr>
      <w:r>
        <w:t xml:space="preserve"> </w:t>
      </w:r>
    </w:p>
    <w:p>
      <w:pPr>
        <w:pStyle w:val="CodeBlk"/>
      </w:pPr>
      <w:r>
        <w:t>## getGEO(&lt;accession&gt;) always lists the remote matrix directory first, so it</w:t>
      </w:r>
    </w:p>
    <w:p>
      <w:pPr>
        <w:pStyle w:val="CodeBlk"/>
      </w:pPr>
      <w:r>
        <w:t>## fails on a bad DNS lookup even when the file is already cached. Fetching the</w:t>
      </w:r>
    </w:p>
    <w:p>
      <w:pPr>
        <w:pStyle w:val="CodeBlk"/>
      </w:pPr>
      <w:r>
        <w:t>## file ourselves (with retries) and handing GEOquery the local path via</w:t>
      </w:r>
    </w:p>
    <w:p>
      <w:pPr>
        <w:pStyle w:val="CodeBlk"/>
      </w:pPr>
      <w:r>
        <w:t>## getGEO(filename=) removes that network dependency entirely.</w:t>
      </w:r>
    </w:p>
    <w:p>
      <w:pPr>
        <w:pStyle w:val="CodeBlk"/>
      </w:pPr>
      <w:r>
        <w:t>load_series_matrix &lt;- function(gse, destdir = "data_raw", ...) {</w:t>
      </w:r>
    </w:p>
    <w:p>
      <w:pPr>
        <w:pStyle w:val="CodeBlk"/>
      </w:pPr>
      <w:r>
        <w:t xml:space="preserve">  dest &lt;- prefetch_series_matrix(gse, destdir, ...)</w:t>
      </w:r>
    </w:p>
    <w:p>
      <w:pPr>
        <w:pStyle w:val="CodeBlk"/>
      </w:pPr>
      <w:r>
        <w:t xml:space="preserve">  cat("parsing local series matrix:", dest, "\n")</w:t>
      </w:r>
    </w:p>
    <w:p>
      <w:pPr>
        <w:pStyle w:val="CodeBlk"/>
      </w:pPr>
      <w:r>
        <w:t xml:space="preserve">  e &lt;- GEOquery::getGEO(filename = dest, getGPL = FALSE)</w:t>
      </w:r>
    </w:p>
    <w:p>
      <w:pPr>
        <w:pStyle w:val="CodeBlk"/>
      </w:pPr>
      <w:r>
        <w:t xml:space="preserve">  if (is.list(e) &amp;&amp; !methods::is(e, "ExpressionSet")) e &lt;- e[[1]]</w:t>
      </w:r>
    </w:p>
    <w:p>
      <w:pPr>
        <w:pStyle w:val="CodeBlk"/>
      </w:pPr>
      <w:r>
        <w:t xml:space="preserve">  cat("  parsed:", class(e), " dim:", paste(dim(e), collapse = " x "), "\n")</w:t>
      </w:r>
    </w:p>
    <w:p>
      <w:pPr>
        <w:pStyle w:val="CodeBlk"/>
      </w:pPr>
      <w:r>
        <w:t xml:space="preserve">  e</w:t>
      </w:r>
    </w:p>
    <w:p>
      <w:pPr>
        <w:pStyle w:val="CodeBlk"/>
      </w:pPr>
      <w:r>
        <w:t>}</w:t>
      </w:r>
    </w:p>
    <w:p>
      <w:pPr>
        <w:spacing w:after="160"/>
      </w:pPr>
    </w:p>
    <w:p>
      <w:pPr>
        <w:spacing w:after="40"/>
      </w:pPr>
      <w:r>
        <w:rPr>
          <w:b/>
          <w:i w:val="0"/>
          <w:sz w:val="19"/>
        </w:rPr>
        <w:t>A.3  R/01_fetch.R - list supplementary files first, then fetch GSE111889</w:t>
      </w:r>
    </w:p>
    <w:p>
      <w:pPr>
        <w:pStyle w:val="CodeBlk"/>
      </w:pPr>
      <w:r>
        <w:t>## 01_fetch.R -- fetch GSE111889 (Task A primary dataset) from GEO</w:t>
      </w:r>
    </w:p>
    <w:p>
      <w:pPr>
        <w:pStyle w:val="CodeBlk"/>
      </w:pPr>
      <w:r>
        <w:t>## Week 3 homework | Zixuan Zeng (SUAT24000114)</w:t>
      </w:r>
    </w:p>
    <w:p>
      <w:pPr>
        <w:pStyle w:val="CodeBlk"/>
      </w:pPr>
      <w:r>
        <w:t>## Principle from the lecture: LIST supplementary files first, decide, THEN download.</w:t>
      </w:r>
    </w:p>
    <w:p>
      <w:pPr>
        <w:pStyle w:val="CodeBlk"/>
      </w:pPr>
      <w:r>
        <w:t xml:space="preserve"> </w:t>
      </w:r>
    </w:p>
    <w:p>
      <w:pPr>
        <w:pStyle w:val="CodeBlk"/>
      </w:pPr>
      <w:r>
        <w:t>suppressPackageStartupMessages({</w:t>
      </w:r>
    </w:p>
    <w:p>
      <w:pPr>
        <w:pStyle w:val="CodeBlk"/>
      </w:pPr>
      <w:r>
        <w:t xml:space="preserve">  library(GEOquery)</w:t>
      </w:r>
    </w:p>
    <w:p>
      <w:pPr>
        <w:pStyle w:val="CodeBlk"/>
      </w:pPr>
      <w:r>
        <w:t xml:space="preserve">  library(Biobase)</w:t>
      </w:r>
    </w:p>
    <w:p>
      <w:pPr>
        <w:pStyle w:val="CodeBlk"/>
      </w:pPr>
      <w:r>
        <w:t>})</w:t>
      </w:r>
    </w:p>
    <w:p>
      <w:pPr>
        <w:pStyle w:val="CodeBlk"/>
      </w:pPr>
      <w:r>
        <w:t>source(file.path("R", "utils_download.R"))   # retry helpers: this network's DNS is flaky</w:t>
      </w:r>
    </w:p>
    <w:p>
      <w:pPr>
        <w:pStyle w:val="CodeBlk"/>
      </w:pPr>
      <w:r>
        <w:t>options(timeout = 3600)          # 10.6 MB over a slow link needs more than the 60 s default</w:t>
      </w:r>
    </w:p>
    <w:p>
      <w:pPr>
        <w:pStyle w:val="CodeBlk"/>
      </w:pPr>
      <w:r>
        <w:t>GSE &lt;- "GSE111889"</w:t>
      </w:r>
    </w:p>
    <w:p>
      <w:pPr>
        <w:pStyle w:val="CodeBlk"/>
      </w:pPr>
      <w:r>
        <w:t>for (d in c("data_raw", "data_clean", "metadata", "results")) dir.create(d, showWarnings = FALSE)</w:t>
      </w:r>
    </w:p>
    <w:p>
      <w:pPr>
        <w:pStyle w:val="CodeBlk"/>
      </w:pPr>
      <w:r>
        <w:t xml:space="preserve"> </w:t>
      </w:r>
    </w:p>
    <w:p>
      <w:pPr>
        <w:pStyle w:val="CodeBlk"/>
      </w:pPr>
      <w:r>
        <w:t>cat("\n================ STEP 1: list supplementary files (no download) ================\n")</w:t>
      </w:r>
    </w:p>
    <w:p>
      <w:pPr>
        <w:pStyle w:val="CodeBlk"/>
      </w:pPr>
      <w:r>
        <w:t>supp &lt;- robust_supp_list(GSE)</w:t>
      </w:r>
    </w:p>
    <w:p>
      <w:pPr>
        <w:pStyle w:val="CodeBlk"/>
      </w:pPr>
      <w:r>
        <w:t>print(supp[, intersect(c("fname", "size", "url"), colnames(supp))])</w:t>
      </w:r>
    </w:p>
    <w:p>
      <w:pPr>
        <w:pStyle w:val="CodeBlk"/>
      </w:pPr>
      <w:r>
        <w:t>write.csv(supp, file.path("metadata", paste0(GSE, "_supp_manifest.csv")), row.names = FALSE)</w:t>
      </w:r>
    </w:p>
    <w:p>
      <w:pPr>
        <w:pStyle w:val="CodeBlk"/>
      </w:pPr>
      <w:r>
        <w:t xml:space="preserve"> </w:t>
      </w:r>
    </w:p>
    <w:p>
      <w:pPr>
        <w:pStyle w:val="CodeBlk"/>
      </w:pPr>
      <w:r>
        <w:t>cat("\n================ STEP 2: download the series matrix (metadata layer) ==========\n")</w:t>
      </w:r>
    </w:p>
    <w:p>
      <w:pPr>
        <w:pStyle w:val="CodeBlk"/>
      </w:pPr>
      <w:r>
        <w:t>eset &lt;- load_series_matrix(GSE, "data_raw")</w:t>
      </w:r>
    </w:p>
    <w:p>
      <w:pPr>
        <w:pStyle w:val="CodeBlk"/>
      </w:pPr>
      <w:r>
        <w:t>cat("class:", class(eset), "\n")</w:t>
      </w:r>
    </w:p>
    <w:p>
      <w:pPr>
        <w:pStyle w:val="CodeBlk"/>
      </w:pPr>
      <w:r>
        <w:t>cat("dim (features x samples):", paste(dim(eset), collapse = " x "), "\n")</w:t>
      </w:r>
    </w:p>
    <w:p>
      <w:pPr>
        <w:pStyle w:val="CodeBlk"/>
      </w:pPr>
      <w:r>
        <w:t>cat("platform:", unique(as.character(eset$platform_id)), "\n")</w:t>
      </w:r>
    </w:p>
    <w:p>
      <w:pPr>
        <w:pStyle w:val="CodeBlk"/>
      </w:pPr>
      <w:r>
        <w:t xml:space="preserve"> </w:t>
      </w:r>
    </w:p>
    <w:p>
      <w:pPr>
        <w:pStyle w:val="CodeBlk"/>
      </w:pPr>
      <w:r>
        <w:t>pheno &lt;- as.data.frame(pData(eset))</w:t>
      </w:r>
    </w:p>
    <w:p>
      <w:pPr>
        <w:pStyle w:val="CodeBlk"/>
      </w:pPr>
      <w:r>
        <w:t>cat("n samples in series matrix:", nrow(pheno), "\n")</w:t>
      </w:r>
    </w:p>
    <w:p>
      <w:pPr>
        <w:pStyle w:val="CodeBlk"/>
      </w:pPr>
      <w:r>
        <w:t>cat("GSM range:", pheno$geo_accession[1], "...", pheno$geo_accession[nrow(pheno)], "\n")</w:t>
      </w:r>
    </w:p>
    <w:p>
      <w:pPr>
        <w:pStyle w:val="CodeBlk"/>
      </w:pPr>
      <w:r>
        <w:t>cat("\n-- phenoData columns --\n"); print(colnames(pheno))</w:t>
      </w:r>
    </w:p>
    <w:p>
      <w:pPr>
        <w:pStyle w:val="CodeBlk"/>
      </w:pPr>
      <w:r>
        <w:t>cat("\n-- first 3 sample titles --\n"); print(head(pheno$title, 3))</w:t>
      </w:r>
    </w:p>
    <w:p>
      <w:pPr>
        <w:pStyle w:val="CodeBlk"/>
      </w:pPr>
      <w:r>
        <w:t>cat("\n-- characteristics columns, first sample --\n")</w:t>
      </w:r>
    </w:p>
    <w:p>
      <w:pPr>
        <w:pStyle w:val="CodeBlk"/>
      </w:pPr>
      <w:r>
        <w:t>ch &lt;- grep("^characteristics_ch1", colnames(pheno), value = TRUE)</w:t>
      </w:r>
    </w:p>
    <w:p>
      <w:pPr>
        <w:pStyle w:val="CodeBlk"/>
      </w:pPr>
      <w:r>
        <w:t>for (c1 in ch) cat(sprintf("  %-24s : %s\n", c1, as.character(pheno[1, c1])))</w:t>
      </w:r>
    </w:p>
    <w:p>
      <w:pPr>
        <w:pStyle w:val="CodeBlk"/>
      </w:pPr>
      <w:r>
        <w:t>cat("\n-- relation fields (BioProject / SRA links) --\n")</w:t>
      </w:r>
    </w:p>
    <w:p>
      <w:pPr>
        <w:pStyle w:val="CodeBlk"/>
      </w:pPr>
      <w:r>
        <w:t>rel &lt;- grep("^relation", colnames(pheno), value = TRUE)</w:t>
      </w:r>
    </w:p>
    <w:p>
      <w:pPr>
        <w:pStyle w:val="CodeBlk"/>
      </w:pPr>
      <w:r>
        <w:t>for (r in rel) cat(sprintf("  %-24s : %s\n", r, as.character(pheno[1, r])))</w:t>
      </w:r>
    </w:p>
    <w:p>
      <w:pPr>
        <w:pStyle w:val="CodeBlk"/>
      </w:pPr>
      <w:r>
        <w:t>cat("\n-- supplementary_file_1 of first 2 samples (raw-read layer) --\n")</w:t>
      </w:r>
    </w:p>
    <w:p>
      <w:pPr>
        <w:pStyle w:val="CodeBlk"/>
      </w:pPr>
      <w:r>
        <w:t>sfc &lt;- grep("^supplementary_file", colnames(pheno), value = TRUE)</w:t>
      </w:r>
    </w:p>
    <w:p>
      <w:pPr>
        <w:pStyle w:val="CodeBlk"/>
      </w:pPr>
      <w:r>
        <w:t>if (length(sfc)) print(head(pheno[, sfc[1], drop = FALSE], 2))</w:t>
      </w:r>
    </w:p>
    <w:p>
      <w:pPr>
        <w:pStyle w:val="CodeBlk"/>
      </w:pPr>
      <w:r>
        <w:t xml:space="preserve"> </w:t>
      </w:r>
    </w:p>
    <w:p>
      <w:pPr>
        <w:pStyle w:val="CodeBlk"/>
      </w:pPr>
      <w:r>
        <w:t>cat("\n-- does the series matrix itself carry an expression table? --\n")</w:t>
      </w:r>
    </w:p>
    <w:p>
      <w:pPr>
        <w:pStyle w:val="CodeBlk"/>
      </w:pPr>
      <w:r>
        <w:t>em &lt;- exprs(eset)</w:t>
      </w:r>
    </w:p>
    <w:p>
      <w:pPr>
        <w:pStyle w:val="CodeBlk"/>
      </w:pPr>
      <w:r>
        <w:t>cat("exprs() dim:", paste(dim(em), collapse = " x "),</w:t>
      </w:r>
    </w:p>
    <w:p>
      <w:pPr>
        <w:pStyle w:val="CodeBlk"/>
      </w:pPr>
      <w:r>
        <w:t xml:space="preserve">    "  (0 rows means: NO data table in the series matrix -&gt; counts must come from the",</w:t>
      </w:r>
    </w:p>
    <w:p>
      <w:pPr>
        <w:pStyle w:val="CodeBlk"/>
      </w:pPr>
      <w:r>
        <w:t xml:space="preserve">    "supplementary file. This is itself an answer for Table 0 Step 4.)\n")</w:t>
      </w:r>
    </w:p>
    <w:p>
      <w:pPr>
        <w:pStyle w:val="CodeBlk"/>
      </w:pPr>
      <w:r>
        <w:t xml:space="preserve"> </w:t>
      </w:r>
    </w:p>
    <w:p>
      <w:pPr>
        <w:pStyle w:val="CodeBlk"/>
      </w:pPr>
      <w:r>
        <w:t>write.csv(pheno, file.path("metadata", paste0(GSE, "_pheno_raw.csv")), row.names = FALSE)</w:t>
      </w:r>
    </w:p>
    <w:p>
      <w:pPr>
        <w:pStyle w:val="CodeBlk"/>
      </w:pPr>
      <w:r>
        <w:t xml:space="preserve"> </w:t>
      </w:r>
    </w:p>
    <w:p>
      <w:pPr>
        <w:pStyle w:val="CodeBlk"/>
      </w:pPr>
      <w:r>
        <w:t>cat("\n================ STEP 3: download the supplementary count matrix ===============\n")</w:t>
      </w:r>
    </w:p>
    <w:p>
      <w:pPr>
        <w:pStyle w:val="CodeBlk"/>
      </w:pPr>
      <w:r>
        <w:t>i &lt;- grep("host_tx_counts", supp$fname)</w:t>
      </w:r>
    </w:p>
    <w:p>
      <w:pPr>
        <w:pStyle w:val="CodeBlk"/>
      </w:pPr>
      <w:r>
        <w:t>if (!length(i)) i &lt;- grep("counts", supp$fname)[1]</w:t>
      </w:r>
    </w:p>
    <w:p>
      <w:pPr>
        <w:pStyle w:val="CodeBlk"/>
      </w:pPr>
      <w:r>
        <w:t>stopifnot(length(i) &gt;= 1)</w:t>
      </w:r>
    </w:p>
    <w:p>
      <w:pPr>
        <w:pStyle w:val="CodeBlk"/>
      </w:pPr>
      <w:r>
        <w:t>i &lt;- i[1]</w:t>
      </w:r>
    </w:p>
    <w:p>
      <w:pPr>
        <w:pStyle w:val="CodeBlk"/>
      </w:pPr>
      <w:r>
        <w:t>target &lt;- file.path("data_raw", supp$fname[i])</w:t>
      </w:r>
    </w:p>
    <w:p>
      <w:pPr>
        <w:pStyle w:val="CodeBlk"/>
      </w:pPr>
      <w:r>
        <w:t>cat("chosen file :", supp$fname[i], "\n")</w:t>
      </w:r>
    </w:p>
    <w:p>
      <w:pPr>
        <w:pStyle w:val="CodeBlk"/>
      </w:pPr>
      <w:r>
        <w:t>cat("reported size:", as.character(supp$size[i]), "bytes\n")</w:t>
      </w:r>
    </w:p>
    <w:p>
      <w:pPr>
        <w:pStyle w:val="CodeBlk"/>
      </w:pPr>
      <w:r>
        <w:t>cat("url          :", as.character(supp$url[i]), "\n")</w:t>
      </w:r>
    </w:p>
    <w:p>
      <w:pPr>
        <w:pStyle w:val="CodeBlk"/>
      </w:pPr>
      <w:r>
        <w:t>robust_download(as.character(supp$url[i]), target)</w:t>
      </w:r>
    </w:p>
    <w:p>
      <w:pPr>
        <w:pStyle w:val="CodeBlk"/>
      </w:pPr>
      <w:r>
        <w:t>cat("downloaded bytes:", file.size(target), "\n")</w:t>
      </w:r>
    </w:p>
    <w:p>
      <w:pPr>
        <w:pStyle w:val="CodeBlk"/>
      </w:pPr>
      <w:r>
        <w:t>cat("md5             :", unname(tools::md5sum(target)), "\n")</w:t>
      </w:r>
    </w:p>
    <w:p>
      <w:pPr>
        <w:pStyle w:val="CodeBlk"/>
      </w:pPr>
      <w:r>
        <w:t>cat("download date   :", format(Sys.time(), "%Y-%m-%d %H:%M:%S %Z"), "\n")</w:t>
      </w:r>
    </w:p>
    <w:p>
      <w:pPr>
        <w:pStyle w:val="CodeBlk"/>
      </w:pPr>
      <w:r>
        <w:t xml:space="preserve"> </w:t>
      </w:r>
    </w:p>
    <w:p>
      <w:pPr>
        <w:pStyle w:val="CodeBlk"/>
      </w:pPr>
      <w:r>
        <w:t>saveRDS(list(eset = eset, pheno = pheno, supp = supp, counts_file = target,</w:t>
      </w:r>
    </w:p>
    <w:p>
      <w:pPr>
        <w:pStyle w:val="CodeBlk"/>
      </w:pPr>
      <w:r>
        <w:t xml:space="preserve">             md5 = unname(tools::md5sum(target)),</w:t>
      </w:r>
    </w:p>
    <w:p>
      <w:pPr>
        <w:pStyle w:val="CodeBlk"/>
      </w:pPr>
      <w:r>
        <w:t xml:space="preserve">             fetched_at = format(Sys.time(), "%Y-%m-%d %H:%M:%S %Z")),</w:t>
      </w:r>
    </w:p>
    <w:p>
      <w:pPr>
        <w:pStyle w:val="CodeBlk"/>
      </w:pPr>
      <w:r>
        <w:t xml:space="preserve">        file.path("data_clean", "01_fetch_objects.rds"))</w:t>
      </w:r>
    </w:p>
    <w:p>
      <w:pPr>
        <w:pStyle w:val="CodeBlk"/>
      </w:pPr>
      <w:r>
        <w:t xml:space="preserve"> </w:t>
      </w:r>
    </w:p>
    <w:p>
      <w:pPr>
        <w:pStyle w:val="CodeBlk"/>
      </w:pPr>
      <w:r>
        <w:t>cat("\n01_fetch.R done. Provenance saved to data_clean/01_fetch_objects.rds\n")</w:t>
      </w:r>
    </w:p>
    <w:p>
      <w:pPr>
        <w:spacing w:after="160"/>
      </w:pPr>
    </w:p>
    <w:p>
      <w:pPr>
        <w:spacing w:after="40"/>
      </w:pPr>
      <w:r>
        <w:rPr>
          <w:b/>
          <w:i w:val="0"/>
          <w:sz w:val="19"/>
        </w:rPr>
        <w:t>A.4  R/02_inspect_clean.R - integrity checks, ID mapping, low-count filter</w:t>
      </w:r>
    </w:p>
    <w:p>
      <w:pPr>
        <w:pStyle w:val="CodeBlk"/>
      </w:pPr>
      <w:r>
        <w:t>## 02_inspect_clean.R -- integrity checks, metadata alignment, low-count filter</w:t>
      </w:r>
    </w:p>
    <w:p>
      <w:pPr>
        <w:pStyle w:val="CodeBlk"/>
      </w:pPr>
      <w:r>
        <w:t>## Week 3 homework | Zixuan Zeng (SUAT24000114)</w:t>
      </w:r>
    </w:p>
    <w:p>
      <w:pPr>
        <w:pStyle w:val="CodeBlk"/>
      </w:pPr>
      <w:r>
        <w:t xml:space="preserve"> </w:t>
      </w:r>
    </w:p>
    <w:p>
      <w:pPr>
        <w:pStyle w:val="CodeBlk"/>
      </w:pPr>
      <w:r>
        <w:t>suppressPackageStartupMessages({ library(Biobase) })</w:t>
      </w:r>
    </w:p>
    <w:p>
      <w:pPr>
        <w:pStyle w:val="CodeBlk"/>
      </w:pPr>
      <w:r>
        <w:t>obj   &lt;- readRDS(file.path("data_clean", "01_fetch_objects.rds"))</w:t>
      </w:r>
    </w:p>
    <w:p>
      <w:pPr>
        <w:pStyle w:val="CodeBlk"/>
      </w:pPr>
      <w:r>
        <w:t>pheno &lt;- obj$pheno</w:t>
      </w:r>
    </w:p>
    <w:p>
      <w:pPr>
        <w:pStyle w:val="CodeBlk"/>
      </w:pPr>
      <w:r>
        <w:t>cfile &lt;- obj$counts_file</w:t>
      </w:r>
    </w:p>
    <w:p>
      <w:pPr>
        <w:pStyle w:val="CodeBlk"/>
      </w:pPr>
      <w:r>
        <w:t xml:space="preserve"> </w:t>
      </w:r>
    </w:p>
    <w:p>
      <w:pPr>
        <w:pStyle w:val="CodeBlk"/>
      </w:pPr>
      <w:r>
        <w:t>cat("\n================ READ THE SUPPLEMENTARY COUNT MATRIX ================\n")</w:t>
      </w:r>
    </w:p>
    <w:p>
      <w:pPr>
        <w:pStyle w:val="CodeBlk"/>
      </w:pPr>
      <w:r>
        <w:t>cat("file:", cfile, " md5:", obj$md5, "\n")</w:t>
      </w:r>
    </w:p>
    <w:p>
      <w:pPr>
        <w:pStyle w:val="CodeBlk"/>
      </w:pPr>
      <w:r>
        <w:t>raw &lt;- read.delim(gzfile(cfile), header = TRUE, check.names = FALSE,</w:t>
      </w:r>
    </w:p>
    <w:p>
      <w:pPr>
        <w:pStyle w:val="CodeBlk"/>
      </w:pPr>
      <w:r>
        <w:t xml:space="preserve">                  row.names = 1, stringsAsFactors = FALSE)</w:t>
      </w:r>
    </w:p>
    <w:p>
      <w:pPr>
        <w:pStyle w:val="CodeBlk"/>
      </w:pPr>
      <w:r>
        <w:t>expr &lt;- as.matrix(raw)</w:t>
      </w:r>
    </w:p>
    <w:p>
      <w:pPr>
        <w:pStyle w:val="CodeBlk"/>
      </w:pPr>
      <w:r>
        <w:t>cat("dim (genes x samples):", paste(dim(expr), collapse = " x "), "\n")</w:t>
      </w:r>
    </w:p>
    <w:p>
      <w:pPr>
        <w:pStyle w:val="CodeBlk"/>
      </w:pPr>
      <w:r>
        <w:t>cat("gene ID examples :", paste(head(rownames(expr), 4), collapse = ", "), "\n")</w:t>
      </w:r>
    </w:p>
    <w:p>
      <w:pPr>
        <w:pStyle w:val="CodeBlk"/>
      </w:pPr>
      <w:r>
        <w:t>cat("column examples  :", paste(head(colnames(expr), 4), collapse = ", "), "\n")</w:t>
      </w:r>
    </w:p>
    <w:p>
      <w:pPr>
        <w:pStyle w:val="CodeBlk"/>
      </w:pPr>
      <w:r>
        <w:t>cat("storage mode     :", storage.mode(expr), "\n")</w:t>
      </w:r>
    </w:p>
    <w:p>
      <w:pPr>
        <w:pStyle w:val="CodeBlk"/>
      </w:pPr>
      <w:r>
        <w:t xml:space="preserve"> </w:t>
      </w:r>
    </w:p>
    <w:p>
      <w:pPr>
        <w:pStyle w:val="CodeBlk"/>
      </w:pPr>
      <w:r>
        <w:t>cat("\n================ 5 INTEGRITY CHECKS (stopifnot = failures are LOUD) =========\n")</w:t>
      </w:r>
    </w:p>
    <w:p>
      <w:pPr>
        <w:pStyle w:val="CodeBlk"/>
      </w:pPr>
      <w:r>
        <w:t>## 1. duplicated sample columns</w:t>
      </w:r>
    </w:p>
    <w:p>
      <w:pPr>
        <w:pStyle w:val="CodeBlk"/>
      </w:pPr>
      <w:r>
        <w:t>cat("1. duplicated sample columns :", anyDuplicated(colnames(expr)), "(0 = none)\n")</w:t>
      </w:r>
    </w:p>
    <w:p>
      <w:pPr>
        <w:pStyle w:val="CodeBlk"/>
      </w:pPr>
      <w:r>
        <w:t>stopifnot(!anyDuplicated(colnames(expr)))</w:t>
      </w:r>
    </w:p>
    <w:p>
      <w:pPr>
        <w:pStyle w:val="CodeBlk"/>
      </w:pPr>
      <w:r>
        <w:t>## 2. duplicated / missing gene IDs</w:t>
      </w:r>
    </w:p>
    <w:p>
      <w:pPr>
        <w:pStyle w:val="CodeBlk"/>
      </w:pPr>
      <w:r>
        <w:t>cat("2. duplicated gene IDs       :", anyDuplicated(rownames(expr)), "(0 = none)\n")</w:t>
      </w:r>
    </w:p>
    <w:p>
      <w:pPr>
        <w:pStyle w:val="CodeBlk"/>
      </w:pPr>
      <w:r>
        <w:t>cat("   NA values in matrix       :", sum(is.na(expr)), "\n")</w:t>
      </w:r>
    </w:p>
    <w:p>
      <w:pPr>
        <w:pStyle w:val="CodeBlk"/>
      </w:pPr>
      <w:r>
        <w:t>stopifnot(!anyDuplicated(rownames(expr)))</w:t>
      </w:r>
    </w:p>
    <w:p>
      <w:pPr>
        <w:pStyle w:val="CodeBlk"/>
      </w:pPr>
      <w:r>
        <w:t>## 3. ARE THE VALUES COUNTS? (integer test -- Table 1 Q1 logic applied to Task A too)</w:t>
      </w:r>
    </w:p>
    <w:p>
      <w:pPr>
        <w:pStyle w:val="CodeBlk"/>
      </w:pPr>
      <w:r>
        <w:t>is_int &lt;- all(expr == floor(expr), na.rm = TRUE)</w:t>
      </w:r>
    </w:p>
    <w:p>
      <w:pPr>
        <w:pStyle w:val="CodeBlk"/>
      </w:pPr>
      <w:r>
        <w:t>cat("3. all values integers?      :", is_int, "\n")</w:t>
      </w:r>
    </w:p>
    <w:p>
      <w:pPr>
        <w:pStyle w:val="CodeBlk"/>
      </w:pPr>
      <w:r>
        <w:t>cat("   min / max                 :", min(expr, na.rm = TRUE), "/", max(expr, na.rm = TRUE), "\n")</w:t>
      </w:r>
    </w:p>
    <w:p>
      <w:pPr>
        <w:pStyle w:val="CodeBlk"/>
      </w:pPr>
      <w:r>
        <w:t>cat("   any negative?             :", any(expr &lt; 0, na.rm = TRUE), "\n")</w:t>
      </w:r>
    </w:p>
    <w:p>
      <w:pPr>
        <w:pStyle w:val="CodeBlk"/>
      </w:pPr>
      <w:r>
        <w:t>print(summary(as.vector(expr[, 1:min(5, ncol(expr))])))</w:t>
      </w:r>
    </w:p>
    <w:p>
      <w:pPr>
        <w:pStyle w:val="CodeBlk"/>
      </w:pPr>
      <w:r>
        <w:t>if (!is_int) cat("   !! NOT integers -&gt; these are normalized values, NOT raw counts.",</w:t>
      </w:r>
    </w:p>
    <w:p>
      <w:pPr>
        <w:pStyle w:val="CodeBlk"/>
      </w:pPr>
      <w:r>
        <w:t xml:space="preserve">                 "Report this honestly; do NOT round them.\n")</w:t>
      </w:r>
    </w:p>
    <w:p>
      <w:pPr>
        <w:pStyle w:val="CodeBlk"/>
      </w:pPr>
      <w:r>
        <w:t>## 4. dimensions vs metadata</w:t>
      </w:r>
    </w:p>
    <w:p>
      <w:pPr>
        <w:pStyle w:val="CodeBlk"/>
      </w:pPr>
      <w:r>
        <w:t>cat("4. ncol(expr) =", ncol(expr), " vs nrow(pheno) =", nrow(pheno), "\n")</w:t>
      </w:r>
    </w:p>
    <w:p>
      <w:pPr>
        <w:pStyle w:val="CodeBlk"/>
      </w:pPr>
      <w:r>
        <w:t xml:space="preserve"> </w:t>
      </w:r>
    </w:p>
    <w:p>
      <w:pPr>
        <w:pStyle w:val="CodeBlk"/>
      </w:pPr>
      <w:r>
        <w:t>cat("\n================ MAP COUNT COLUMNS TO GSM METADATA ================\n")</w:t>
      </w:r>
    </w:p>
    <w:p>
      <w:pPr>
        <w:pStyle w:val="CodeBlk"/>
      </w:pPr>
      <w:r>
        <w:t>cn  &lt;- colnames(expr)</w:t>
      </w:r>
    </w:p>
    <w:p>
      <w:pPr>
        <w:pStyle w:val="CodeBlk"/>
      </w:pPr>
      <w:r>
        <w:t>key &lt;- list(title = as.character(pheno$title),</w:t>
      </w:r>
    </w:p>
    <w:p>
      <w:pPr>
        <w:pStyle w:val="CodeBlk"/>
      </w:pPr>
      <w:r>
        <w:t xml:space="preserve">            geo   = as.character(pheno$geo_accession),</w:t>
      </w:r>
    </w:p>
    <w:p>
      <w:pPr>
        <w:pStyle w:val="CodeBlk"/>
      </w:pPr>
      <w:r>
        <w:t xml:space="preserve">            desc  = if ("description" %in% colnames(pheno)) as.character(pheno$description) else NA)</w:t>
      </w:r>
    </w:p>
    <w:p>
      <w:pPr>
        <w:pStyle w:val="CodeBlk"/>
      </w:pPr>
      <w:r>
        <w:t>hits &lt;- vapply(key, function(k) sum(cn %in% k), integer(1))</w:t>
      </w:r>
    </w:p>
    <w:p>
      <w:pPr>
        <w:pStyle w:val="CodeBlk"/>
      </w:pPr>
      <w:r>
        <w:t>print(hits)</w:t>
      </w:r>
    </w:p>
    <w:p>
      <w:pPr>
        <w:pStyle w:val="CodeBlk"/>
      </w:pPr>
      <w:r>
        <w:t>use &lt;- names(which.max(hits))</w:t>
      </w:r>
    </w:p>
    <w:p>
      <w:pPr>
        <w:pStyle w:val="CodeBlk"/>
      </w:pPr>
      <w:r>
        <w:t>cat("best matching metadata column:", use, "-&gt; matched", max(hits), "of", ncol(expr), "columns\n")</w:t>
      </w:r>
    </w:p>
    <w:p>
      <w:pPr>
        <w:pStyle w:val="CodeBlk"/>
      </w:pPr>
      <w:r>
        <w:t>if (max(hits) == 0) {</w:t>
      </w:r>
    </w:p>
    <w:p>
      <w:pPr>
        <w:pStyle w:val="CodeBlk"/>
      </w:pPr>
      <w:r>
        <w:t xml:space="preserve">  cat("!! No exact match. Showing both sides so the mapping can be built by hand:\n")</w:t>
      </w:r>
    </w:p>
    <w:p>
      <w:pPr>
        <w:pStyle w:val="CodeBlk"/>
      </w:pPr>
      <w:r>
        <w:t xml:space="preserve">  print(head(cn, 10)); print(head(key$title, 10))</w:t>
      </w:r>
    </w:p>
    <w:p>
      <w:pPr>
        <w:pStyle w:val="CodeBlk"/>
      </w:pPr>
      <w:r>
        <w:t xml:space="preserve">  stop("Stopping: sample-ID mapping must be resolved before any analysis (lecture pitfall #6).")</w:t>
      </w:r>
    </w:p>
    <w:p>
      <w:pPr>
        <w:pStyle w:val="CodeBlk"/>
      </w:pPr>
      <w:r>
        <w:t>}</w:t>
      </w:r>
    </w:p>
    <w:p>
      <w:pPr>
        <w:pStyle w:val="CodeBlk"/>
      </w:pPr>
      <w:r>
        <w:t>mkey &lt;- key[[use]]</w:t>
      </w:r>
    </w:p>
    <w:p>
      <w:pPr>
        <w:pStyle w:val="CodeBlk"/>
      </w:pPr>
      <w:r>
        <w:t>ord  &lt;- match(cn, mkey)</w:t>
      </w:r>
    </w:p>
    <w:p>
      <w:pPr>
        <w:pStyle w:val="CodeBlk"/>
      </w:pPr>
      <w:r>
        <w:t>meta &lt;- pheno[ord, , drop = FALSE]</w:t>
      </w:r>
    </w:p>
    <w:p>
      <w:pPr>
        <w:pStyle w:val="CodeBlk"/>
      </w:pPr>
      <w:r>
        <w:t>keep_s &lt;- !is.na(ord)</w:t>
      </w:r>
    </w:p>
    <w:p>
      <w:pPr>
        <w:pStyle w:val="CodeBlk"/>
      </w:pPr>
      <w:r>
        <w:t>cat("samples with metadata:", sum(keep_s), " | without:", sum(!keep_s), "\n")</w:t>
      </w:r>
    </w:p>
    <w:p>
      <w:pPr>
        <w:pStyle w:val="CodeBlk"/>
      </w:pPr>
      <w:r>
        <w:t>expr &lt;- expr[, keep_s, drop = FALSE]</w:t>
      </w:r>
    </w:p>
    <w:p>
      <w:pPr>
        <w:pStyle w:val="CodeBlk"/>
      </w:pPr>
      <w:r>
        <w:t>meta &lt;- meta[keep_s, , drop = FALSE]</w:t>
      </w:r>
    </w:p>
    <w:p>
      <w:pPr>
        <w:pStyle w:val="CodeBlk"/>
      </w:pPr>
      <w:r>
        <w:t>rownames(meta) &lt;- colnames(expr)</w:t>
      </w:r>
    </w:p>
    <w:p>
      <w:pPr>
        <w:pStyle w:val="CodeBlk"/>
      </w:pPr>
      <w:r>
        <w:t xml:space="preserve"> </w:t>
      </w:r>
    </w:p>
    <w:p>
      <w:pPr>
        <w:pStyle w:val="CodeBlk"/>
      </w:pPr>
      <w:r>
        <w:t>## 5. order must be identical -- never assume</w:t>
      </w:r>
    </w:p>
    <w:p>
      <w:pPr>
        <w:pStyle w:val="CodeBlk"/>
      </w:pPr>
      <w:r>
        <w:t>cat("5. identical(colnames(expr), rownames(meta)) :",</w:t>
      </w:r>
    </w:p>
    <w:p>
      <w:pPr>
        <w:pStyle w:val="CodeBlk"/>
      </w:pPr>
      <w:r>
        <w:t xml:space="preserve">    identical(colnames(expr), rownames(meta)), "\n")</w:t>
      </w:r>
    </w:p>
    <w:p>
      <w:pPr>
        <w:pStyle w:val="CodeBlk"/>
      </w:pPr>
      <w:r>
        <w:t>stopifnot(identical(colnames(expr), rownames(meta)))</w:t>
      </w:r>
    </w:p>
    <w:p>
      <w:pPr>
        <w:pStyle w:val="CodeBlk"/>
      </w:pPr>
      <w:r>
        <w:t xml:space="preserve"> </w:t>
      </w:r>
    </w:p>
    <w:p>
      <w:pPr>
        <w:pStyle w:val="CodeBlk"/>
      </w:pPr>
      <w:r>
        <w:t>cat("\n================ BUILD THE SAMPLE DICTIONARY (design reconstruction) ========\n")</w:t>
      </w:r>
    </w:p>
    <w:p>
      <w:pPr>
        <w:pStyle w:val="CodeBlk"/>
      </w:pPr>
      <w:r>
        <w:t>ch &lt;- grep("^characteristics_ch1", colnames(meta), value = TRUE)</w:t>
      </w:r>
    </w:p>
    <w:p>
      <w:pPr>
        <w:pStyle w:val="CodeBlk"/>
      </w:pPr>
      <w:r>
        <w:t>getch &lt;- function(tag) {</w:t>
      </w:r>
    </w:p>
    <w:p>
      <w:pPr>
        <w:pStyle w:val="CodeBlk"/>
      </w:pPr>
      <w:r>
        <w:t xml:space="preserve">  out &lt;- rep(NA_character_, nrow(meta))</w:t>
      </w:r>
    </w:p>
    <w:p>
      <w:pPr>
        <w:pStyle w:val="CodeBlk"/>
      </w:pPr>
      <w:r>
        <w:t xml:space="preserve">  for (c1 in ch) {</w:t>
      </w:r>
    </w:p>
    <w:p>
      <w:pPr>
        <w:pStyle w:val="CodeBlk"/>
      </w:pPr>
      <w:r>
        <w:t xml:space="preserve">    v &lt;- as.character(meta[[c1]])</w:t>
      </w:r>
    </w:p>
    <w:p>
      <w:pPr>
        <w:pStyle w:val="CodeBlk"/>
      </w:pPr>
      <w:r>
        <w:t xml:space="preserve">    j &lt;- grepl(tag, v, ignore.case = TRUE) &amp; is.na(out)</w:t>
      </w:r>
    </w:p>
    <w:p>
      <w:pPr>
        <w:pStyle w:val="CodeBlk"/>
      </w:pPr>
      <w:r>
        <w:t xml:space="preserve">    out[j] &lt;- trimws(sub("^[^:]*:\\s*", "", v[j]))</w:t>
      </w:r>
    </w:p>
    <w:p>
      <w:pPr>
        <w:pStyle w:val="CodeBlk"/>
      </w:pPr>
      <w:r>
        <w:t xml:space="preserve">  }</w:t>
      </w:r>
    </w:p>
    <w:p>
      <w:pPr>
        <w:pStyle w:val="CodeBlk"/>
      </w:pPr>
      <w:r>
        <w:t xml:space="preserve">  out</w:t>
      </w:r>
    </w:p>
    <w:p>
      <w:pPr>
        <w:pStyle w:val="CodeBlk"/>
      </w:pPr>
      <w:r>
        <w:t>}</w:t>
      </w:r>
    </w:p>
    <w:p>
      <w:pPr>
        <w:pStyle w:val="CodeBlk"/>
      </w:pPr>
      <w:r>
        <w:t>dict &lt;- data.frame(</w:t>
      </w:r>
    </w:p>
    <w:p>
      <w:pPr>
        <w:pStyle w:val="CodeBlk"/>
      </w:pPr>
      <w:r>
        <w:t xml:space="preserve">  sample_col    = colnames(expr),</w:t>
      </w:r>
    </w:p>
    <w:p>
      <w:pPr>
        <w:pStyle w:val="CodeBlk"/>
      </w:pPr>
      <w:r>
        <w:t xml:space="preserve">  gsm           = as.character(meta$geo_accession),</w:t>
      </w:r>
    </w:p>
    <w:p>
      <w:pPr>
        <w:pStyle w:val="CodeBlk"/>
      </w:pPr>
      <w:r>
        <w:t xml:space="preserve">  title         = as.character(meta$title),</w:t>
      </w:r>
    </w:p>
    <w:p>
      <w:pPr>
        <w:pStyle w:val="CodeBlk"/>
      </w:pPr>
      <w:r>
        <w:t xml:space="preserve">  diagnosis     = getch("diagnosis|disease"),</w:t>
      </w:r>
    </w:p>
    <w:p>
      <w:pPr>
        <w:pStyle w:val="CodeBlk"/>
      </w:pPr>
      <w:r>
        <w:t xml:space="preserve">  subject_id    = getch("subject|participant|patient|donor"),</w:t>
      </w:r>
    </w:p>
    <w:p>
      <w:pPr>
        <w:pStyle w:val="CodeBlk"/>
      </w:pPr>
      <w:r>
        <w:t xml:space="preserve">  biopsy_site   = getch("biopsy|location|site|tissue"),</w:t>
      </w:r>
    </w:p>
    <w:p>
      <w:pPr>
        <w:pStyle w:val="CodeBlk"/>
      </w:pPr>
      <w:r>
        <w:t xml:space="preserve">  visit_week    = getch("week|visit|time"),</w:t>
      </w:r>
    </w:p>
    <w:p>
      <w:pPr>
        <w:pStyle w:val="CodeBlk"/>
      </w:pPr>
      <w:r>
        <w:t xml:space="preserve">  sex           = getch("sex|gender"),</w:t>
      </w:r>
    </w:p>
    <w:p>
      <w:pPr>
        <w:pStyle w:val="CodeBlk"/>
      </w:pPr>
      <w:r>
        <w:t xml:space="preserve">  age           = getch("age"),</w:t>
      </w:r>
    </w:p>
    <w:p>
      <w:pPr>
        <w:pStyle w:val="CodeBlk"/>
      </w:pPr>
      <w:r>
        <w:t xml:space="preserve">  stringsAsFactors = FALSE</w:t>
      </w:r>
    </w:p>
    <w:p>
      <w:pPr>
        <w:pStyle w:val="CodeBlk"/>
      </w:pPr>
      <w:r>
        <w:t>)</w:t>
      </w:r>
    </w:p>
    <w:p>
      <w:pPr>
        <w:pStyle w:val="CodeBlk"/>
      </w:pPr>
      <w:r>
        <w:t>cat("\n-- group sizes (diagnosis) --\n");   print(table(dict$diagnosis, useNA = "ifany"))</w:t>
      </w:r>
    </w:p>
    <w:p>
      <w:pPr>
        <w:pStyle w:val="CodeBlk"/>
      </w:pPr>
      <w:r>
        <w:t>cat("\n-- biopsy site --\n");               print(table(dict$biopsy_site, useNA = "ifany"))</w:t>
      </w:r>
    </w:p>
    <w:p>
      <w:pPr>
        <w:pStyle w:val="CodeBlk"/>
      </w:pPr>
      <w:r>
        <w:t>cat("\n-- unique subjects --\n");           cat(length(unique(na.omit(dict$subject_id))), "\n")</w:t>
      </w:r>
    </w:p>
    <w:p>
      <w:pPr>
        <w:pStyle w:val="CodeBlk"/>
      </w:pPr>
      <w:r>
        <w:t>cat("\n-- samples per subject (repeated-measures / paired structure) --\n")</w:t>
      </w:r>
    </w:p>
    <w:p>
      <w:pPr>
        <w:pStyle w:val="CodeBlk"/>
      </w:pPr>
      <w:r>
        <w:t>print(table(table(dict$subject_id[!is.na(dict$subject_id)])))</w:t>
      </w:r>
    </w:p>
    <w:p>
      <w:pPr>
        <w:pStyle w:val="CodeBlk"/>
      </w:pPr>
      <w:r>
        <w:t>cat("\n-- head of dictionary --\n");        print(head(dict, 5))</w:t>
      </w:r>
    </w:p>
    <w:p>
      <w:pPr>
        <w:pStyle w:val="CodeBlk"/>
      </w:pPr>
      <w:r>
        <w:t>write.csv(dict, file.path("metadata", "sample_dictionary.csv"), row.names = FALSE)</w:t>
      </w:r>
    </w:p>
    <w:p>
      <w:pPr>
        <w:pStyle w:val="CodeBlk"/>
      </w:pPr>
      <w:r>
        <w:t xml:space="preserve"> </w:t>
      </w:r>
    </w:p>
    <w:p>
      <w:pPr>
        <w:pStyle w:val="CodeBlk"/>
      </w:pPr>
      <w:r>
        <w:t>cat("\n================ LOW-COUNT FILTER ================\n")</w:t>
      </w:r>
    </w:p>
    <w:p>
      <w:pPr>
        <w:pStyle w:val="CodeBlk"/>
      </w:pPr>
      <w:r>
        <w:t>min_count &lt;- 10</w:t>
      </w:r>
    </w:p>
    <w:p>
      <w:pPr>
        <w:pStyle w:val="CodeBlk"/>
      </w:pPr>
      <w:r>
        <w:t>min_samp  &lt;- max(3, min(table(dict$diagnosis, useNA = "no")))</w:t>
      </w:r>
    </w:p>
    <w:p>
      <w:pPr>
        <w:pStyle w:val="CodeBlk"/>
      </w:pPr>
      <w:r>
        <w:t>cat("threshold: &gt;=", min_count, "counts in &gt;=", min_samp,</w:t>
      </w:r>
    </w:p>
    <w:p>
      <w:pPr>
        <w:pStyle w:val="CodeBlk"/>
      </w:pPr>
      <w:r>
        <w:t xml:space="preserve">    "samples (min_samp = smallest group size, floor 3)\n")</w:t>
      </w:r>
    </w:p>
    <w:p>
      <w:pPr>
        <w:pStyle w:val="CodeBlk"/>
      </w:pPr>
      <w:r>
        <w:t>keep   &lt;- rowSums(expr &gt;= min_count) &gt;= min_samp</w:t>
      </w:r>
    </w:p>
    <w:p>
      <w:pPr>
        <w:pStyle w:val="CodeBlk"/>
      </w:pPr>
      <w:r>
        <w:t>expr_f &lt;- expr[keep, , drop = FALSE]</w:t>
      </w:r>
    </w:p>
    <w:p>
      <w:pPr>
        <w:pStyle w:val="CodeBlk"/>
      </w:pPr>
      <w:r>
        <w:t>cat(sprintf("genes retained: %d of %d (%.1f%%); removed %d\n",</w:t>
      </w:r>
    </w:p>
    <w:p>
      <w:pPr>
        <w:pStyle w:val="CodeBlk"/>
      </w:pPr>
      <w:r>
        <w:t xml:space="preserve">            nrow(expr_f), nrow(expr), 100 * nrow(expr_f) / nrow(expr),</w:t>
      </w:r>
    </w:p>
    <w:p>
      <w:pPr>
        <w:pStyle w:val="CodeBlk"/>
      </w:pPr>
      <w:r>
        <w:t xml:space="preserve">            nrow(expr) - nrow(expr_f)))</w:t>
      </w:r>
    </w:p>
    <w:p>
      <w:pPr>
        <w:pStyle w:val="CodeBlk"/>
      </w:pPr>
      <w:r>
        <w:t>cat("all-zero genes before filtering:", sum(rowSums(expr) == 0), "\n")</w:t>
      </w:r>
    </w:p>
    <w:p>
      <w:pPr>
        <w:pStyle w:val="CodeBlk"/>
      </w:pPr>
      <w:r>
        <w:t xml:space="preserve"> </w:t>
      </w:r>
    </w:p>
    <w:p>
      <w:pPr>
        <w:pStyle w:val="CodeBlk"/>
      </w:pPr>
      <w:r>
        <w:t>saveRDS(list(counts = expr_f, meta = meta, dict = dict,</w:t>
      </w:r>
    </w:p>
    <w:p>
      <w:pPr>
        <w:pStyle w:val="CodeBlk"/>
      </w:pPr>
      <w:r>
        <w:t xml:space="preserve">             is_integer = is_int, min_count = min_count, min_samp = min_samp,</w:t>
      </w:r>
    </w:p>
    <w:p>
      <w:pPr>
        <w:pStyle w:val="CodeBlk"/>
      </w:pPr>
      <w:r>
        <w:t xml:space="preserve">             n_genes_before = nrow(expr), n_genes_after = nrow(expr_f),</w:t>
      </w:r>
    </w:p>
    <w:p>
      <w:pPr>
        <w:pStyle w:val="CodeBlk"/>
      </w:pPr>
      <w:r>
        <w:t xml:space="preserve">             md5 = obj$md5, fetched_at = obj$fetched_at),</w:t>
      </w:r>
    </w:p>
    <w:p>
      <w:pPr>
        <w:pStyle w:val="CodeBlk"/>
      </w:pPr>
      <w:r>
        <w:t xml:space="preserve">        file.path("data_clean", "counts_filtered.rds"))</w:t>
      </w:r>
    </w:p>
    <w:p>
      <w:pPr>
        <w:pStyle w:val="CodeBlk"/>
      </w:pPr>
      <w:r>
        <w:t>cat("\n02_inspect_clean.R done -&gt; data_clean/counts_filtered.rds\n")</w:t>
      </w:r>
    </w:p>
    <w:p>
      <w:pPr>
        <w:spacing w:after="160"/>
      </w:pPr>
    </w:p>
    <w:p>
      <w:pPr>
        <w:spacing w:after="40"/>
      </w:pPr>
      <w:r>
        <w:rPr>
          <w:b/>
          <w:i w:val="0"/>
          <w:sz w:val="19"/>
        </w:rPr>
        <w:t>A.5  R/03_qc.R - library size, distribution, PCA by group, site and depth</w:t>
      </w:r>
    </w:p>
    <w:p>
      <w:pPr>
        <w:pStyle w:val="CodeBlk"/>
      </w:pPr>
      <w:r>
        <w:t>## 03_qc.R -- library size, distribution, PCA by group and by batch/covariate</w:t>
      </w:r>
    </w:p>
    <w:p>
      <w:pPr>
        <w:pStyle w:val="CodeBlk"/>
      </w:pPr>
      <w:r>
        <w:t>## Week 3 homework | Zixuan Zeng (SUAT24000114)</w:t>
      </w:r>
    </w:p>
    <w:p>
      <w:pPr>
        <w:pStyle w:val="CodeBlk"/>
      </w:pPr>
      <w:r>
        <w:t>## Normalization here is for VISUALIZATION ONLY. Statistics stay on raw counts.</w:t>
      </w:r>
    </w:p>
    <w:p>
      <w:pPr>
        <w:pStyle w:val="CodeBlk"/>
      </w:pPr>
      <w:r>
        <w:t xml:space="preserve"> </w:t>
      </w:r>
    </w:p>
    <w:p>
      <w:pPr>
        <w:pStyle w:val="CodeBlk"/>
      </w:pPr>
      <w:r>
        <w:t>suppressPackageStartupMessages({ library(ggplot2) })</w:t>
      </w:r>
    </w:p>
    <w:p>
      <w:pPr>
        <w:pStyle w:val="CodeBlk"/>
      </w:pPr>
      <w:r>
        <w:t>obj    &lt;- readRDS(file.path("data_clean", "counts_filtered.rds"))</w:t>
      </w:r>
    </w:p>
    <w:p>
      <w:pPr>
        <w:pStyle w:val="CodeBlk"/>
      </w:pPr>
      <w:r>
        <w:t>counts &lt;- obj$counts</w:t>
      </w:r>
    </w:p>
    <w:p>
      <w:pPr>
        <w:pStyle w:val="CodeBlk"/>
      </w:pPr>
      <w:r>
        <w:t>dict   &lt;- obj$dict</w:t>
      </w:r>
    </w:p>
    <w:p>
      <w:pPr>
        <w:pStyle w:val="CodeBlk"/>
      </w:pPr>
      <w:r>
        <w:t>dir.create("results", showWarnings = FALSE)</w:t>
      </w:r>
    </w:p>
    <w:p>
      <w:pPr>
        <w:pStyle w:val="CodeBlk"/>
      </w:pPr>
      <w:r>
        <w:t xml:space="preserve"> </w:t>
      </w:r>
    </w:p>
    <w:p>
      <w:pPr>
        <w:pStyle w:val="CodeBlk"/>
      </w:pPr>
      <w:r>
        <w:t>cat("\n================ LIBRARY SIZE ================\n")</w:t>
      </w:r>
    </w:p>
    <w:p>
      <w:pPr>
        <w:pStyle w:val="CodeBlk"/>
      </w:pPr>
      <w:r>
        <w:t>lib &lt;- data.frame(sample = colnames(counts), libsize = colSums(counts),</w:t>
      </w:r>
    </w:p>
    <w:p>
      <w:pPr>
        <w:pStyle w:val="CodeBlk"/>
      </w:pPr>
      <w:r>
        <w:t xml:space="preserve">                  group = dict$diagnosis, stringsAsFactors = FALSE)</w:t>
      </w:r>
    </w:p>
    <w:p>
      <w:pPr>
        <w:pStyle w:val="CodeBlk"/>
      </w:pPr>
      <w:r>
        <w:t>print(summary(lib$libsize))</w:t>
      </w:r>
    </w:p>
    <w:p>
      <w:pPr>
        <w:pStyle w:val="CodeBlk"/>
      </w:pPr>
      <w:r>
        <w:t>cat("min / median / max library size:",</w:t>
      </w:r>
    </w:p>
    <w:p>
      <w:pPr>
        <w:pStyle w:val="CodeBlk"/>
      </w:pPr>
      <w:r>
        <w:t xml:space="preserve">    format(c(min(lib$libsize), median(lib$libsize), max(lib$libsize)), big.mark = ","), "\n")</w:t>
      </w:r>
    </w:p>
    <w:p>
      <w:pPr>
        <w:pStyle w:val="CodeBlk"/>
      </w:pPr>
      <w:r>
        <w:t>cat("fold range (max/min):", round(max(lib$libsize) / min(lib$libsize), 1), "\n")</w:t>
      </w:r>
    </w:p>
    <w:p>
      <w:pPr>
        <w:pStyle w:val="CodeBlk"/>
      </w:pPr>
      <w:r>
        <w:t>low &lt;- lib[lib$libsize &lt; 0.5 * median(lib$libsize), ]</w:t>
      </w:r>
    </w:p>
    <w:p>
      <w:pPr>
        <w:pStyle w:val="CodeBlk"/>
      </w:pPr>
      <w:r>
        <w:t>cat("samples below 50% of median depth (flag, do NOT delete):", nrow(low), "\n")</w:t>
      </w:r>
    </w:p>
    <w:p>
      <w:pPr>
        <w:pStyle w:val="CodeBlk"/>
      </w:pPr>
      <w:r>
        <w:t>if (nrow(low)) print(low[order(low$libsize), ])</w:t>
      </w:r>
    </w:p>
    <w:p>
      <w:pPr>
        <w:pStyle w:val="CodeBlk"/>
      </w:pPr>
      <w:r>
        <w:t>write.csv(lib, "results/library_sizes.csv", row.names = FALSE)</w:t>
      </w:r>
    </w:p>
    <w:p>
      <w:pPr>
        <w:pStyle w:val="CodeBlk"/>
      </w:pPr>
      <w:r>
        <w:t xml:space="preserve"> </w:t>
      </w:r>
    </w:p>
    <w:p>
      <w:pPr>
        <w:pStyle w:val="CodeBlk"/>
      </w:pPr>
      <w:r>
        <w:t>p1 &lt;- ggplot(lib, aes(x = reorder(sample, libsize), y = libsize / 1e6, fill = group)) +</w:t>
      </w:r>
    </w:p>
    <w:p>
      <w:pPr>
        <w:pStyle w:val="CodeBlk"/>
      </w:pPr>
      <w:r>
        <w:t xml:space="preserve">  geom_col() + coord_flip() +</w:t>
      </w:r>
    </w:p>
    <w:p>
      <w:pPr>
        <w:pStyle w:val="CodeBlk"/>
      </w:pPr>
      <w:r>
        <w:t xml:space="preserve">  labs(title = "GSE111889 library size per sample", x = NULL, y = "million counts") +</w:t>
      </w:r>
    </w:p>
    <w:p>
      <w:pPr>
        <w:pStyle w:val="CodeBlk"/>
      </w:pPr>
      <w:r>
        <w:t xml:space="preserve">  theme_bw(base_size = 7) + theme(legend.position = "top")</w:t>
      </w:r>
    </w:p>
    <w:p>
      <w:pPr>
        <w:pStyle w:val="CodeBlk"/>
      </w:pPr>
      <w:r>
        <w:t>ggsave("results/qc_library_size.png", p1, width = 6, height = 10, dpi = 150)</w:t>
      </w:r>
    </w:p>
    <w:p>
      <w:pPr>
        <w:pStyle w:val="CodeBlk"/>
      </w:pPr>
      <w:r>
        <w:t xml:space="preserve"> </w:t>
      </w:r>
    </w:p>
    <w:p>
      <w:pPr>
        <w:pStyle w:val="CodeBlk"/>
      </w:pPr>
      <w:r>
        <w:t>cat("\n================ ZERO-DEPTH SAMPLES: DOCUMENT BEFORE EXCLUDING ================\n")</w:t>
      </w:r>
    </w:p>
    <w:p>
      <w:pPr>
        <w:pStyle w:val="CodeBlk"/>
      </w:pPr>
      <w:r>
        <w:t>## A sample with 0 total counts cannot be CPM-normalised (0/0 -&gt; NaN) and would</w:t>
      </w:r>
    </w:p>
    <w:p>
      <w:pPr>
        <w:pStyle w:val="CodeBlk"/>
      </w:pPr>
      <w:r>
        <w:t>## crash PCA. Per the lecture: never silently drop a sample. Every exclusion is</w:t>
      </w:r>
    </w:p>
    <w:p>
      <w:pPr>
        <w:pStyle w:val="CodeBlk"/>
      </w:pPr>
      <w:r>
        <w:t>## logged, such samples stay in the library-size figure above, and they are</w:t>
      </w:r>
    </w:p>
    <w:p>
      <w:pPr>
        <w:pStyle w:val="CodeBlk"/>
      </w:pPr>
      <w:r>
        <w:t>## excluded ONLY from the normalisation-dependent plots below.</w:t>
      </w:r>
    </w:p>
    <w:p>
      <w:pPr>
        <w:pStyle w:val="CodeBlk"/>
      </w:pPr>
      <w:r>
        <w:t>zero_s &lt;- colnames(counts)[colSums(counts) == 0]</w:t>
      </w:r>
    </w:p>
    <w:p>
      <w:pPr>
        <w:pStyle w:val="CodeBlk"/>
      </w:pPr>
      <w:r>
        <w:t>cat("samples with ZERO total counts after filtering:", length(zero_s), "\n")</w:t>
      </w:r>
    </w:p>
    <w:p>
      <w:pPr>
        <w:pStyle w:val="CodeBlk"/>
      </w:pPr>
      <w:r>
        <w:t>excl &lt;- data.frame(sample    = zero_s,</w:t>
      </w:r>
    </w:p>
    <w:p>
      <w:pPr>
        <w:pStyle w:val="CodeBlk"/>
      </w:pPr>
      <w:r>
        <w:t xml:space="preserve">                   gsm       = dict$gsm[match(zero_s, dict$sample_col)],</w:t>
      </w:r>
    </w:p>
    <w:p>
      <w:pPr>
        <w:pStyle w:val="CodeBlk"/>
      </w:pPr>
      <w:r>
        <w:t xml:space="preserve">                   diagnosis = dict$diagnosis[match(zero_s, dict$sample_col)],</w:t>
      </w:r>
    </w:p>
    <w:p>
      <w:pPr>
        <w:pStyle w:val="CodeBlk"/>
      </w:pPr>
      <w:r>
        <w:t xml:space="preserve">                   reason    = rep("zero total counts; cannot be CPM-normalised",</w:t>
      </w:r>
    </w:p>
    <w:p>
      <w:pPr>
        <w:pStyle w:val="CodeBlk"/>
      </w:pPr>
      <w:r>
        <w:t xml:space="preserve">                                   length(zero_s)),</w:t>
      </w:r>
    </w:p>
    <w:p>
      <w:pPr>
        <w:pStyle w:val="CodeBlk"/>
      </w:pPr>
      <w:r>
        <w:t xml:space="preserve">                   stringsAsFactors = FALSE)</w:t>
      </w:r>
    </w:p>
    <w:p>
      <w:pPr>
        <w:pStyle w:val="CodeBlk"/>
      </w:pPr>
      <w:r>
        <w:t>if (nrow(excl)) print(excl)</w:t>
      </w:r>
    </w:p>
    <w:p>
      <w:pPr>
        <w:pStyle w:val="CodeBlk"/>
      </w:pPr>
      <w:r>
        <w:t>write.csv(excl, "results/excluded_samples.csv", row.names = FALSE)</w:t>
      </w:r>
    </w:p>
    <w:p>
      <w:pPr>
        <w:pStyle w:val="CodeBlk"/>
      </w:pPr>
      <w:r>
        <w:t>cat("-&gt; results/excluded_samples.csv written (declare these in the report)\n")</w:t>
      </w:r>
    </w:p>
    <w:p>
      <w:pPr>
        <w:pStyle w:val="CodeBlk"/>
      </w:pPr>
      <w:r>
        <w:t>cat("very low depth (&lt;50% of median) but RETAINED:",</w:t>
      </w:r>
    </w:p>
    <w:p>
      <w:pPr>
        <w:pStyle w:val="CodeBlk"/>
      </w:pPr>
      <w:r>
        <w:t xml:space="preserve">    paste(setdiff(low$sample, zero_s), collapse = ", "), "\n")</w:t>
      </w:r>
    </w:p>
    <w:p>
      <w:pPr>
        <w:pStyle w:val="CodeBlk"/>
      </w:pPr>
      <w:r>
        <w:t xml:space="preserve"> </w:t>
      </w:r>
    </w:p>
    <w:p>
      <w:pPr>
        <w:pStyle w:val="CodeBlk"/>
      </w:pPr>
      <w:r>
        <w:t>keep_n &lt;- colSums(counts) &gt; 0</w:t>
      </w:r>
    </w:p>
    <w:p>
      <w:pPr>
        <w:pStyle w:val="CodeBlk"/>
      </w:pPr>
      <w:r>
        <w:t>counts &lt;- counts[, keep_n, drop = FALSE]</w:t>
      </w:r>
    </w:p>
    <w:p>
      <w:pPr>
        <w:pStyle w:val="CodeBlk"/>
      </w:pPr>
      <w:r>
        <w:t>dict   &lt;- dict[keep_n, , drop = FALSE]</w:t>
      </w:r>
    </w:p>
    <w:p>
      <w:pPr>
        <w:pStyle w:val="CodeBlk"/>
      </w:pPr>
      <w:r>
        <w:t>stopifnot(identical(colnames(counts), dict$sample_col))</w:t>
      </w:r>
    </w:p>
    <w:p>
      <w:pPr>
        <w:pStyle w:val="CodeBlk"/>
      </w:pPr>
      <w:r>
        <w:t>cat("samples carried into normalisation/PCA:", ncol(counts), "of",</w:t>
      </w:r>
    </w:p>
    <w:p>
      <w:pPr>
        <w:pStyle w:val="CodeBlk"/>
      </w:pPr>
      <w:r>
        <w:t xml:space="preserve">    length(keep_n), "\n")</w:t>
      </w:r>
    </w:p>
    <w:p>
      <w:pPr>
        <w:pStyle w:val="CodeBlk"/>
      </w:pPr>
      <w:r>
        <w:t xml:space="preserve"> </w:t>
      </w:r>
    </w:p>
    <w:p>
      <w:pPr>
        <w:pStyle w:val="CodeBlk"/>
      </w:pPr>
      <w:r>
        <w:t>cat("\n================ DISTRIBUTION (log2 CPM density) ================\n")</w:t>
      </w:r>
    </w:p>
    <w:p>
      <w:pPr>
        <w:pStyle w:val="CodeBlk"/>
      </w:pPr>
      <w:r>
        <w:t>cpm    &lt;- t(t(counts) / colSums(counts)) * 1e6</w:t>
      </w:r>
    </w:p>
    <w:p>
      <w:pPr>
        <w:pStyle w:val="CodeBlk"/>
      </w:pPr>
      <w:r>
        <w:t>logcpm &lt;- log2(cpm + 1)</w:t>
      </w:r>
    </w:p>
    <w:p>
      <w:pPr>
        <w:pStyle w:val="CodeBlk"/>
      </w:pPr>
      <w:r>
        <w:t>df &lt;- data.frame(value = as.vector(logcpm),</w:t>
      </w:r>
    </w:p>
    <w:p>
      <w:pPr>
        <w:pStyle w:val="CodeBlk"/>
      </w:pPr>
      <w:r>
        <w:t xml:space="preserve">                 sample = rep(colnames(logcpm), each = nrow(logcpm)),</w:t>
      </w:r>
    </w:p>
    <w:p>
      <w:pPr>
        <w:pStyle w:val="CodeBlk"/>
      </w:pPr>
      <w:r>
        <w:t xml:space="preserve">                 group  = rep(dict$diagnosis, each = nrow(logcpm)))</w:t>
      </w:r>
    </w:p>
    <w:p>
      <w:pPr>
        <w:pStyle w:val="CodeBlk"/>
      </w:pPr>
      <w:r>
        <w:t>p2 &lt;- ggplot(df, aes(value, group = sample, colour = group)) +</w:t>
      </w:r>
    </w:p>
    <w:p>
      <w:pPr>
        <w:pStyle w:val="CodeBlk"/>
      </w:pPr>
      <w:r>
        <w:t xml:space="preserve">  geom_density(alpha = .3, linewidth = .2) +</w:t>
      </w:r>
    </w:p>
    <w:p>
      <w:pPr>
        <w:pStyle w:val="CodeBlk"/>
      </w:pPr>
      <w:r>
        <w:t xml:space="preserve">  labs(title = "GSE111889 log2(CPM+1) density, filtered genes", x = "log2(CPM+1)") +</w:t>
      </w:r>
    </w:p>
    <w:p>
      <w:pPr>
        <w:pStyle w:val="CodeBlk"/>
      </w:pPr>
      <w:r>
        <w:t xml:space="preserve">  theme_bw(base_size = 9)</w:t>
      </w:r>
    </w:p>
    <w:p>
      <w:pPr>
        <w:pStyle w:val="CodeBlk"/>
      </w:pPr>
      <w:r>
        <w:t>ggsave("results/qc_density.png", p2, width = 7, height = 4.5, dpi = 150)</w:t>
      </w:r>
    </w:p>
    <w:p>
      <w:pPr>
        <w:pStyle w:val="CodeBlk"/>
      </w:pPr>
      <w:r>
        <w:t>cat("density plot written. Any single curve far from the bulk = candidate outlier.\n")</w:t>
      </w:r>
    </w:p>
    <w:p>
      <w:pPr>
        <w:pStyle w:val="CodeBlk"/>
      </w:pPr>
      <w:r>
        <w:t xml:space="preserve"> </w:t>
      </w:r>
    </w:p>
    <w:p>
      <w:pPr>
        <w:pStyle w:val="CodeBlk"/>
      </w:pPr>
      <w:r>
        <w:t>cat("\n================ PCA (on log2 CPM, visualization only) ================\n")</w:t>
      </w:r>
    </w:p>
    <w:p>
      <w:pPr>
        <w:pStyle w:val="CodeBlk"/>
      </w:pPr>
      <w:r>
        <w:t>v   &lt;- apply(logcpm, 1, var)</w:t>
      </w:r>
    </w:p>
    <w:p>
      <w:pPr>
        <w:pStyle w:val="CodeBlk"/>
      </w:pPr>
      <w:r>
        <w:t>top &lt;- head(order(v, decreasing = TRUE), 2000)</w:t>
      </w:r>
    </w:p>
    <w:p>
      <w:pPr>
        <w:pStyle w:val="CodeBlk"/>
      </w:pPr>
      <w:r>
        <w:t>pca &lt;- prcomp(t(logcpm[top, ]), center = TRUE, scale. = FALSE)</w:t>
      </w:r>
    </w:p>
    <w:p>
      <w:pPr>
        <w:pStyle w:val="CodeBlk"/>
      </w:pPr>
      <w:r>
        <w:t>pv  &lt;- round(100 * pca$sdev^2 / sum(pca$sdev^2), 1)</w:t>
      </w:r>
    </w:p>
    <w:p>
      <w:pPr>
        <w:pStyle w:val="CodeBlk"/>
      </w:pPr>
      <w:r>
        <w:t>cat("variance explained PC1-PC4:", paste0(pv[1:4], "%", collapse = "  "), "\n")</w:t>
      </w:r>
    </w:p>
    <w:p>
      <w:pPr>
        <w:pStyle w:val="CodeBlk"/>
      </w:pPr>
      <w:r>
        <w:t xml:space="preserve"> </w:t>
      </w:r>
    </w:p>
    <w:p>
      <w:pPr>
        <w:pStyle w:val="CodeBlk"/>
      </w:pPr>
      <w:r>
        <w:t>pdf_df &lt;- data.frame(PC1 = pca$x[, 1], PC2 = pca$x[, 2],</w:t>
      </w:r>
    </w:p>
    <w:p>
      <w:pPr>
        <w:pStyle w:val="CodeBlk"/>
      </w:pPr>
      <w:r>
        <w:t xml:space="preserve">                     sample = rownames(pca$x),</w:t>
      </w:r>
    </w:p>
    <w:p>
      <w:pPr>
        <w:pStyle w:val="CodeBlk"/>
      </w:pPr>
      <w:r>
        <w:t xml:space="preserve">                     group = dict$diagnosis, site = dict$biopsy_site,</w:t>
      </w:r>
    </w:p>
    <w:p>
      <w:pPr>
        <w:pStyle w:val="CodeBlk"/>
      </w:pPr>
      <w:r>
        <w:t xml:space="preserve">                     subject = dict$subject_id, libsize = colSums(counts))</w:t>
      </w:r>
    </w:p>
    <w:p>
      <w:pPr>
        <w:pStyle w:val="CodeBlk"/>
      </w:pPr>
      <w:r>
        <w:t xml:space="preserve"> </w:t>
      </w:r>
    </w:p>
    <w:p>
      <w:pPr>
        <w:pStyle w:val="CodeBlk"/>
      </w:pPr>
      <w:r>
        <w:t>mk &lt;- function(colvar, ttl) {</w:t>
      </w:r>
    </w:p>
    <w:p>
      <w:pPr>
        <w:pStyle w:val="CodeBlk"/>
      </w:pPr>
      <w:r>
        <w:t xml:space="preserve">  ggplot(pdf_df, aes(PC1, PC2, colour = .data[[colvar]])) +</w:t>
      </w:r>
    </w:p>
    <w:p>
      <w:pPr>
        <w:pStyle w:val="CodeBlk"/>
      </w:pPr>
      <w:r>
        <w:t xml:space="preserve">    geom_point(size = 1.8, alpha = .85) +</w:t>
      </w:r>
    </w:p>
    <w:p>
      <w:pPr>
        <w:pStyle w:val="CodeBlk"/>
      </w:pPr>
      <w:r>
        <w:t xml:space="preserve">    labs(title = ttl, x = paste0("PC1 (", pv[1], "%)"), y = paste0("PC2 (", pv[2], "%)"),</w:t>
      </w:r>
    </w:p>
    <w:p>
      <w:pPr>
        <w:pStyle w:val="CodeBlk"/>
      </w:pPr>
      <w:r>
        <w:t xml:space="preserve">         colour = colvar) +</w:t>
      </w:r>
    </w:p>
    <w:p>
      <w:pPr>
        <w:pStyle w:val="CodeBlk"/>
      </w:pPr>
      <w:r>
        <w:t xml:space="preserve">    theme_bw(base_size = 9)</w:t>
      </w:r>
    </w:p>
    <w:p>
      <w:pPr>
        <w:pStyle w:val="CodeBlk"/>
      </w:pPr>
      <w:r>
        <w:t>}</w:t>
      </w:r>
    </w:p>
    <w:p>
      <w:pPr>
        <w:pStyle w:val="CodeBlk"/>
      </w:pPr>
      <w:r>
        <w:t>ggsave("results/pca_by_group.png",   mk("group", "PCA coloured by diagnosis (the comparison of interest)"),</w:t>
      </w:r>
    </w:p>
    <w:p>
      <w:pPr>
        <w:pStyle w:val="CodeBlk"/>
      </w:pPr>
      <w:r>
        <w:t xml:space="preserve">       width = 6.5, height = 4.5, dpi = 150)</w:t>
      </w:r>
    </w:p>
    <w:p>
      <w:pPr>
        <w:pStyle w:val="CodeBlk"/>
      </w:pPr>
      <w:r>
        <w:t>ggsave("results/pca_by_site.png",    mk("site",  "PCA coloured by biopsy site (technical/anatomical covariate)"),</w:t>
      </w:r>
    </w:p>
    <w:p>
      <w:pPr>
        <w:pStyle w:val="CodeBlk"/>
      </w:pPr>
      <w:r>
        <w:t xml:space="preserve">       width = 6.5, height = 4.5, dpi = 150)</w:t>
      </w:r>
    </w:p>
    <w:p>
      <w:pPr>
        <w:pStyle w:val="CodeBlk"/>
      </w:pPr>
      <w:r>
        <w:t>p5 &lt;- ggplot(pdf_df, aes(PC1, PC2, colour = log10(libsize))) + geom_point(size = 1.8) +</w:t>
      </w:r>
    </w:p>
    <w:p>
      <w:pPr>
        <w:pStyle w:val="CodeBlk"/>
      </w:pPr>
      <w:r>
        <w:t xml:space="preserve">  scale_colour_viridis_c() +</w:t>
      </w:r>
    </w:p>
    <w:p>
      <w:pPr>
        <w:pStyle w:val="CodeBlk"/>
      </w:pPr>
      <w:r>
        <w:t xml:space="preserve">  labs(title = "PCA coloured by sequencing depth", x = paste0("PC1 (", pv[1], "%)"),</w:t>
      </w:r>
    </w:p>
    <w:p>
      <w:pPr>
        <w:pStyle w:val="CodeBlk"/>
      </w:pPr>
      <w:r>
        <w:t xml:space="preserve">       y = paste0("PC2 (", pv[2], "%)")) + theme_bw(base_size = 9)</w:t>
      </w:r>
    </w:p>
    <w:p>
      <w:pPr>
        <w:pStyle w:val="CodeBlk"/>
      </w:pPr>
      <w:r>
        <w:t>ggsave("results/pca_by_depth.png", p5, width = 6.5, height = 4.5, dpi = 150)</w:t>
      </w:r>
    </w:p>
    <w:p>
      <w:pPr>
        <w:pStyle w:val="CodeBlk"/>
      </w:pPr>
      <w:r>
        <w:t xml:space="preserve"> </w:t>
      </w:r>
    </w:p>
    <w:p>
      <w:pPr>
        <w:pStyle w:val="CodeBlk"/>
      </w:pPr>
      <w:r>
        <w:t>cat("\n-- association of PC1/PC2 with candidate drivers (ANOVA p-values) --\n")</w:t>
      </w:r>
    </w:p>
    <w:p>
      <w:pPr>
        <w:pStyle w:val="CodeBlk"/>
      </w:pPr>
      <w:r>
        <w:t>for (vn in c("group", "site")) {</w:t>
      </w:r>
    </w:p>
    <w:p>
      <w:pPr>
        <w:pStyle w:val="CodeBlk"/>
      </w:pPr>
      <w:r>
        <w:t xml:space="preserve">  x &lt;- pdf_df[[vn]]</w:t>
      </w:r>
    </w:p>
    <w:p>
      <w:pPr>
        <w:pStyle w:val="CodeBlk"/>
      </w:pPr>
      <w:r>
        <w:t xml:space="preserve">  if (length(unique(na.omit(x))) &gt; 1) {</w:t>
      </w:r>
    </w:p>
    <w:p>
      <w:pPr>
        <w:pStyle w:val="CodeBlk"/>
      </w:pPr>
      <w:r>
        <w:t xml:space="preserve">    for (pc in c("PC1", "PC2")) {</w:t>
      </w:r>
    </w:p>
    <w:p>
      <w:pPr>
        <w:pStyle w:val="CodeBlk"/>
      </w:pPr>
      <w:r>
        <w:t xml:space="preserve">      p &lt;- tryCatch(summary(aov(pdf_df[[pc]] ~ factor(x)))[[1]][["Pr(&gt;F)"]][1],</w:t>
      </w:r>
    </w:p>
    <w:p>
      <w:pPr>
        <w:pStyle w:val="CodeBlk"/>
      </w:pPr>
      <w:r>
        <w:t xml:space="preserve">                    error = function(e) NA)</w:t>
      </w:r>
    </w:p>
    <w:p>
      <w:pPr>
        <w:pStyle w:val="CodeBlk"/>
      </w:pPr>
      <w:r>
        <w:t xml:space="preserve">      cat(sprintf("  %s ~ %-6s : p = %s\n", pc, vn, format.pval(p, digits = 3)))</w:t>
      </w:r>
    </w:p>
    <w:p>
      <w:pPr>
        <w:pStyle w:val="CodeBlk"/>
      </w:pPr>
      <w:r>
        <w:t xml:space="preserve">    }</w:t>
      </w:r>
    </w:p>
    <w:p>
      <w:pPr>
        <w:pStyle w:val="CodeBlk"/>
      </w:pPr>
      <w:r>
        <w:t xml:space="preserve">  }</w:t>
      </w:r>
    </w:p>
    <w:p>
      <w:pPr>
        <w:pStyle w:val="CodeBlk"/>
      </w:pPr>
      <w:r>
        <w:t>}</w:t>
      </w:r>
    </w:p>
    <w:p>
      <w:pPr>
        <w:pStyle w:val="CodeBlk"/>
      </w:pPr>
      <w:r>
        <w:t>cat("  PC1 ~ log10(libsize) : r =",</w:t>
      </w:r>
    </w:p>
    <w:p>
      <w:pPr>
        <w:pStyle w:val="CodeBlk"/>
      </w:pPr>
      <w:r>
        <w:t xml:space="preserve">    round(cor(pdf_df$PC1, log10(pdf_df$libsize)), 3), "\n")</w:t>
      </w:r>
    </w:p>
    <w:p>
      <w:pPr>
        <w:pStyle w:val="CodeBlk"/>
      </w:pPr>
      <w:r>
        <w:t xml:space="preserve"> </w:t>
      </w:r>
    </w:p>
    <w:p>
      <w:pPr>
        <w:pStyle w:val="CodeBlk"/>
      </w:pPr>
      <w:r>
        <w:t>write.csv(pdf_df, "results/pca_coordinates.csv", row.names = FALSE)</w:t>
      </w:r>
    </w:p>
    <w:p>
      <w:pPr>
        <w:pStyle w:val="CodeBlk"/>
      </w:pPr>
      <w:r>
        <w:t>writeLines(capture.output(sessionInfo()), "sessionInfo.txt")</w:t>
      </w:r>
    </w:p>
    <w:p>
      <w:pPr>
        <w:pStyle w:val="CodeBlk"/>
      </w:pPr>
      <w:r>
        <w:t>cat("\n03_qc.R done. Figures in results/ ; sessionInfo.txt written\n")</w:t>
      </w:r>
    </w:p>
    <w:p>
      <w:pPr>
        <w:spacing w:after="160"/>
      </w:pPr>
    </w:p>
    <w:p>
      <w:pPr>
        <w:spacing w:after="40"/>
      </w:pPr>
      <w:r>
        <w:rPr>
          <w:b/>
          <w:i w:val="0"/>
          <w:sz w:val="19"/>
        </w:rPr>
        <w:t>A.6  R/04_minicase_GSE87487.R - Task B mini-case, the evidence behind Table 1</w:t>
      </w:r>
    </w:p>
    <w:p>
      <w:pPr>
        <w:pStyle w:val="CodeBlk"/>
      </w:pPr>
      <w:r>
        <w:t>## 04_minicase_GSE87487.R -- Task B mini-case: verify the instructor's claims</w:t>
      </w:r>
    </w:p>
    <w:p>
      <w:pPr>
        <w:pStyle w:val="CodeBlk"/>
      </w:pPr>
      <w:r>
        <w:t>## Week 3 homework | Zixuan Zeng (SUAT24000114)</w:t>
      </w:r>
    </w:p>
    <w:p>
      <w:pPr>
        <w:pStyle w:val="CodeBlk"/>
      </w:pPr>
      <w:r>
        <w:t>## Purpose: answer Table 1 with EVIDENCE, not assumption.</w:t>
      </w:r>
    </w:p>
    <w:p>
      <w:pPr>
        <w:pStyle w:val="CodeBlk"/>
      </w:pPr>
      <w:r>
        <w:t>##   Q1 are values counts?  -&gt; download the supplementary matrix, test integers</w:t>
      </w:r>
    </w:p>
    <w:p>
      <w:pPr>
        <w:pStyle w:val="CodeBlk"/>
      </w:pPr>
      <w:r>
        <w:t>##   Q2 independent?        -&gt; read the metadata, look for donor/subject pairing</w:t>
      </w:r>
    </w:p>
    <w:p>
      <w:pPr>
        <w:pStyle w:val="CodeBlk"/>
      </w:pPr>
      <w:r>
        <w:t>##   Q3 all 20 comparable?  -&gt; inspect the actual factor combinations</w:t>
      </w:r>
    </w:p>
    <w:p>
      <w:pPr>
        <w:pStyle w:val="CodeBlk"/>
      </w:pPr>
      <w:r>
        <w:t>##   Q4 raw-read reprocessing? -&gt; confirm the SRA link exists</w:t>
      </w:r>
    </w:p>
    <w:p>
      <w:pPr>
        <w:pStyle w:val="CodeBlk"/>
      </w:pPr>
      <w:r>
        <w:t xml:space="preserve"> </w:t>
      </w:r>
    </w:p>
    <w:p>
      <w:pPr>
        <w:pStyle w:val="CodeBlk"/>
      </w:pPr>
      <w:r>
        <w:t>suppressPackageStartupMessages({ library(GEOquery); library(Biobase) })</w:t>
      </w:r>
    </w:p>
    <w:p>
      <w:pPr>
        <w:pStyle w:val="CodeBlk"/>
      </w:pPr>
      <w:r>
        <w:t>source(file.path("R", "utils_download.R"))</w:t>
      </w:r>
    </w:p>
    <w:p>
      <w:pPr>
        <w:pStyle w:val="CodeBlk"/>
      </w:pPr>
      <w:r>
        <w:t>options(timeout = 3600)</w:t>
      </w:r>
    </w:p>
    <w:p>
      <w:pPr>
        <w:pStyle w:val="CodeBlk"/>
      </w:pPr>
      <w:r>
        <w:t>GSE &lt;- "GSE87487"</w:t>
      </w:r>
    </w:p>
    <w:p>
      <w:pPr>
        <w:pStyle w:val="CodeBlk"/>
      </w:pPr>
      <w:r>
        <w:t>for (d in c("data_raw", "metadata", "results")) dir.create(d, showWarnings = FALSE)</w:t>
      </w:r>
    </w:p>
    <w:p>
      <w:pPr>
        <w:pStyle w:val="CodeBlk"/>
      </w:pPr>
      <w:r>
        <w:t xml:space="preserve"> </w:t>
      </w:r>
    </w:p>
    <w:p>
      <w:pPr>
        <w:pStyle w:val="CodeBlk"/>
      </w:pPr>
      <w:r>
        <w:t>cat("\n================ supplementary file inventory ================\n")</w:t>
      </w:r>
    </w:p>
    <w:p>
      <w:pPr>
        <w:pStyle w:val="CodeBlk"/>
      </w:pPr>
      <w:r>
        <w:t>supp &lt;- robust_supp_list(GSE)</w:t>
      </w:r>
    </w:p>
    <w:p>
      <w:pPr>
        <w:pStyle w:val="CodeBlk"/>
      </w:pPr>
      <w:r>
        <w:t>print(supp[, intersect(c("fname", "size", "url"), colnames(supp))])</w:t>
      </w:r>
    </w:p>
    <w:p>
      <w:pPr>
        <w:pStyle w:val="CodeBlk"/>
      </w:pPr>
      <w:r>
        <w:t>write.csv(supp, file.path("metadata", paste0(GSE, "_supp_manifest.csv")), row.names = FALSE)</w:t>
      </w:r>
    </w:p>
    <w:p>
      <w:pPr>
        <w:pStyle w:val="CodeBlk"/>
      </w:pPr>
      <w:r>
        <w:t xml:space="preserve"> </w:t>
      </w:r>
    </w:p>
    <w:p>
      <w:pPr>
        <w:pStyle w:val="CodeBlk"/>
      </w:pPr>
      <w:r>
        <w:t>cat("\n================ series metadata ================\n")</w:t>
      </w:r>
    </w:p>
    <w:p>
      <w:pPr>
        <w:pStyle w:val="CodeBlk"/>
      </w:pPr>
      <w:r>
        <w:t>e &lt;- load_series_matrix(GSE, "data_raw")</w:t>
      </w:r>
    </w:p>
    <w:p>
      <w:pPr>
        <w:pStyle w:val="CodeBlk"/>
      </w:pPr>
      <w:r>
        <w:t>ph    &lt;- as.data.frame(pData(e))</w:t>
      </w:r>
    </w:p>
    <w:p>
      <w:pPr>
        <w:pStyle w:val="CodeBlk"/>
      </w:pPr>
      <w:r>
        <w:t>cat("n samples:", nrow(ph), "\n")</w:t>
      </w:r>
    </w:p>
    <w:p>
      <w:pPr>
        <w:pStyle w:val="CodeBlk"/>
      </w:pPr>
      <w:r>
        <w:t>cat("GSM range:", ph$geo_accession[1], "...", ph$geo_accession[nrow(ph)], "\n")</w:t>
      </w:r>
    </w:p>
    <w:p>
      <w:pPr>
        <w:pStyle w:val="CodeBlk"/>
      </w:pPr>
      <w:r>
        <w:t>cat("platform :", unique(as.character(ph$platform_id)), "\n")</w:t>
      </w:r>
    </w:p>
    <w:p>
      <w:pPr>
        <w:pStyle w:val="CodeBlk"/>
      </w:pPr>
      <w:r>
        <w:t>cat("\n-- titles (pre/post pairing is usually visible here) --\n")</w:t>
      </w:r>
    </w:p>
    <w:p>
      <w:pPr>
        <w:pStyle w:val="CodeBlk"/>
      </w:pPr>
      <w:r>
        <w:t>print(data.frame(gsm = ph$geo_accession, title = ph$title), right = FALSE)</w:t>
      </w:r>
    </w:p>
    <w:p>
      <w:pPr>
        <w:pStyle w:val="CodeBlk"/>
      </w:pPr>
      <w:r>
        <w:t>cat("\n-- characteristics --\n")</w:t>
      </w:r>
    </w:p>
    <w:p>
      <w:pPr>
        <w:pStyle w:val="CodeBlk"/>
      </w:pPr>
      <w:r>
        <w:t>for (c1 in grep("^characteristics_ch1", colnames(ph), value = TRUE))</w:t>
      </w:r>
    </w:p>
    <w:p>
      <w:pPr>
        <w:pStyle w:val="CodeBlk"/>
      </w:pPr>
      <w:r>
        <w:t xml:space="preserve">  print(table(as.character(ph[[c1]]), useNA = "ifany"))</w:t>
      </w:r>
    </w:p>
    <w:p>
      <w:pPr>
        <w:pStyle w:val="CodeBlk"/>
      </w:pPr>
      <w:r>
        <w:t>cat("\n-- relation (SRA / BioProject) --\n")</w:t>
      </w:r>
    </w:p>
    <w:p>
      <w:pPr>
        <w:pStyle w:val="CodeBlk"/>
      </w:pPr>
      <w:r>
        <w:t>for (r in grep("^relation", colnames(ph), value = TRUE))</w:t>
      </w:r>
    </w:p>
    <w:p>
      <w:pPr>
        <w:pStyle w:val="CodeBlk"/>
      </w:pPr>
      <w:r>
        <w:t xml:space="preserve">  print(unique(as.character(ph[[r]])))</w:t>
      </w:r>
    </w:p>
    <w:p>
      <w:pPr>
        <w:pStyle w:val="CodeBlk"/>
      </w:pPr>
      <w:r>
        <w:t>write.csv(ph, file.path("metadata", paste0(GSE, "_pheno_raw.csv")), row.names = FALSE)</w:t>
      </w:r>
    </w:p>
    <w:p>
      <w:pPr>
        <w:pStyle w:val="CodeBlk"/>
      </w:pPr>
      <w:r>
        <w:t xml:space="preserve"> </w:t>
      </w:r>
    </w:p>
    <w:p>
      <w:pPr>
        <w:pStyle w:val="CodeBlk"/>
      </w:pPr>
      <w:r>
        <w:t>cat("\n================ Q1: ARE THE VALUES COUNTS? ================\n")</w:t>
      </w:r>
    </w:p>
    <w:p>
      <w:pPr>
        <w:pStyle w:val="CodeBlk"/>
      </w:pPr>
      <w:r>
        <w:t>i &lt;- grep("count", supp$fname, ignore.case = TRUE)[1]</w:t>
      </w:r>
    </w:p>
    <w:p>
      <w:pPr>
        <w:pStyle w:val="CodeBlk"/>
      </w:pPr>
      <w:r>
        <w:t>if (is.na(i)) i &lt;- 1</w:t>
      </w:r>
    </w:p>
    <w:p>
      <w:pPr>
        <w:pStyle w:val="CodeBlk"/>
      </w:pPr>
      <w:r>
        <w:t>tgt &lt;- file.path("data_raw", supp$fname[i])</w:t>
      </w:r>
    </w:p>
    <w:p>
      <w:pPr>
        <w:pStyle w:val="CodeBlk"/>
      </w:pPr>
      <w:r>
        <w:t>cat("file:", supp$fname[i], " reported size:", as.character(supp$size[i]), "bytes\n")</w:t>
      </w:r>
    </w:p>
    <w:p>
      <w:pPr>
        <w:pStyle w:val="CodeBlk"/>
      </w:pPr>
      <w:r>
        <w:t>robust_download(as.character(supp$url[i]), tgt)</w:t>
      </w:r>
    </w:p>
    <w:p>
      <w:pPr>
        <w:pStyle w:val="CodeBlk"/>
      </w:pPr>
      <w:r>
        <w:t>cat("bytes on disk:", file.size(tgt), " md5:", unname(tools::md5sum(tgt)), "\n")</w:t>
      </w:r>
    </w:p>
    <w:p>
      <w:pPr>
        <w:pStyle w:val="CodeBlk"/>
      </w:pPr>
      <w:r>
        <w:t>cat("download date:", format(Sys.time(), "%Y-%m-%d %H:%M:%S %Z"), "\n")</w:t>
      </w:r>
    </w:p>
    <w:p>
      <w:pPr>
        <w:pStyle w:val="CodeBlk"/>
      </w:pPr>
      <w:r>
        <w:t xml:space="preserve"> </w:t>
      </w:r>
    </w:p>
    <w:p>
      <w:pPr>
        <w:pStyle w:val="CodeBlk"/>
      </w:pPr>
      <w:r>
        <w:t>m &lt;- read.delim(gzfile(tgt), header = TRUE, check.names = FALSE,</w:t>
      </w:r>
    </w:p>
    <w:p>
      <w:pPr>
        <w:pStyle w:val="CodeBlk"/>
      </w:pPr>
      <w:r>
        <w:t xml:space="preserve">                row.names = 1, stringsAsFactors = FALSE)</w:t>
      </w:r>
    </w:p>
    <w:p>
      <w:pPr>
        <w:pStyle w:val="CodeBlk"/>
      </w:pPr>
      <w:r>
        <w:t>num &lt;- m[, vapply(m, is.numeric, logical(1)), drop = FALSE]</w:t>
      </w:r>
    </w:p>
    <w:p>
      <w:pPr>
        <w:pStyle w:val="CodeBlk"/>
      </w:pPr>
      <w:r>
        <w:t xml:space="preserve"> </w:t>
      </w:r>
    </w:p>
    <w:p>
      <w:pPr>
        <w:pStyle w:val="CodeBlk"/>
      </w:pPr>
      <w:r>
        <w:t>## TRAP: featureCounts exports gene annotation columns alongside the samples.</w:t>
      </w:r>
    </w:p>
    <w:p>
      <w:pPr>
        <w:pStyle w:val="CodeBlk"/>
      </w:pPr>
      <w:r>
        <w:t>## Here the first column is "Length" (a gene length in bp, colSum 1.3e8) --</w:t>
      </w:r>
    </w:p>
    <w:p>
      <w:pPr>
        <w:pStyle w:val="CodeBlk"/>
      </w:pPr>
      <w:r>
        <w:t>## numeric, but NOT a library. Treating it as a sample would corrupt every</w:t>
      </w:r>
    </w:p>
    <w:p>
      <w:pPr>
        <w:pStyle w:val="CodeBlk"/>
      </w:pPr>
      <w:r>
        <w:t>## downstream normalisation. Drop annotation columns explicitly.</w:t>
      </w:r>
    </w:p>
    <w:p>
      <w:pPr>
        <w:pStyle w:val="CodeBlk"/>
      </w:pPr>
      <w:r>
        <w:t>fc_meta &lt;- c("Length", "Chr", "Start", "End", "Strand", "gene_length", "width")</w:t>
      </w:r>
    </w:p>
    <w:p>
      <w:pPr>
        <w:pStyle w:val="CodeBlk"/>
      </w:pPr>
      <w:r>
        <w:t>drop_i  &lt;- colnames(num) %in% fc_meta</w:t>
      </w:r>
    </w:p>
    <w:p>
      <w:pPr>
        <w:pStyle w:val="CodeBlk"/>
      </w:pPr>
      <w:r>
        <w:t>cat("non-sample annotation columns found:",</w:t>
      </w:r>
    </w:p>
    <w:p>
      <w:pPr>
        <w:pStyle w:val="CodeBlk"/>
      </w:pPr>
      <w:r>
        <w:t xml:space="preserve">    paste(colnames(num)[drop_i], collapse = ", "),</w:t>
      </w:r>
    </w:p>
    <w:p>
      <w:pPr>
        <w:pStyle w:val="CodeBlk"/>
      </w:pPr>
      <w:r>
        <w:t xml:space="preserve">    "-&gt; dropped\n")</w:t>
      </w:r>
    </w:p>
    <w:p>
      <w:pPr>
        <w:pStyle w:val="CodeBlk"/>
      </w:pPr>
      <w:r>
        <w:t>num &lt;- num[, !drop_i, drop = FALSE]</w:t>
      </w:r>
    </w:p>
    <w:p>
      <w:pPr>
        <w:pStyle w:val="CodeBlk"/>
      </w:pPr>
      <w:r>
        <w:t>mm  &lt;- as.matrix(num)</w:t>
      </w:r>
    </w:p>
    <w:p>
      <w:pPr>
        <w:pStyle w:val="CodeBlk"/>
      </w:pPr>
      <w:r>
        <w:t>cat("dim (genes x samples):", paste(dim(mm), collapse = " x "), "\n")</w:t>
      </w:r>
    </w:p>
    <w:p>
      <w:pPr>
        <w:pStyle w:val="CodeBlk"/>
      </w:pPr>
      <w:r>
        <w:t>cat("columns:", paste(colnames(mm), collapse = ", "), "\n")</w:t>
      </w:r>
    </w:p>
    <w:p>
      <w:pPr>
        <w:pStyle w:val="CodeBlk"/>
      </w:pPr>
      <w:r>
        <w:t>cat("gene IDs:", paste(head(rownames(mm), 3), collapse = ", "), "\n")</w:t>
      </w:r>
    </w:p>
    <w:p>
      <w:pPr>
        <w:pStyle w:val="CodeBlk"/>
      </w:pPr>
      <w:r>
        <w:t>cat("ALL INTEGER? -&gt;", all(mm == floor(mm), na.rm = TRUE), "\n")</w:t>
      </w:r>
    </w:p>
    <w:p>
      <w:pPr>
        <w:pStyle w:val="CodeBlk"/>
      </w:pPr>
      <w:r>
        <w:t>cat("min:", min(mm, na.rm = TRUE), " max:", max(mm, na.rm = TRUE),</w:t>
      </w:r>
    </w:p>
    <w:p>
      <w:pPr>
        <w:pStyle w:val="CodeBlk"/>
      </w:pPr>
      <w:r>
        <w:t xml:space="preserve">    " any negative:", any(mm &lt; 0, na.rm = TRUE),</w:t>
      </w:r>
    </w:p>
    <w:p>
      <w:pPr>
        <w:pStyle w:val="CodeBlk"/>
      </w:pPr>
      <w:r>
        <w:t xml:space="preserve">    " any fractional:", any(mm != floor(mm), na.rm = TRUE), "\n")</w:t>
      </w:r>
    </w:p>
    <w:p>
      <w:pPr>
        <w:pStyle w:val="CodeBlk"/>
      </w:pPr>
      <w:r>
        <w:t>cat("column sums (library sizes):\n"); print(colSums(mm))</w:t>
      </w:r>
    </w:p>
    <w:p>
      <w:pPr>
        <w:pStyle w:val="CodeBlk"/>
      </w:pPr>
      <w:r>
        <w:t>print(summary(as.vector(mm[, 1:min(4, ncol(mm))])))</w:t>
      </w:r>
    </w:p>
    <w:p>
      <w:pPr>
        <w:pStyle w:val="CodeBlk"/>
      </w:pPr>
      <w:r>
        <w:t xml:space="preserve"> </w:t>
      </w:r>
    </w:p>
    <w:p>
      <w:pPr>
        <w:pStyle w:val="CodeBlk"/>
      </w:pPr>
      <w:r>
        <w:t xml:space="preserve"> </w:t>
      </w:r>
    </w:p>
    <w:p>
      <w:pPr>
        <w:pStyle w:val="CodeBlk"/>
      </w:pPr>
      <w:r>
        <w:t>cat("\n================ Q2/Q3: RECONSTRUCT THE PAIRED DESIGN ================\n")</w:t>
      </w:r>
    </w:p>
    <w:p>
      <w:pPr>
        <w:pStyle w:val="CodeBlk"/>
      </w:pPr>
      <w:r>
        <w:t>## Map count columns to GSMs. The two naming schemes do NOT match verbatim:</w:t>
      </w:r>
    </w:p>
    <w:p>
      <w:pPr>
        <w:pStyle w:val="CodeBlk"/>
      </w:pPr>
      <w:r>
        <w:t>##   count column : "Sample_Pt10-Bx1.bam"</w:t>
      </w:r>
    </w:p>
    <w:p>
      <w:pPr>
        <w:pStyle w:val="CodeBlk"/>
      </w:pPr>
      <w:r>
        <w:t>##   GEO title    : "Pt10Bx1"</w:t>
      </w:r>
    </w:p>
    <w:p>
      <w:pPr>
        <w:pStyle w:val="CodeBlk"/>
      </w:pPr>
      <w:r>
        <w:t>## so both sides are normalised (drop prefix/suffix, hyphens, case) first.</w:t>
      </w:r>
    </w:p>
    <w:p>
      <w:pPr>
        <w:pStyle w:val="CodeBlk"/>
      </w:pPr>
      <w:r>
        <w:t>norm_id &lt;- function(x) toupper(gsub("[^A-Za-z0-9]", "",</w:t>
      </w:r>
    </w:p>
    <w:p>
      <w:pPr>
        <w:pStyle w:val="CodeBlk"/>
      </w:pPr>
      <w:r>
        <w:t xml:space="preserve">                     sub(".bam", "", sub("^Sample_", "", x), fixed = TRUE)))</w:t>
      </w:r>
    </w:p>
    <w:p>
      <w:pPr>
        <w:pStyle w:val="CodeBlk"/>
      </w:pPr>
      <w:r>
        <w:t>cn_n &lt;- norm_id(colnames(mm))</w:t>
      </w:r>
    </w:p>
    <w:p>
      <w:pPr>
        <w:pStyle w:val="CodeBlk"/>
      </w:pPr>
      <w:r>
        <w:t>ti_n &lt;- norm_id(as.character(ph$title))</w:t>
      </w:r>
    </w:p>
    <w:p>
      <w:pPr>
        <w:pStyle w:val="CodeBlk"/>
      </w:pPr>
      <w:r>
        <w:t>ord  &lt;- match(cn_n, ti_n)</w:t>
      </w:r>
    </w:p>
    <w:p>
      <w:pPr>
        <w:pStyle w:val="CodeBlk"/>
      </w:pPr>
      <w:r>
        <w:t>cat("count columns matched to a GSM:", sum(!is.na(ord)), "of", length(cn_n), "\n")</w:t>
      </w:r>
    </w:p>
    <w:p>
      <w:pPr>
        <w:pStyle w:val="CodeBlk"/>
      </w:pPr>
      <w:r>
        <w:t>if (any(is.na(ord))) {</w:t>
      </w:r>
    </w:p>
    <w:p>
      <w:pPr>
        <w:pStyle w:val="CodeBlk"/>
      </w:pPr>
      <w:r>
        <w:t xml:space="preserve">  cat("!! unmatched columns:", paste(colnames(mm)[is.na(ord)], collapse = ", "), "\n")</w:t>
      </w:r>
    </w:p>
    <w:p>
      <w:pPr>
        <w:pStyle w:val="CodeBlk"/>
      </w:pPr>
      <w:r>
        <w:t xml:space="preserve">  cat("   GEO titles were:", paste(ph$title, collapse = ", "), "\n")</w:t>
      </w:r>
    </w:p>
    <w:p>
      <w:pPr>
        <w:pStyle w:val="CodeBlk"/>
      </w:pPr>
      <w:r>
        <w:t>}</w:t>
      </w:r>
    </w:p>
    <w:p>
      <w:pPr>
        <w:pStyle w:val="CodeBlk"/>
      </w:pPr>
      <w:r>
        <w:t xml:space="preserve"> </w:t>
      </w:r>
    </w:p>
    <w:p>
      <w:pPr>
        <w:pStyle w:val="CodeBlk"/>
      </w:pPr>
      <w:r>
        <w:t>getch2 &lt;- function(tag) {</w:t>
      </w:r>
    </w:p>
    <w:p>
      <w:pPr>
        <w:pStyle w:val="CodeBlk"/>
      </w:pPr>
      <w:r>
        <w:t xml:space="preserve">  out &lt;- rep(NA_character_, nrow(ph))</w:t>
      </w:r>
    </w:p>
    <w:p>
      <w:pPr>
        <w:pStyle w:val="CodeBlk"/>
      </w:pPr>
      <w:r>
        <w:t xml:space="preserve">  for (c1 in grep("^characteristics_ch1", colnames(ph), value = TRUE)) {</w:t>
      </w:r>
    </w:p>
    <w:p>
      <w:pPr>
        <w:pStyle w:val="CodeBlk"/>
      </w:pPr>
      <w:r>
        <w:t xml:space="preserve">    v &lt;- as.character(ph[[c1]])</w:t>
      </w:r>
    </w:p>
    <w:p>
      <w:pPr>
        <w:pStyle w:val="CodeBlk"/>
      </w:pPr>
      <w:r>
        <w:t xml:space="preserve">    j &lt;- grepl(tag, v, ignore.case = TRUE) &amp; is.na(out)</w:t>
      </w:r>
    </w:p>
    <w:p>
      <w:pPr>
        <w:pStyle w:val="CodeBlk"/>
      </w:pPr>
      <w:r>
        <w:t xml:space="preserve">    out[j] &lt;- trimws(sub("^[^:]*: *", "", v[j]))</w:t>
      </w:r>
    </w:p>
    <w:p>
      <w:pPr>
        <w:pStyle w:val="CodeBlk"/>
      </w:pPr>
      <w:r>
        <w:t xml:space="preserve">  }</w:t>
      </w:r>
    </w:p>
    <w:p>
      <w:pPr>
        <w:pStyle w:val="CodeBlk"/>
      </w:pPr>
      <w:r>
        <w:t xml:space="preserve">  out</w:t>
      </w:r>
    </w:p>
    <w:p>
      <w:pPr>
        <w:pStyle w:val="CodeBlk"/>
      </w:pPr>
      <w:r>
        <w:t>}</w:t>
      </w:r>
    </w:p>
    <w:p>
      <w:pPr>
        <w:pStyle w:val="CodeBlk"/>
      </w:pPr>
      <w:r>
        <w:t>stage &lt;- getch2("transplant stage")</w:t>
      </w:r>
    </w:p>
    <w:p>
      <w:pPr>
        <w:pStyle w:val="CodeBlk"/>
      </w:pPr>
      <w:r>
        <w:t>iri   &lt;- getch2("ischemia|iri")</w:t>
      </w:r>
    </w:p>
    <w:p>
      <w:pPr>
        <w:pStyle w:val="CodeBlk"/>
      </w:pPr>
      <w:r>
        <w:t xml:space="preserve"> </w:t>
      </w:r>
    </w:p>
    <w:p>
      <w:pPr>
        <w:pStyle w:val="CodeBlk"/>
      </w:pPr>
      <w:r>
        <w:t>## donor = title with the trailing Bx1/Bx2 removed</w:t>
      </w:r>
    </w:p>
    <w:p>
      <w:pPr>
        <w:pStyle w:val="CodeBlk"/>
      </w:pPr>
      <w:r>
        <w:t>donor_of &lt;- function(t) toupper(gsub("[^A-Za-z0-9]", "",</w:t>
      </w:r>
    </w:p>
    <w:p>
      <w:pPr>
        <w:pStyle w:val="CodeBlk"/>
      </w:pPr>
      <w:r>
        <w:t xml:space="preserve">                        sub("B[xX][12]$", "", t)))</w:t>
      </w:r>
    </w:p>
    <w:p>
      <w:pPr>
        <w:pStyle w:val="CodeBlk"/>
      </w:pPr>
      <w:r>
        <w:t>d87 &lt;- data.frame(</w:t>
      </w:r>
    </w:p>
    <w:p>
      <w:pPr>
        <w:pStyle w:val="CodeBlk"/>
      </w:pPr>
      <w:r>
        <w:t xml:space="preserve">  count_column = colnames(mm),</w:t>
      </w:r>
    </w:p>
    <w:p>
      <w:pPr>
        <w:pStyle w:val="CodeBlk"/>
      </w:pPr>
      <w:r>
        <w:t xml:space="preserve">  gsm          = as.character(ph$geo_accession)[ord],</w:t>
      </w:r>
    </w:p>
    <w:p>
      <w:pPr>
        <w:pStyle w:val="CodeBlk"/>
      </w:pPr>
      <w:r>
        <w:t xml:space="preserve">  geo_title    = as.character(ph$title)[ord],</w:t>
      </w:r>
    </w:p>
    <w:p>
      <w:pPr>
        <w:pStyle w:val="CodeBlk"/>
      </w:pPr>
      <w:r>
        <w:t xml:space="preserve">  donor        = donor_of(as.character(ph$title)[ord]),</w:t>
      </w:r>
    </w:p>
    <w:p>
      <w:pPr>
        <w:pStyle w:val="CodeBlk"/>
      </w:pPr>
      <w:r>
        <w:t xml:space="preserve">  stage        = stage[ord],</w:t>
      </w:r>
    </w:p>
    <w:p>
      <w:pPr>
        <w:pStyle w:val="CodeBlk"/>
      </w:pPr>
      <w:r>
        <w:t xml:space="preserve">  iri          = iri[ord],</w:t>
      </w:r>
    </w:p>
    <w:p>
      <w:pPr>
        <w:pStyle w:val="CodeBlk"/>
      </w:pPr>
      <w:r>
        <w:t xml:space="preserve">  libsize      = colSums(mm),</w:t>
      </w:r>
    </w:p>
    <w:p>
      <w:pPr>
        <w:pStyle w:val="CodeBlk"/>
      </w:pPr>
      <w:r>
        <w:t xml:space="preserve">  stringsAsFactors = FALSE</w:t>
      </w:r>
    </w:p>
    <w:p>
      <w:pPr>
        <w:pStyle w:val="CodeBlk"/>
      </w:pPr>
      <w:r>
        <w:t>)</w:t>
      </w:r>
    </w:p>
    <w:p>
      <w:pPr>
        <w:pStyle w:val="CodeBlk"/>
      </w:pPr>
      <w:r>
        <w:t>print(d87, right = FALSE)</w:t>
      </w:r>
    </w:p>
    <w:p>
      <w:pPr>
        <w:pStyle w:val="CodeBlk"/>
      </w:pPr>
      <w:r>
        <w:t>write.csv(d87, file.path("metadata", "GSE87487_sample_dictionary.csv"), row.names = FALSE)</w:t>
      </w:r>
    </w:p>
    <w:p>
      <w:pPr>
        <w:pStyle w:val="CodeBlk"/>
      </w:pPr>
      <w:r>
        <w:t xml:space="preserve"> </w:t>
      </w:r>
    </w:p>
    <w:p>
      <w:pPr>
        <w:pStyle w:val="CodeBlk"/>
      </w:pPr>
      <w:r>
        <w:t>cat("\n-- Q2: are samples independent? --\n")</w:t>
      </w:r>
    </w:p>
    <w:p>
      <w:pPr>
        <w:pStyle w:val="CodeBlk"/>
      </w:pPr>
      <w:r>
        <w:t>cat("unique donors:", length(unique(d87$donor)), " samples:", nrow(d87), "\n")</w:t>
      </w:r>
    </w:p>
    <w:p>
      <w:pPr>
        <w:pStyle w:val="CodeBlk"/>
      </w:pPr>
      <w:r>
        <w:t>cat("samples per donor:\n"); print(table(table(d87$donor)))</w:t>
      </w:r>
    </w:p>
    <w:p>
      <w:pPr>
        <w:pStyle w:val="CodeBlk"/>
      </w:pPr>
      <w:r>
        <w:t>cat("=&gt; ", nrow(d87), "samples come from only", length(unique(d87$donor)),</w:t>
      </w:r>
    </w:p>
    <w:p>
      <w:pPr>
        <w:pStyle w:val="CodeBlk"/>
      </w:pPr>
      <w:r>
        <w:t xml:space="preserve">    "donors: the samples are NOT independent.\n")</w:t>
      </w:r>
    </w:p>
    <w:p>
      <w:pPr>
        <w:pStyle w:val="CodeBlk"/>
      </w:pPr>
      <w:r>
        <w:t xml:space="preserve"> </w:t>
      </w:r>
    </w:p>
    <w:p>
      <w:pPr>
        <w:pStyle w:val="CodeBlk"/>
      </w:pPr>
      <w:r>
        <w:t>cat("\n-- Q3: is every one of the 20 directly comparable? --\n")</w:t>
      </w:r>
    </w:p>
    <w:p>
      <w:pPr>
        <w:pStyle w:val="CodeBlk"/>
      </w:pPr>
      <w:r>
        <w:t>cat("stage x IRI cross-tabulation:\n")</w:t>
      </w:r>
    </w:p>
    <w:p>
      <w:pPr>
        <w:pStyle w:val="CodeBlk"/>
      </w:pPr>
      <w:r>
        <w:t>print(table(stage = d87$stage, iri = d87$iri, useNA = "ifany"))</w:t>
      </w:r>
    </w:p>
    <w:p>
      <w:pPr>
        <w:pStyle w:val="CodeBlk"/>
      </w:pPr>
      <w:r>
        <w:t>cat("donor x stage completeness (1 = present):\n")</w:t>
      </w:r>
    </w:p>
    <w:p>
      <w:pPr>
        <w:pStyle w:val="CodeBlk"/>
      </w:pPr>
      <w:r>
        <w:t>print(table(donor = d87$donor, stage = d87$stage))</w:t>
      </w:r>
    </w:p>
    <w:p>
      <w:pPr>
        <w:pStyle w:val="CodeBlk"/>
      </w:pPr>
      <w:r>
        <w:t>cat("library size range:", format(range(d87$libsize), big.mark = ","),</w:t>
      </w:r>
    </w:p>
    <w:p>
      <w:pPr>
        <w:pStyle w:val="CodeBlk"/>
      </w:pPr>
      <w:r>
        <w:t xml:space="preserve">    " fold:", round(max(d87$libsize) / min(d87$libsize), 2), "\n")</w:t>
      </w:r>
    </w:p>
    <w:p>
      <w:pPr>
        <w:pStyle w:val="CodeBlk"/>
      </w:pPr>
      <w:r>
        <w:t xml:space="preserve"> </w:t>
      </w:r>
    </w:p>
    <w:p>
      <w:pPr>
        <w:pStyle w:val="CodeBlk"/>
      </w:pPr>
      <w:r>
        <w:t>cat("\n-- Q4: is raw-read reprocessing possible? --\n")</w:t>
      </w:r>
    </w:p>
    <w:p>
      <w:pPr>
        <w:pStyle w:val="CodeBlk"/>
      </w:pPr>
      <w:r>
        <w:t>sra &lt;- unlist(lapply(grep("^relation", colnames(ph), value = TRUE),</w:t>
      </w:r>
    </w:p>
    <w:p>
      <w:pPr>
        <w:pStyle w:val="CodeBlk"/>
      </w:pPr>
      <w:r>
        <w:t xml:space="preserve">                     function(r) grep("SRA|SRX", as.character(ph[[r]]), value = TRUE)))</w:t>
      </w:r>
    </w:p>
    <w:p>
      <w:pPr>
        <w:pStyle w:val="CodeBlk"/>
      </w:pPr>
      <w:r>
        <w:t>cat("per-sample SRA experiment links found:", length(sra), "of", nrow(ph), "\n")</w:t>
      </w:r>
    </w:p>
    <w:p>
      <w:pPr>
        <w:pStyle w:val="CodeBlk"/>
      </w:pPr>
      <w:r>
        <w:t>if (length(sra)) cat("example:", sra[1], "\n")</w:t>
      </w:r>
    </w:p>
    <w:p>
      <w:pPr>
        <w:pStyle w:val="CodeBlk"/>
      </w:pPr>
      <w:r>
        <w:t>cat("=&gt; raw reads are openly accessible for this study (contrast with GSE111889,\n")</w:t>
      </w:r>
    </w:p>
    <w:p>
      <w:pPr>
        <w:pStyle w:val="CodeBlk"/>
      </w:pPr>
      <w:r>
        <w:t>cat("   whose Series states raw data go to dbGaP under controlled access).\n")</w:t>
      </w:r>
    </w:p>
    <w:p>
      <w:pPr>
        <w:pStyle w:val="CodeBlk"/>
      </w:pPr>
      <w:r>
        <w:t xml:space="preserve"> </w:t>
      </w:r>
    </w:p>
    <w:p>
      <w:pPr>
        <w:pStyle w:val="CodeBlk"/>
      </w:pPr>
      <w:r>
        <w:t>cat("\n04_minicase_GSE87487.R done\n")</w:t>
      </w:r>
    </w:p>
    <w:p>
      <w:pPr>
        <w:spacing w:after="160"/>
      </w:pPr>
    </w:p>
    <w:p>
      <w:pPr>
        <w:spacing w:after="40"/>
      </w:pPr>
      <w:r>
        <w:rPr>
          <w:b/>
          <w:i w:val="0"/>
          <w:sz w:val="19"/>
        </w:rPr>
        <w:t>A.7  R/run_all.R - pipeline runner and log capture</w:t>
      </w:r>
    </w:p>
    <w:p>
      <w:pPr>
        <w:pStyle w:val="CodeBlk"/>
      </w:pPr>
      <w:r>
        <w:t>## run_all.R -- run the whole pipeline and capture ONE log file to hand back</w:t>
      </w:r>
    </w:p>
    <w:p>
      <w:pPr>
        <w:pStyle w:val="CodeBlk"/>
      </w:pPr>
      <w:r>
        <w:t>## Week 3 homework | Zixuan Zeng (SUAT24000114)</w:t>
      </w:r>
    </w:p>
    <w:p>
      <w:pPr>
        <w:pStyle w:val="CodeBlk"/>
      </w:pPr>
      <w:r>
        <w:t>## In RStudio: Session &gt; Set Working Directory &gt; To Source File Location's PARENT</w:t>
      </w:r>
    </w:p>
    <w:p>
      <w:pPr>
        <w:pStyle w:val="CodeBlk"/>
      </w:pPr>
      <w:r>
        <w:t>## (working directory must be week3_project), then: source("R/run_all.R")</w:t>
      </w:r>
    </w:p>
    <w:p>
      <w:pPr>
        <w:pStyle w:val="CodeBlk"/>
      </w:pPr>
      <w:r>
        <w:t xml:space="preserve"> </w:t>
      </w:r>
    </w:p>
    <w:p>
      <w:pPr>
        <w:pStyle w:val="CodeBlk"/>
      </w:pPr>
      <w:r>
        <w:t>stopifnot(dir.exists("R"))</w:t>
      </w:r>
    </w:p>
    <w:p>
      <w:pPr>
        <w:pStyle w:val="CodeBlk"/>
      </w:pPr>
      <w:r>
        <w:t>dir.create("results", showWarnings = FALSE)</w:t>
      </w:r>
    </w:p>
    <w:p>
      <w:pPr>
        <w:pStyle w:val="CodeBlk"/>
      </w:pPr>
      <w:r>
        <w:t>log_file &lt;- file.path("results", "run_log.txt")</w:t>
      </w:r>
    </w:p>
    <w:p>
      <w:pPr>
        <w:pStyle w:val="CodeBlk"/>
      </w:pPr>
      <w:r>
        <w:t>con &lt;- file(log_file, open = "wt")</w:t>
      </w:r>
    </w:p>
    <w:p>
      <w:pPr>
        <w:pStyle w:val="CodeBlk"/>
      </w:pPr>
      <w:r>
        <w:t>sink(con, split = TRUE); sink(con, type = "message")</w:t>
      </w:r>
    </w:p>
    <w:p>
      <w:pPr>
        <w:pStyle w:val="CodeBlk"/>
      </w:pPr>
      <w:r>
        <w:t xml:space="preserve"> </w:t>
      </w:r>
    </w:p>
    <w:p>
      <w:pPr>
        <w:pStyle w:val="CodeBlk"/>
      </w:pPr>
      <w:r>
        <w:t>cat("### Week 3 pipeline run\n")</w:t>
      </w:r>
    </w:p>
    <w:p>
      <w:pPr>
        <w:pStyle w:val="CodeBlk"/>
      </w:pPr>
      <w:r>
        <w:t>cat("started :", format(Sys.time(), "%Y-%m-%d %H:%M:%S %Z"), "\n")</w:t>
      </w:r>
    </w:p>
    <w:p>
      <w:pPr>
        <w:pStyle w:val="CodeBlk"/>
      </w:pPr>
      <w:r>
        <w:t>cat("R       :", R.version.string, "\n")</w:t>
      </w:r>
    </w:p>
    <w:p>
      <w:pPr>
        <w:pStyle w:val="CodeBlk"/>
      </w:pPr>
      <w:r>
        <w:t>cat("wd      :", getwd(), "\n")</w:t>
      </w:r>
    </w:p>
    <w:p>
      <w:pPr>
        <w:pStyle w:val="CodeBlk"/>
      </w:pPr>
      <w:r>
        <w:t xml:space="preserve"> </w:t>
      </w:r>
    </w:p>
    <w:p>
      <w:pPr>
        <w:pStyle w:val="CodeBlk"/>
      </w:pPr>
      <w:r>
        <w:t>for (s in c("R/01_fetch.R", "R/02_inspect_clean.R", "R/03_qc.R", "R/04_minicase_GSE87487.R")) {</w:t>
      </w:r>
    </w:p>
    <w:p>
      <w:pPr>
        <w:pStyle w:val="CodeBlk"/>
      </w:pPr>
      <w:r>
        <w:t xml:space="preserve">  cat("\n\n##############################################################\n")</w:t>
      </w:r>
    </w:p>
    <w:p>
      <w:pPr>
        <w:pStyle w:val="CodeBlk"/>
      </w:pPr>
      <w:r>
        <w:t xml:space="preserve">  cat("### SOURCING", s, "\n")</w:t>
      </w:r>
    </w:p>
    <w:p>
      <w:pPr>
        <w:pStyle w:val="CodeBlk"/>
      </w:pPr>
      <w:r>
        <w:t xml:space="preserve">  cat("##############################################################\n")</w:t>
      </w:r>
    </w:p>
    <w:p>
      <w:pPr>
        <w:pStyle w:val="CodeBlk"/>
      </w:pPr>
      <w:r>
        <w:t xml:space="preserve">  res &lt;- try(source(s, echo = FALSE), silent = TRUE)</w:t>
      </w:r>
    </w:p>
    <w:p>
      <w:pPr>
        <w:pStyle w:val="CodeBlk"/>
      </w:pPr>
      <w:r>
        <w:t xml:space="preserve">  if (inherits(res, "try-error")) cat("\n!!! ERROR in", s, ":\n", conditionMessage(attr(res, "condition")), "\n")</w:t>
      </w:r>
    </w:p>
    <w:p>
      <w:pPr>
        <w:pStyle w:val="CodeBlk"/>
      </w:pPr>
      <w:r>
        <w:t>}</w:t>
      </w:r>
    </w:p>
    <w:p>
      <w:pPr>
        <w:pStyle w:val="CodeBlk"/>
      </w:pPr>
      <w:r>
        <w:t xml:space="preserve"> </w:t>
      </w:r>
    </w:p>
    <w:p>
      <w:pPr>
        <w:pStyle w:val="CodeBlk"/>
      </w:pPr>
      <w:r>
        <w:t>cat("\n\n### sessionInfo\n")</w:t>
      </w:r>
    </w:p>
    <w:p>
      <w:pPr>
        <w:pStyle w:val="CodeBlk"/>
      </w:pPr>
      <w:r>
        <w:t>print(sessionInfo())</w:t>
      </w:r>
    </w:p>
    <w:p>
      <w:pPr>
        <w:pStyle w:val="CodeBlk"/>
      </w:pPr>
      <w:r>
        <w:t>cat("\nfinished:", format(Sys.time(), "%Y-%m-%d %H:%M:%S %Z"), "\n")</w:t>
      </w:r>
    </w:p>
    <w:p>
      <w:pPr>
        <w:pStyle w:val="CodeBlk"/>
      </w:pPr>
      <w:r>
        <w:t>sink(type = "message"); sink(); close(con)</w:t>
      </w:r>
    </w:p>
    <w:p>
      <w:pPr>
        <w:pStyle w:val="CodeBlk"/>
      </w:pPr>
      <w:r>
        <w:t>cat("\nDONE. Send back:", log_file, "and the PNGs in results/\n")</w:t>
      </w:r>
    </w:p>
    <w:p>
      <w:pPr>
        <w:spacing w:after="160"/>
      </w:pP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k">
    <w:name w:val="CodeBlk"/>
    <w:pPr>
      <w:spacing w:after="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