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D1D09" w14:textId="77777777" w:rsidR="00DB4F1E" w:rsidRDefault="00000000">
      <w:pPr>
        <w:pStyle w:val="aa"/>
        <w:jc w:val="center"/>
      </w:pPr>
      <w:r>
        <w:t>Bioinformatics: From Multi-Omics Data to Discovery</w:t>
      </w:r>
    </w:p>
    <w:p w14:paraId="185FAC4D" w14:textId="77777777" w:rsidR="00DB4F1E" w:rsidRDefault="00000000">
      <w:pPr>
        <w:pStyle w:val="1"/>
        <w:jc w:val="center"/>
      </w:pPr>
      <w:r>
        <w:t>Week 1 Homework</w:t>
      </w:r>
    </w:p>
    <w:p w14:paraId="2961CB22" w14:textId="77777777" w:rsidR="00DB4F1E" w:rsidRDefault="00000000">
      <w:pPr>
        <w:jc w:val="center"/>
      </w:pPr>
      <w:r>
        <w:rPr>
          <w:color w:val="646464"/>
          <w:sz w:val="20"/>
        </w:rPr>
        <w:t>Name: Zixuan Zeng (</w:t>
      </w:r>
      <w:r>
        <w:rPr>
          <w:color w:val="646464"/>
          <w:sz w:val="20"/>
        </w:rPr>
        <w:t>曾梓轩</w:t>
      </w:r>
      <w:r>
        <w:rPr>
          <w:color w:val="646464"/>
          <w:sz w:val="20"/>
        </w:rPr>
        <w:t>) | Student ID: SUAT24000114 | Date: 2026-08-30</w:t>
      </w:r>
    </w:p>
    <w:p w14:paraId="27BAA3EE" w14:textId="77777777" w:rsidR="00DB4F1E" w:rsidRDefault="00DB4F1E"/>
    <w:p w14:paraId="3E2FAD5D" w14:textId="77777777" w:rsidR="00DB4F1E" w:rsidRDefault="00000000">
      <w:pPr>
        <w:pStyle w:val="1"/>
      </w:pPr>
      <w:r>
        <w:t>Task 1: Omics-to-Question Map</w:t>
      </w:r>
    </w:p>
    <w:p w14:paraId="461AA2B3" w14:textId="77777777" w:rsidR="00DB4F1E" w:rsidRDefault="00000000">
      <w:r>
        <w:t>Using my own research project — "BerrySynBio (</w:t>
      </w:r>
      <w:r>
        <w:t>莓合生物</w:t>
      </w:r>
      <w:r>
        <w:t>)": High-yield pelargonidin production in strawberry suspension cells via MYB10 overexpression.</w:t>
      </w:r>
    </w:p>
    <w:tbl>
      <w:tblPr>
        <w:tblStyle w:val="-11"/>
        <w:tblW w:w="0" w:type="auto"/>
        <w:jc w:val="center"/>
        <w:tblLook w:val="04A0" w:firstRow="1" w:lastRow="0" w:firstColumn="1" w:lastColumn="0" w:noHBand="0" w:noVBand="1"/>
      </w:tblPr>
      <w:tblGrid>
        <w:gridCol w:w="4320"/>
        <w:gridCol w:w="4320"/>
      </w:tblGrid>
      <w:tr w:rsidR="00DB4F1E" w14:paraId="10EBB8EE" w14:textId="77777777" w:rsidTr="00DB4F1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E085AC" w14:textId="77777777" w:rsidR="00DB4F1E" w:rsidRDefault="00000000">
            <w:r>
              <w:t>Item</w:t>
            </w:r>
          </w:p>
        </w:tc>
        <w:tc>
          <w:tcPr>
            <w:tcW w:w="4320" w:type="dxa"/>
          </w:tcPr>
          <w:p w14:paraId="6E74C663" w14:textId="77777777" w:rsidR="00DB4F1E" w:rsidRDefault="00000000">
            <w:pPr>
              <w:cnfStyle w:val="100000000000" w:firstRow="1" w:lastRow="0" w:firstColumn="0" w:lastColumn="0" w:oddVBand="0" w:evenVBand="0" w:oddHBand="0" w:evenHBand="0" w:firstRowFirstColumn="0" w:firstRowLastColumn="0" w:lastRowFirstColumn="0" w:lastRowLastColumn="0"/>
            </w:pPr>
            <w:r>
              <w:t>Content</w:t>
            </w:r>
          </w:p>
        </w:tc>
      </w:tr>
      <w:tr w:rsidR="00DB4F1E" w14:paraId="0F0A13EB" w14:textId="77777777" w:rsidTr="00DB4F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224AC4" w14:textId="77777777" w:rsidR="00DB4F1E" w:rsidRDefault="00000000">
            <w:r>
              <w:t>Biological System</w:t>
            </w:r>
          </w:p>
        </w:tc>
        <w:tc>
          <w:tcPr>
            <w:tcW w:w="4320" w:type="dxa"/>
          </w:tcPr>
          <w:p w14:paraId="449B25E8" w14:textId="77777777" w:rsidR="00DB4F1E" w:rsidRDefault="00000000">
            <w:pPr>
              <w:cnfStyle w:val="000000100000" w:firstRow="0" w:lastRow="0" w:firstColumn="0" w:lastColumn="0" w:oddVBand="0" w:evenVBand="0" w:oddHBand="1" w:evenHBand="0" w:firstRowFirstColumn="0" w:firstRowLastColumn="0" w:lastRowFirstColumn="0" w:lastRowLastColumn="0"/>
            </w:pPr>
            <w:r>
              <w:t>Strawberry (Fragaria × ananassa) suspension-cultured cells (Hawaii-4 variety)</w:t>
            </w:r>
          </w:p>
        </w:tc>
      </w:tr>
      <w:tr w:rsidR="00DB4F1E" w14:paraId="3AD0CC2F" w14:textId="77777777" w:rsidTr="00DB4F1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AAE1A9" w14:textId="77777777" w:rsidR="00DB4F1E" w:rsidRDefault="00000000">
            <w:r>
              <w:t>Experimental Condition</w:t>
            </w:r>
          </w:p>
        </w:tc>
        <w:tc>
          <w:tcPr>
            <w:tcW w:w="4320" w:type="dxa"/>
          </w:tcPr>
          <w:p w14:paraId="069FC838" w14:textId="77777777" w:rsidR="00DB4F1E" w:rsidRDefault="00000000">
            <w:pPr>
              <w:cnfStyle w:val="000000010000" w:firstRow="0" w:lastRow="0" w:firstColumn="0" w:lastColumn="0" w:oddVBand="0" w:evenVBand="0" w:oddHBand="0" w:evenHBand="1" w:firstRowFirstColumn="0" w:firstRowLastColumn="0" w:lastRowFirstColumn="0" w:lastRowLastColumn="0"/>
            </w:pPr>
            <w:r>
              <w:t>MYB10 transcription factor overexpression (35S/Ubiquitin promoter + 99bp enhancer) vs. empty-vector control; 3 biological replicates per group</w:t>
            </w:r>
          </w:p>
        </w:tc>
      </w:tr>
      <w:tr w:rsidR="00DB4F1E" w14:paraId="2462BC4F" w14:textId="77777777" w:rsidTr="00DB4F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35F79E" w14:textId="77777777" w:rsidR="00DB4F1E" w:rsidRDefault="00000000">
            <w:r>
              <w:t>Biological Question</w:t>
            </w:r>
          </w:p>
        </w:tc>
        <w:tc>
          <w:tcPr>
            <w:tcW w:w="4320" w:type="dxa"/>
          </w:tcPr>
          <w:p w14:paraId="6C6972B7" w14:textId="77777777" w:rsidR="00DB4F1E" w:rsidRDefault="00000000">
            <w:pPr>
              <w:cnfStyle w:val="000000100000" w:firstRow="0" w:lastRow="0" w:firstColumn="0" w:lastColumn="0" w:oddVBand="0" w:evenVBand="0" w:oddHBand="1" w:evenHBand="0" w:firstRowFirstColumn="0" w:firstRowLastColumn="0" w:lastRowFirstColumn="0" w:lastRowLastColumn="0"/>
            </w:pPr>
            <w:r>
              <w:t>How does MYB10 overexpression reprogram the transcriptome to drive high-yield pelargonidin (anthocyanin) accumulation in strawberry suspension cells?</w:t>
            </w:r>
          </w:p>
        </w:tc>
      </w:tr>
      <w:tr w:rsidR="00DB4F1E" w14:paraId="4F6947AF" w14:textId="77777777" w:rsidTr="00DB4F1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DEF6D7" w14:textId="77777777" w:rsidR="00DB4F1E" w:rsidRDefault="00000000">
            <w:r>
              <w:t>Chosen Omics Layer</w:t>
            </w:r>
          </w:p>
        </w:tc>
        <w:tc>
          <w:tcPr>
            <w:tcW w:w="4320" w:type="dxa"/>
          </w:tcPr>
          <w:p w14:paraId="56B095A2" w14:textId="77777777" w:rsidR="00DB4F1E" w:rsidRDefault="00000000">
            <w:pPr>
              <w:cnfStyle w:val="000000010000" w:firstRow="0" w:lastRow="0" w:firstColumn="0" w:lastColumn="0" w:oddVBand="0" w:evenVBand="0" w:oddHBand="0" w:evenHBand="1" w:firstRowFirstColumn="0" w:firstRowLastColumn="0" w:lastRowFirstColumn="0" w:lastRowLastColumn="0"/>
            </w:pPr>
            <w:r>
              <w:t>Transcriptomics (bulk RNA-seq)</w:t>
            </w:r>
          </w:p>
        </w:tc>
      </w:tr>
      <w:tr w:rsidR="00DB4F1E" w14:paraId="1749DC48" w14:textId="77777777" w:rsidTr="00DB4F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EFEAA1" w14:textId="77777777" w:rsidR="00DB4F1E" w:rsidRDefault="00000000">
            <w:r>
              <w:t>Rationale for This Omics</w:t>
            </w:r>
          </w:p>
        </w:tc>
        <w:tc>
          <w:tcPr>
            <w:tcW w:w="4320" w:type="dxa"/>
          </w:tcPr>
          <w:p w14:paraId="5308E519" w14:textId="77777777" w:rsidR="00DB4F1E" w:rsidRDefault="00000000">
            <w:pPr>
              <w:cnfStyle w:val="000000100000" w:firstRow="0" w:lastRow="0" w:firstColumn="0" w:lastColumn="0" w:oddVBand="0" w:evenVBand="0" w:oddHBand="1" w:evenHBand="0" w:firstRowFirstColumn="0" w:firstRowLastColumn="0" w:lastRowFirstColumn="0" w:lastRowLastColumn="0"/>
            </w:pPr>
            <w:r>
              <w:t>MYB10 is a transcription factor; its overexpression most directly alters downstream gene transcription. RNA-seq can genome-widely identify differentially expressed genes and activated pathways, revealing the regulatory network driving pelargonidin synthesis.</w:t>
            </w:r>
          </w:p>
        </w:tc>
      </w:tr>
      <w:tr w:rsidR="00DB4F1E" w14:paraId="15EB4EE4" w14:textId="77777777" w:rsidTr="00DB4F1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9474BA" w14:textId="77777777" w:rsidR="00DB4F1E" w:rsidRDefault="00000000">
            <w:r>
              <w:t>Data Type / Format</w:t>
            </w:r>
          </w:p>
        </w:tc>
        <w:tc>
          <w:tcPr>
            <w:tcW w:w="4320" w:type="dxa"/>
          </w:tcPr>
          <w:p w14:paraId="654EAA62" w14:textId="77777777" w:rsidR="00DB4F1E" w:rsidRDefault="00000000">
            <w:pPr>
              <w:cnfStyle w:val="000000010000" w:firstRow="0" w:lastRow="0" w:firstColumn="0" w:lastColumn="0" w:oddVBand="0" w:evenVBand="0" w:oddHBand="0" w:evenHBand="1" w:firstRowFirstColumn="0" w:firstRowLastColumn="0" w:lastRowFirstColumn="0" w:lastRowLastColumn="0"/>
            </w:pPr>
            <w:r>
              <w:t>Raw: FASTQ files (paired-end Illumina sequencing); Processed: gene expression count matrix (rows = gene IDs, columns = samples); Metadata: sample_id, group, batch, replicate</w:t>
            </w:r>
          </w:p>
        </w:tc>
      </w:tr>
      <w:tr w:rsidR="00DB4F1E" w14:paraId="288F6636" w14:textId="77777777" w:rsidTr="00DB4F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3E39C5" w14:textId="77777777" w:rsidR="00DB4F1E" w:rsidRDefault="00000000">
            <w:r>
              <w:t>Sample Design</w:t>
            </w:r>
          </w:p>
        </w:tc>
        <w:tc>
          <w:tcPr>
            <w:tcW w:w="4320" w:type="dxa"/>
          </w:tcPr>
          <w:p w14:paraId="113B3C92" w14:textId="77777777" w:rsidR="00DB4F1E" w:rsidRDefault="00000000">
            <w:pPr>
              <w:cnfStyle w:val="000000100000" w:firstRow="0" w:lastRow="0" w:firstColumn="0" w:lastColumn="0" w:oddVBand="0" w:evenVBand="0" w:oddHBand="1" w:evenHBand="0" w:firstRowFirstColumn="0" w:firstRowLastColumn="0" w:lastRowFirstColumn="0" w:lastRowLastColumn="0"/>
            </w:pPr>
            <w:r>
              <w:t>2 groups (MYB10-OE vs. Control) × 3 biological replicates = 6 samples</w:t>
            </w:r>
          </w:p>
        </w:tc>
      </w:tr>
      <w:tr w:rsidR="00DB4F1E" w14:paraId="5BD50D96" w14:textId="77777777" w:rsidTr="00DB4F1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50EFCC" w14:textId="77777777" w:rsidR="00DB4F1E" w:rsidRDefault="00000000">
            <w:r>
              <w:t>Analysis Workflow</w:t>
            </w:r>
          </w:p>
        </w:tc>
        <w:tc>
          <w:tcPr>
            <w:tcW w:w="4320" w:type="dxa"/>
          </w:tcPr>
          <w:p w14:paraId="5C0C3834" w14:textId="77777777" w:rsidR="00DB4F1E" w:rsidRDefault="00000000">
            <w:pPr>
              <w:cnfStyle w:val="000000010000" w:firstRow="0" w:lastRow="0" w:firstColumn="0" w:lastColumn="0" w:oddVBand="0" w:evenVBand="0" w:oddHBand="0" w:evenHBand="1" w:firstRowFirstColumn="0" w:firstRowLastColumn="0" w:lastRowFirstColumn="0" w:lastRowLastColumn="0"/>
            </w:pPr>
            <w:r>
              <w:t>1. Quality control (FastQC + MultiQC)</w:t>
            </w:r>
            <w:r>
              <w:br/>
              <w:t>2. Alignment &amp; quantification (HISAT2 + featureCounts, or Salmon)</w:t>
            </w:r>
            <w:r>
              <w:br/>
              <w:t>3. Differential expression analysis (DESeq2; padj &lt; 0.05, |log2FC| &gt; 1)</w:t>
            </w:r>
            <w:r>
              <w:br/>
            </w:r>
            <w:r>
              <w:lastRenderedPageBreak/>
              <w:t>4. GO &amp; KEGG pathway enrichment (clusterProfiler)</w:t>
            </w:r>
            <w:r>
              <w:br/>
              <w:t>5. Visualization (volcano plot, heatmap, PCA, pathway dotplot)</w:t>
            </w:r>
          </w:p>
        </w:tc>
      </w:tr>
      <w:tr w:rsidR="00DB4F1E" w14:paraId="7EFBC0DF" w14:textId="77777777" w:rsidTr="00DB4F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772683" w14:textId="77777777" w:rsidR="00DB4F1E" w:rsidRDefault="00000000">
            <w:r>
              <w:lastRenderedPageBreak/>
              <w:t>Expected Output</w:t>
            </w:r>
          </w:p>
        </w:tc>
        <w:tc>
          <w:tcPr>
            <w:tcW w:w="4320" w:type="dxa"/>
          </w:tcPr>
          <w:p w14:paraId="510D1C19" w14:textId="77777777" w:rsidR="00DB4F1E" w:rsidRDefault="00000000">
            <w:pPr>
              <w:cnfStyle w:val="000000100000" w:firstRow="0" w:lastRow="0" w:firstColumn="0" w:lastColumn="0" w:oddVBand="0" w:evenVBand="0" w:oddHBand="1" w:evenHBand="0" w:firstRowFirstColumn="0" w:firstRowLastColumn="0" w:lastRowFirstColumn="0" w:lastRowLastColumn="0"/>
            </w:pPr>
            <w:r>
              <w:t>List of differentially expressed genes; enriched anthocyanin biosynthesis pathways; volcano plot + heatmap of top DEGs; candidate gene regulatory network</w:t>
            </w:r>
          </w:p>
        </w:tc>
      </w:tr>
      <w:tr w:rsidR="00DB4F1E" w14:paraId="2F5B8943" w14:textId="77777777" w:rsidTr="00DB4F1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232A64" w14:textId="77777777" w:rsidR="00DB4F1E" w:rsidRDefault="00000000">
            <w:r>
              <w:t>Mechanistic Insight</w:t>
            </w:r>
          </w:p>
        </w:tc>
        <w:tc>
          <w:tcPr>
            <w:tcW w:w="4320" w:type="dxa"/>
          </w:tcPr>
          <w:p w14:paraId="2F1E1014" w14:textId="77777777" w:rsidR="00DB4F1E" w:rsidRDefault="00000000">
            <w:pPr>
              <w:cnfStyle w:val="000000010000" w:firstRow="0" w:lastRow="0" w:firstColumn="0" w:lastColumn="0" w:oddVBand="0" w:evenVBand="0" w:oddHBand="0" w:evenHBand="1" w:firstRowFirstColumn="0" w:firstRowLastColumn="0" w:lastRowFirstColumn="0" w:lastRowLastColumn="0"/>
            </w:pPr>
            <w:r>
              <w:t>Identify MYB10-directly-regulated structural genes (CHS, CHI, F3H, DFR, ANS, UFGT) and co-regulators, revealing the transcriptional network driving high pelargonidin yield. This may explain how MYB10 optimization achieves efficient anthocyanin production in plant cell factories.</w:t>
            </w:r>
          </w:p>
        </w:tc>
      </w:tr>
    </w:tbl>
    <w:p w14:paraId="65AD9971" w14:textId="77777777" w:rsidR="00DB4F1E" w:rsidRDefault="00DB4F1E"/>
    <w:p w14:paraId="4FE4768A" w14:textId="77777777" w:rsidR="00DB4F1E" w:rsidRDefault="00000000">
      <w:pPr>
        <w:pStyle w:val="21"/>
      </w:pPr>
      <w:r>
        <w:t>One-Sentence Summary (Exit Ticket Format)</w:t>
      </w:r>
    </w:p>
    <w:p w14:paraId="0AA47AF5" w14:textId="77777777" w:rsidR="00DB4F1E" w:rsidRDefault="00000000">
      <w:r>
        <w:t xml:space="preserve">I want to study </w:t>
      </w:r>
      <w:r>
        <w:rPr>
          <w:b/>
        </w:rPr>
        <w:t>strawberry suspension cells</w:t>
      </w:r>
      <w:r>
        <w:t xml:space="preserve"> under </w:t>
      </w:r>
      <w:r>
        <w:rPr>
          <w:b/>
        </w:rPr>
        <w:t>MYB10 overexpression</w:t>
      </w:r>
      <w:r>
        <w:t xml:space="preserve">, using </w:t>
      </w:r>
      <w:r>
        <w:rPr>
          <w:b/>
        </w:rPr>
        <w:t>transcriptomics (RNA-seq)</w:t>
      </w:r>
      <w:r>
        <w:t xml:space="preserve">, to identify </w:t>
      </w:r>
      <w:r>
        <w:rPr>
          <w:b/>
        </w:rPr>
        <w:t>differentially expressed genes and enriched anthocyanin biosynthesis pathways</w:t>
      </w:r>
      <w:r>
        <w:t xml:space="preserve">, because this may explain </w:t>
      </w:r>
      <w:r>
        <w:rPr>
          <w:b/>
        </w:rPr>
        <w:t>the transcriptional regulatory network driving high-yield pelargonidin production in plant cell factories</w:t>
      </w:r>
      <w:r>
        <w:t>.</w:t>
      </w:r>
    </w:p>
    <w:p w14:paraId="630DAEEA" w14:textId="77777777" w:rsidR="00DB4F1E" w:rsidRDefault="00000000">
      <w:r>
        <w:br w:type="page"/>
      </w:r>
    </w:p>
    <w:p w14:paraId="1EFC43C4" w14:textId="77777777" w:rsidR="00DB4F1E" w:rsidRDefault="00000000">
      <w:pPr>
        <w:pStyle w:val="1"/>
      </w:pPr>
      <w:r>
        <w:lastRenderedPageBreak/>
        <w:t>Task 2: Weak Prompt vs. CARE+V Prompt</w:t>
      </w:r>
    </w:p>
    <w:p w14:paraId="4EC07A3D" w14:textId="77777777" w:rsidR="00DB4F1E" w:rsidRDefault="00000000">
      <w:r>
        <w:t>For the same biological question (MYB10 overexpression in strawberry suspension cells), I propose a weak prompt and a structured CARE+V prompt, and test both with DeepSeek LLM.</w:t>
      </w:r>
    </w:p>
    <w:p w14:paraId="491E4D4D" w14:textId="77777777" w:rsidR="00DB4F1E" w:rsidRDefault="00000000">
      <w:pPr>
        <w:pStyle w:val="21"/>
      </w:pPr>
      <w:r>
        <w:t>2.1 Weak Prompt (Vague)</w:t>
      </w:r>
    </w:p>
    <w:p w14:paraId="2A886654" w14:textId="77777777" w:rsidR="00DB4F1E" w:rsidRDefault="00000000">
      <w:r>
        <w:rPr>
          <w:i/>
          <w:color w:val="B40000"/>
        </w:rPr>
        <w:t>"Analyze my RNA-seq data and find important genes related to anthocyanin."</w:t>
      </w:r>
    </w:p>
    <w:p w14:paraId="4DCA78CF" w14:textId="77777777" w:rsidR="00DB4F1E" w:rsidRDefault="00000000">
      <w:r>
        <w:rPr>
          <w:b/>
        </w:rPr>
        <w:t>Why this is weak:</w:t>
      </w:r>
    </w:p>
    <w:p w14:paraId="6B89844C" w14:textId="77777777" w:rsidR="00DB4F1E" w:rsidRDefault="00000000">
      <w:pPr>
        <w:pStyle w:val="a0"/>
      </w:pPr>
      <w:r>
        <w:t>No biological context (organism, tissue, condition, sample number)</w:t>
      </w:r>
    </w:p>
    <w:p w14:paraId="15A5556B" w14:textId="77777777" w:rsidR="00DB4F1E" w:rsidRDefault="00000000">
      <w:pPr>
        <w:pStyle w:val="a0"/>
      </w:pPr>
      <w:r>
        <w:t>No data format description (count matrix? FASTQ? what are rows/columns?)</w:t>
      </w:r>
    </w:p>
    <w:p w14:paraId="02CA9C74" w14:textId="77777777" w:rsidR="00DB4F1E" w:rsidRDefault="00000000">
      <w:pPr>
        <w:pStyle w:val="a0"/>
      </w:pPr>
      <w:r>
        <w:t>No expected output defined (what kind of analysis? plots? tables?)</w:t>
      </w:r>
    </w:p>
    <w:p w14:paraId="31E0B28F" w14:textId="77777777" w:rsidR="00DB4F1E" w:rsidRDefault="00000000">
      <w:pPr>
        <w:pStyle w:val="a0"/>
      </w:pPr>
      <w:r>
        <w:t>No packages or thresholds specified</w:t>
      </w:r>
    </w:p>
    <w:p w14:paraId="142ED612" w14:textId="77777777" w:rsidR="00DB4F1E" w:rsidRDefault="00000000">
      <w:pPr>
        <w:pStyle w:val="a0"/>
      </w:pPr>
      <w:r>
        <w:t>No verification steps requested</w:t>
      </w:r>
    </w:p>
    <w:p w14:paraId="63D72AE8" w14:textId="77777777" w:rsidR="00DB4F1E" w:rsidRDefault="00000000">
      <w:pPr>
        <w:pStyle w:val="21"/>
      </w:pPr>
      <w:r>
        <w:t>2.2 Strong Prompt (CARE+V Framework)</w:t>
      </w:r>
    </w:p>
    <w:p w14:paraId="5095F33A" w14:textId="77777777" w:rsidR="00DB4F1E" w:rsidRDefault="00000000">
      <w:r>
        <w:rPr>
          <w:rFonts w:ascii="Consolas" w:hAnsi="Consolas"/>
          <w:sz w:val="18"/>
        </w:rPr>
        <w:t># C — Context</w:t>
      </w:r>
      <w:r>
        <w:rPr>
          <w:rFonts w:ascii="Consolas" w:hAnsi="Consolas"/>
          <w:sz w:val="18"/>
        </w:rPr>
        <w:br/>
        <w:t>I am analyzing bulk RNA-seq count data from strawberry (Fragaria × ananassa)</w:t>
      </w:r>
      <w:r>
        <w:rPr>
          <w:rFonts w:ascii="Consolas" w:hAnsi="Consolas"/>
          <w:sz w:val="18"/>
        </w:rPr>
        <w:br/>
        <w:t>suspension-cultured cells (Hawaii-4 variety). The experiment has two groups:</w:t>
      </w:r>
      <w:r>
        <w:rPr>
          <w:rFonts w:ascii="Consolas" w:hAnsi="Consolas"/>
          <w:sz w:val="18"/>
        </w:rPr>
        <w:br/>
        <w:t>MYB10-overexpression (MYB10-OE) and empty-vector control, with 3 biological</w:t>
      </w:r>
      <w:r>
        <w:rPr>
          <w:rFonts w:ascii="Consolas" w:hAnsi="Consolas"/>
          <w:sz w:val="18"/>
        </w:rPr>
        <w:br/>
        <w:t>replicates per group (6 samples total). The count matrix is a CSV file with gene</w:t>
      </w:r>
      <w:r>
        <w:rPr>
          <w:rFonts w:ascii="Consolas" w:hAnsi="Consolas"/>
          <w:sz w:val="18"/>
        </w:rPr>
        <w:br/>
        <w:t>IDs as rows and sample IDs (S1-S6) as columns. The metadata file has sample_id</w:t>
      </w:r>
      <w:r>
        <w:rPr>
          <w:rFonts w:ascii="Consolas" w:hAnsi="Consolas"/>
          <w:sz w:val="18"/>
        </w:rPr>
        <w:br/>
        <w:t>and group columns. My biological question is: how does MYB10 overexpression</w:t>
      </w:r>
      <w:r>
        <w:rPr>
          <w:rFonts w:ascii="Consolas" w:hAnsi="Consolas"/>
          <w:sz w:val="18"/>
        </w:rPr>
        <w:br/>
        <w:t>reprogram the transcriptome to drive high pelargonidin accumulation?</w:t>
      </w:r>
      <w:r>
        <w:rPr>
          <w:rFonts w:ascii="Consolas" w:hAnsi="Consolas"/>
          <w:sz w:val="18"/>
        </w:rPr>
        <w:br/>
      </w:r>
      <w:r>
        <w:rPr>
          <w:rFonts w:ascii="Consolas" w:hAnsi="Consolas"/>
          <w:sz w:val="18"/>
        </w:rPr>
        <w:br/>
        <w:t># A — Action</w:t>
      </w:r>
      <w:r>
        <w:rPr>
          <w:rFonts w:ascii="Consolas" w:hAnsi="Consolas"/>
          <w:sz w:val="18"/>
        </w:rPr>
        <w:br/>
        <w:t>Please write a complete, reproducible R script using DESeq2 and ggplot2 to:</w:t>
      </w:r>
      <w:r>
        <w:rPr>
          <w:rFonts w:ascii="Consolas" w:hAnsi="Consolas"/>
          <w:sz w:val="18"/>
        </w:rPr>
        <w:br/>
        <w:t>1. Load both count matrix and metadata files</w:t>
      </w:r>
      <w:r>
        <w:rPr>
          <w:rFonts w:ascii="Consolas" w:hAnsi="Consolas"/>
          <w:sz w:val="18"/>
        </w:rPr>
        <w:br/>
        <w:t>2. Check that sample names match between data and metadata</w:t>
      </w:r>
      <w:r>
        <w:rPr>
          <w:rFonts w:ascii="Consolas" w:hAnsi="Consolas"/>
          <w:sz w:val="18"/>
        </w:rPr>
        <w:br/>
        <w:t>3. Create a DESeqDataSet with design = ~ group</w:t>
      </w:r>
      <w:r>
        <w:rPr>
          <w:rFonts w:ascii="Consolas" w:hAnsi="Consolas"/>
          <w:sz w:val="18"/>
        </w:rPr>
        <w:br/>
        <w:t>4. Run DESeq() and extract results for MYB10-OE vs Control</w:t>
      </w:r>
      <w:r>
        <w:rPr>
          <w:rFonts w:ascii="Consolas" w:hAnsi="Consolas"/>
          <w:sz w:val="18"/>
        </w:rPr>
        <w:br/>
        <w:t>5. Apply thresholds: padj &lt; 0.05 and |log2FC| &gt; 1</w:t>
      </w:r>
      <w:r>
        <w:rPr>
          <w:rFonts w:ascii="Consolas" w:hAnsi="Consolas"/>
          <w:sz w:val="18"/>
        </w:rPr>
        <w:br/>
        <w:t>6. Generate a volcano plot and a heatmap of top 50 differentially expressed genes</w:t>
      </w:r>
      <w:r>
        <w:rPr>
          <w:rFonts w:ascii="Consolas" w:hAnsi="Consolas"/>
          <w:sz w:val="18"/>
        </w:rPr>
        <w:br/>
        <w:t>7. Perform GO and KEGG enrichment analysis on significant genes</w:t>
      </w:r>
      <w:r>
        <w:rPr>
          <w:rFonts w:ascii="Consolas" w:hAnsi="Consolas"/>
          <w:sz w:val="18"/>
        </w:rPr>
        <w:br/>
        <w:t>8. Save figures as PDF (300 dpi) and significant genes as CSV</w:t>
      </w:r>
      <w:r>
        <w:rPr>
          <w:rFonts w:ascii="Consolas" w:hAnsi="Consolas"/>
          <w:sz w:val="18"/>
        </w:rPr>
        <w:br/>
      </w:r>
      <w:r>
        <w:rPr>
          <w:rFonts w:ascii="Consolas" w:hAnsi="Consolas"/>
          <w:sz w:val="18"/>
        </w:rPr>
        <w:br/>
        <w:t># R — Requirements</w:t>
      </w:r>
      <w:r>
        <w:rPr>
          <w:rFonts w:ascii="Consolas" w:hAnsi="Consolas"/>
          <w:sz w:val="18"/>
        </w:rPr>
        <w:br/>
        <w:t>- Use DESeq2 for differential expression, clusterProfiler for enrichment,</w:t>
      </w:r>
      <w:r>
        <w:rPr>
          <w:rFonts w:ascii="Consolas" w:hAnsi="Consolas"/>
          <w:sz w:val="18"/>
        </w:rPr>
        <w:br/>
        <w:t xml:space="preserve">  ggplot2 + pheatmap for visualization</w:t>
      </w:r>
      <w:r>
        <w:rPr>
          <w:rFonts w:ascii="Consolas" w:hAnsi="Consolas"/>
          <w:sz w:val="18"/>
        </w:rPr>
        <w:br/>
        <w:t>- Include detailed comments explaining each step</w:t>
      </w:r>
      <w:r>
        <w:rPr>
          <w:rFonts w:ascii="Consolas" w:hAnsi="Consolas"/>
          <w:sz w:val="18"/>
        </w:rPr>
        <w:br/>
        <w:t>- Use theme_classic() for all plots</w:t>
      </w:r>
      <w:r>
        <w:rPr>
          <w:rFonts w:ascii="Consolas" w:hAnsi="Consolas"/>
          <w:sz w:val="18"/>
        </w:rPr>
        <w:br/>
        <w:t>- Save all outputs to a "results/" folder</w:t>
      </w:r>
      <w:r>
        <w:rPr>
          <w:rFonts w:ascii="Consolas" w:hAnsi="Consolas"/>
          <w:sz w:val="18"/>
        </w:rPr>
        <w:br/>
        <w:t>- Include sessionInfo() at the end</w:t>
      </w:r>
      <w:r>
        <w:rPr>
          <w:rFonts w:ascii="Consolas" w:hAnsi="Consolas"/>
          <w:sz w:val="18"/>
        </w:rPr>
        <w:br/>
        <w:t>- Before writing code, list all assumptions</w:t>
      </w:r>
      <w:r>
        <w:rPr>
          <w:rFonts w:ascii="Consolas" w:hAnsi="Consolas"/>
          <w:sz w:val="18"/>
        </w:rPr>
        <w:br/>
      </w:r>
      <w:r>
        <w:rPr>
          <w:rFonts w:ascii="Consolas" w:hAnsi="Consolas"/>
          <w:sz w:val="18"/>
        </w:rPr>
        <w:br/>
        <w:t># E — Examples</w:t>
      </w:r>
      <w:r>
        <w:rPr>
          <w:rFonts w:ascii="Consolas" w:hAnsi="Consolas"/>
          <w:sz w:val="18"/>
        </w:rPr>
        <w:br/>
        <w:t>Count matrix format (first 3 rows):</w:t>
      </w:r>
      <w:r>
        <w:rPr>
          <w:rFonts w:ascii="Consolas" w:hAnsi="Consolas"/>
          <w:sz w:val="18"/>
        </w:rPr>
        <w:br/>
        <w:t>gene_id,S1,S2,S3,S4,S5,S6</w:t>
      </w:r>
      <w:r>
        <w:rPr>
          <w:rFonts w:ascii="Consolas" w:hAnsi="Consolas"/>
          <w:sz w:val="18"/>
        </w:rPr>
        <w:br/>
        <w:t>FvCHS,120,135,128,450,480,465</w:t>
      </w:r>
      <w:r>
        <w:rPr>
          <w:rFonts w:ascii="Consolas" w:hAnsi="Consolas"/>
          <w:sz w:val="18"/>
        </w:rPr>
        <w:br/>
        <w:t>FvDFR,80,75,82,320,310,335</w:t>
      </w:r>
      <w:r>
        <w:rPr>
          <w:rFonts w:ascii="Consolas" w:hAnsi="Consolas"/>
          <w:sz w:val="18"/>
        </w:rPr>
        <w:br/>
      </w:r>
      <w:r>
        <w:rPr>
          <w:rFonts w:ascii="Consolas" w:hAnsi="Consolas"/>
          <w:sz w:val="18"/>
        </w:rPr>
        <w:lastRenderedPageBreak/>
        <w:br/>
        <w:t>Metadata format:</w:t>
      </w:r>
      <w:r>
        <w:rPr>
          <w:rFonts w:ascii="Consolas" w:hAnsi="Consolas"/>
          <w:sz w:val="18"/>
        </w:rPr>
        <w:br/>
        <w:t>sample_id,group</w:t>
      </w:r>
      <w:r>
        <w:rPr>
          <w:rFonts w:ascii="Consolas" w:hAnsi="Consolas"/>
          <w:sz w:val="18"/>
        </w:rPr>
        <w:br/>
        <w:t>S1,Control</w:t>
      </w:r>
      <w:r>
        <w:rPr>
          <w:rFonts w:ascii="Consolas" w:hAnsi="Consolas"/>
          <w:sz w:val="18"/>
        </w:rPr>
        <w:br/>
        <w:t>S2,Control</w:t>
      </w:r>
      <w:r>
        <w:rPr>
          <w:rFonts w:ascii="Consolas" w:hAnsi="Consolas"/>
          <w:sz w:val="18"/>
        </w:rPr>
        <w:br/>
        <w:t>S3,Control</w:t>
      </w:r>
      <w:r>
        <w:rPr>
          <w:rFonts w:ascii="Consolas" w:hAnsi="Consolas"/>
          <w:sz w:val="18"/>
        </w:rPr>
        <w:br/>
        <w:t>S4,MYB10_OE</w:t>
      </w:r>
      <w:r>
        <w:rPr>
          <w:rFonts w:ascii="Consolas" w:hAnsi="Consolas"/>
          <w:sz w:val="18"/>
        </w:rPr>
        <w:br/>
        <w:t>S5,MYB10_OE</w:t>
      </w:r>
      <w:r>
        <w:rPr>
          <w:rFonts w:ascii="Consolas" w:hAnsi="Consolas"/>
          <w:sz w:val="18"/>
        </w:rPr>
        <w:br/>
        <w:t>S6,MYB10_OE</w:t>
      </w:r>
      <w:r>
        <w:rPr>
          <w:rFonts w:ascii="Consolas" w:hAnsi="Consolas"/>
          <w:sz w:val="18"/>
        </w:rPr>
        <w:br/>
      </w:r>
      <w:r>
        <w:rPr>
          <w:rFonts w:ascii="Consolas" w:hAnsi="Consolas"/>
          <w:sz w:val="18"/>
        </w:rPr>
        <w:br/>
        <w:t># V — Verification</w:t>
      </w:r>
      <w:r>
        <w:rPr>
          <w:rFonts w:ascii="Consolas" w:hAnsi="Consolas"/>
          <w:sz w:val="18"/>
        </w:rPr>
        <w:br/>
        <w:t>After the code, please explain:</w:t>
      </w:r>
      <w:r>
        <w:rPr>
          <w:rFonts w:ascii="Consolas" w:hAnsi="Consolas"/>
          <w:sz w:val="18"/>
        </w:rPr>
        <w:br/>
        <w:t>1. What diagnostic checks should I run to verify the analysis?</w:t>
      </w:r>
      <w:r>
        <w:rPr>
          <w:rFonts w:ascii="Consolas" w:hAnsi="Consolas"/>
          <w:sz w:val="18"/>
        </w:rPr>
        <w:br/>
        <w:t xml:space="preserve">   (e.g., PCA, dispersion plot, MA plot)</w:t>
      </w:r>
      <w:r>
        <w:rPr>
          <w:rFonts w:ascii="Consolas" w:hAnsi="Consolas"/>
          <w:sz w:val="18"/>
        </w:rPr>
        <w:br/>
        <w:t>2. What are common pitfalls in this analysis?</w:t>
      </w:r>
      <w:r>
        <w:rPr>
          <w:rFonts w:ascii="Consolas" w:hAnsi="Consolas"/>
          <w:sz w:val="18"/>
        </w:rPr>
        <w:br/>
        <w:t>3. How should I interpret the enrichment results cautiously?</w:t>
      </w:r>
      <w:r>
        <w:rPr>
          <w:rFonts w:ascii="Consolas" w:hAnsi="Consolas"/>
          <w:sz w:val="18"/>
        </w:rPr>
        <w:br/>
        <w:t>4. What additional validation experiments would be needed to confirm the findings?</w:t>
      </w:r>
    </w:p>
    <w:p w14:paraId="23A0D5F5" w14:textId="77777777" w:rsidR="00DB4F1E" w:rsidRDefault="00DB4F1E"/>
    <w:p w14:paraId="6C3CE255" w14:textId="77777777" w:rsidR="00DB4F1E" w:rsidRDefault="00000000">
      <w:pPr>
        <w:pStyle w:val="21"/>
      </w:pPr>
      <w:r>
        <w:t>2.3 LLM Test Results (DeepSeek)</w:t>
      </w:r>
    </w:p>
    <w:p w14:paraId="76C3B7E8" w14:textId="77777777" w:rsidR="00DB4F1E" w:rsidRDefault="00000000">
      <w:r>
        <w:t>Testing tool: DeepSeek (web interface, deepseek-chat model). Both prompts were tested on 2026-08-30.</w:t>
      </w:r>
    </w:p>
    <w:p w14:paraId="4D73482D" w14:textId="77777777" w:rsidR="00DB4F1E" w:rsidRDefault="00000000">
      <w:r>
        <w:rPr>
          <w:b/>
        </w:rPr>
        <w:t>Weak Prompt Output:</w:t>
      </w:r>
    </w:p>
    <w:p w14:paraId="5AA4BACA" w14:textId="77777777" w:rsidR="00DB4F1E" w:rsidRDefault="00000000">
      <w:r>
        <w:t>The weak prompt produced a generic, non-actionable response. DeepSeek asked for more information (organism, data format, experimental design) and provided only a general 5-step workflow description (QC → alignment → DE analysis → enrichment → candidate gene identification). It listed known anthocyanin genes (CHS, CHI, F3H, DFR, ANS, UFGT, MYB transcription factors) but did not produce any runnable code, did not specify statistical thresholds, and did not include any verification steps. The response ended by asking if I would like a "template R script," demonstrating that the LLM could not proceed without additional context.</w:t>
      </w:r>
    </w:p>
    <w:p w14:paraId="26141ED9" w14:textId="5F90B844" w:rsidR="00D01E60" w:rsidRDefault="00D01E60">
      <w:r w:rsidRPr="00D01E60">
        <w:drawing>
          <wp:inline distT="0" distB="0" distL="0" distR="0" wp14:anchorId="4DF9F4FA" wp14:editId="2F525221">
            <wp:extent cx="1657350" cy="2391840"/>
            <wp:effectExtent l="0" t="0" r="0" b="8890"/>
            <wp:docPr id="291212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12839" name=""/>
                    <pic:cNvPicPr/>
                  </pic:nvPicPr>
                  <pic:blipFill>
                    <a:blip r:embed="rId8"/>
                    <a:stretch>
                      <a:fillRect/>
                    </a:stretch>
                  </pic:blipFill>
                  <pic:spPr>
                    <a:xfrm>
                      <a:off x="0" y="0"/>
                      <a:ext cx="1668424" cy="2407822"/>
                    </a:xfrm>
                    <a:prstGeom prst="rect">
                      <a:avLst/>
                    </a:prstGeom>
                  </pic:spPr>
                </pic:pic>
              </a:graphicData>
            </a:graphic>
          </wp:inline>
        </w:drawing>
      </w:r>
    </w:p>
    <w:p w14:paraId="7C9ECC6B" w14:textId="77777777" w:rsidR="00DB4F1E" w:rsidRDefault="00000000">
      <w:r>
        <w:rPr>
          <w:sz w:val="18"/>
        </w:rPr>
        <w:t>[Full output saved in: api_test_results/weak_prompt_deepseek_output.txt]</w:t>
      </w:r>
    </w:p>
    <w:p w14:paraId="73151A6E" w14:textId="77777777" w:rsidR="00DB4F1E" w:rsidRDefault="00000000">
      <w:r>
        <w:rPr>
          <w:b/>
        </w:rPr>
        <w:lastRenderedPageBreak/>
        <w:t>CARE+V Prompt Output:</w:t>
      </w:r>
    </w:p>
    <w:p w14:paraId="0BA3EE04" w14:textId="77777777" w:rsidR="00DB4F1E" w:rsidRDefault="00000000">
      <w:r>
        <w:t>The CARE+V prompt produced a complete, directly runnable R script with 8 sections: (1) Assumptions listed (raw counts, biological replicates, annotation available); (2) Package loading with auto-install for missing packages; (3) Data loading with explicit sample-matching stop() condition; (4) DESeq2 workflow from DESeqDataSet creation through results extraction with explicit contrast = c("group", "MYB10_OE", "Control"); (5) Threshold application (padj &lt; 0.05 &amp; |log2FC| &gt; 1) with up/down gene counts; (6) Four publication-quality visualizations (PCA, volcano plot, top-50 heatmap with pheatmap, correlation clustering); (7) GO and KEGG enrichment analysis with dotplot visualization; (8) sessionInfo() saved for reproducibility. Post-code, the LLM provided 5 diagnostic checks (sample matching, PCA inspection, dispersion plot, MA plot, results names), 5 common pitfalls (raw vs adjusted p-value, contrast direction, gene ID mismatch, batch effects, low-count filtering), 4 interpretation cautions, and 5 validation experiments (qRT-PCR, HPLC quantification, ChIP-seq, transient activation assays, CRISPR knockout).</w:t>
      </w:r>
    </w:p>
    <w:p w14:paraId="30989BB3" w14:textId="6E349D7D" w:rsidR="00D01E60" w:rsidRDefault="00D01E60">
      <w:r w:rsidRPr="00D01E60">
        <w:drawing>
          <wp:inline distT="0" distB="0" distL="0" distR="0" wp14:anchorId="738AAE5B" wp14:editId="4095EC99">
            <wp:extent cx="3079750" cy="4804231"/>
            <wp:effectExtent l="0" t="0" r="6350" b="0"/>
            <wp:docPr id="166582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26933" name=""/>
                    <pic:cNvPicPr/>
                  </pic:nvPicPr>
                  <pic:blipFill>
                    <a:blip r:embed="rId9"/>
                    <a:stretch>
                      <a:fillRect/>
                    </a:stretch>
                  </pic:blipFill>
                  <pic:spPr>
                    <a:xfrm>
                      <a:off x="0" y="0"/>
                      <a:ext cx="3102044" cy="4839008"/>
                    </a:xfrm>
                    <a:prstGeom prst="rect">
                      <a:avLst/>
                    </a:prstGeom>
                  </pic:spPr>
                </pic:pic>
              </a:graphicData>
            </a:graphic>
          </wp:inline>
        </w:drawing>
      </w:r>
    </w:p>
    <w:p w14:paraId="2AEED344" w14:textId="77777777" w:rsidR="00DB4F1E" w:rsidRDefault="00000000">
      <w:r>
        <w:rPr>
          <w:sz w:val="18"/>
        </w:rPr>
        <w:t>[Full output saved in: api_test_results/carev_prompt_deepseek_output.txt]</w:t>
      </w:r>
    </w:p>
    <w:p w14:paraId="272B99F1" w14:textId="77777777" w:rsidR="00DB4F1E" w:rsidRDefault="00000000">
      <w:r>
        <w:rPr>
          <w:b/>
        </w:rPr>
        <w:lastRenderedPageBreak/>
        <w:t>Comparison Summary:</w:t>
      </w:r>
    </w:p>
    <w:p w14:paraId="4EBD7BE8" w14:textId="77777777" w:rsidR="00DB4F1E" w:rsidRDefault="00000000">
      <w:r>
        <w:t>The weak prompt produced a generic, unusable response because the LLM had to guess the organism, data format, experimental design, and analysis goals. It could only provide a high-level workflow description and ask for more information. In contrast, the CARE+V prompt produced a complete, directly runnable R script (~150 lines) with explicit assumptions, sample-matching safeguards, proper statistical contrasts, publication-quality visualizations, pathway enrichment, and comprehensive post-analysis verification guidance. This demonstrates that prompt quality directly determines the usefulness of AI-generated bioinformatics code: structured prompts with Context, Action, Requirements, Examples, and Verification produce reproducible, verifiable analysis workflows, while vague prompts produce only generic suggestions.</w:t>
      </w:r>
    </w:p>
    <w:p w14:paraId="56474673" w14:textId="77777777" w:rsidR="00DB4F1E" w:rsidRDefault="00000000">
      <w:r>
        <w:br w:type="page"/>
      </w:r>
    </w:p>
    <w:p w14:paraId="07669B73" w14:textId="77777777" w:rsidR="00DB4F1E" w:rsidRDefault="00000000">
      <w:pPr>
        <w:pStyle w:val="1"/>
      </w:pPr>
      <w:r>
        <w:lastRenderedPageBreak/>
        <w:t>Task 3: R and RStudio Installation &amp; Practice</w:t>
      </w:r>
    </w:p>
    <w:p w14:paraId="06662CF3" w14:textId="77777777" w:rsidR="00DB4F1E" w:rsidRDefault="00000000">
      <w:r>
        <w:rPr>
          <w:b/>
        </w:rPr>
        <w:t>R Version Information:</w:t>
      </w:r>
    </w:p>
    <w:p w14:paraId="18D7132A" w14:textId="77777777" w:rsidR="00DB4F1E" w:rsidRDefault="00000000">
      <w:r>
        <w:t>R version 4.6.1 (2026-06-24 ucrt) — "Happy Hop"</w:t>
      </w:r>
      <w:r>
        <w:br/>
        <w:t>Platform: x86_64-w64-mingw32/x64 (64-bit)</w:t>
      </w:r>
      <w:r>
        <w:br/>
        <w:t>Installation path: D:\R-4.6.1\</w:t>
      </w:r>
      <w:r>
        <w:br/>
        <w:t>RStudio: Desktop version (running successfully)</w:t>
      </w:r>
      <w:r>
        <w:br/>
        <w:t>Rtools: Rtools45 installed at c:\rtools45\ (compilation verified: "Your system is ready to build packages!")</w:t>
      </w:r>
      <w:r>
        <w:br/>
        <w:t>Key packages: tidyverse, ggplot2, pheatmap, desc, pkgbuild, pak</w:t>
      </w:r>
    </w:p>
    <w:p w14:paraId="0E06DE2B" w14:textId="77777777" w:rsidR="00DB4F1E" w:rsidRDefault="00000000">
      <w:r>
        <w:rPr>
          <w:b/>
        </w:rPr>
        <w:t>Environment Check Output:</w:t>
      </w:r>
    </w:p>
    <w:p w14:paraId="3885DC08" w14:textId="77777777" w:rsidR="00DB4F1E" w:rsidRDefault="00000000">
      <w:r>
        <w:t>&gt; library(tidyverse)</w:t>
      </w:r>
      <w:r>
        <w:br/>
        <w:t>&gt; library(ggplot2)</w:t>
      </w:r>
      <w:r>
        <w:br/>
        <w:t>&gt; cat("R version:", R.version.string, "\n")</w:t>
      </w:r>
      <w:r>
        <w:br/>
        <w:t>R version: R version 4.6.1 (2026-06-24 ucrt)</w:t>
      </w:r>
      <w:r>
        <w:br/>
        <w:t>&gt; cat("ggplot2 version:", as.character(packageVersion("ggplot2")), "\n")</w:t>
      </w:r>
      <w:r>
        <w:br/>
        <w:t>ggplot2 version: 3.5.1</w:t>
      </w:r>
      <w:r>
        <w:br/>
        <w:t>&gt; sessionInfo()</w:t>
      </w:r>
      <w:r>
        <w:br/>
        <w:t>R version 4.6.1 (2026-06-24 ucrt)</w:t>
      </w:r>
      <w:r>
        <w:br/>
        <w:t>Platform: x86_64-w64-mingw32/x64</w:t>
      </w:r>
      <w:r>
        <w:br/>
        <w:t>Running under: Windows 10 x64</w:t>
      </w:r>
      <w:r>
        <w:br/>
        <w:t>... (full output saved in results/sessionInfo.txt)</w:t>
      </w:r>
    </w:p>
    <w:p w14:paraId="0256F288" w14:textId="77777777" w:rsidR="00DB4F1E" w:rsidRDefault="00000000">
      <w:r>
        <w:rPr>
          <w:b/>
        </w:rPr>
        <w:t>Practice Data Loading (Successfully Completed):</w:t>
      </w:r>
    </w:p>
    <w:p w14:paraId="5CA2F3CB" w14:textId="77777777" w:rsidR="00DB4F1E" w:rsidRDefault="00000000">
      <w:r>
        <w:t>Three practice datasets were successfully loaded from Week1_R_RStudio_Practice_Files:</w:t>
      </w:r>
      <w:r>
        <w:br/>
      </w:r>
      <w:r>
        <w:br/>
        <w:t>1. sample_metadata.csv — 12 samples × 5 columns (sample_id, group, sex, batch, body_weight_g)</w:t>
      </w:r>
      <w:r>
        <w:br/>
        <w:t xml:space="preserve">   - 6 Control samples (S1-S6), 6 Treatment samples (S7-S12)</w:t>
      </w:r>
      <w:r>
        <w:br/>
        <w:t xml:space="preserve">   - 2 batches (B1, B2, B3), balanced sex ratio (F/M)</w:t>
      </w:r>
      <w:r>
        <w:br/>
      </w:r>
      <w:r>
        <w:br/>
        <w:t>2. toy_gene_counts.csv — 8 genes × 12 samples</w:t>
      </w:r>
      <w:r>
        <w:br/>
        <w:t xml:space="preserve">   - Genes: Nr4a1, Thbs4, Myod1, Pax7, Il6, Gapdh, Actb, Myh3</w:t>
      </w:r>
      <w:r>
        <w:br/>
        <w:t xml:space="preserve">   - Raw integer counts, all samples matched to metadata</w:t>
      </w:r>
      <w:r>
        <w:br/>
      </w:r>
      <w:r>
        <w:br/>
        <w:t>3. enzyme_activity.csv — 12 samples × 4 columns</w:t>
      </w:r>
      <w:r>
        <w:br/>
        <w:t xml:space="preserve">   - citrate_synthase_activity and lactate_mmol_L measured per sample</w:t>
      </w:r>
      <w:r>
        <w:br/>
      </w:r>
      <w:r>
        <w:br/>
        <w:t>head() was run on each dataset to inspect the first rows. All sample IDs matched between the count matrix and metadata (verified by colnames(counts) == metadata$sample_id).</w:t>
      </w:r>
    </w:p>
    <w:p w14:paraId="726F88EA" w14:textId="77777777" w:rsidR="00DB4F1E" w:rsidRDefault="00000000">
      <w:r>
        <w:rPr>
          <w:b/>
        </w:rPr>
        <w:t>Statistical Results:</w:t>
      </w:r>
    </w:p>
    <w:tbl>
      <w:tblPr>
        <w:tblStyle w:val="-11"/>
        <w:tblW w:w="0" w:type="auto"/>
        <w:jc w:val="center"/>
        <w:tblLook w:val="04A0" w:firstRow="1" w:lastRow="0" w:firstColumn="1" w:lastColumn="0" w:noHBand="0" w:noVBand="1"/>
      </w:tblPr>
      <w:tblGrid>
        <w:gridCol w:w="2160"/>
        <w:gridCol w:w="2160"/>
        <w:gridCol w:w="2160"/>
        <w:gridCol w:w="2160"/>
      </w:tblGrid>
      <w:tr w:rsidR="00DB4F1E" w14:paraId="7522BBBC" w14:textId="77777777" w:rsidTr="00DB4F1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E46581" w14:textId="77777777" w:rsidR="00DB4F1E" w:rsidRDefault="00000000">
            <w:r>
              <w:lastRenderedPageBreak/>
              <w:t>Measurement</w:t>
            </w:r>
          </w:p>
        </w:tc>
        <w:tc>
          <w:tcPr>
            <w:tcW w:w="2160" w:type="dxa"/>
          </w:tcPr>
          <w:p w14:paraId="4416E04D" w14:textId="77777777" w:rsidR="00DB4F1E" w:rsidRDefault="00000000">
            <w:pPr>
              <w:cnfStyle w:val="100000000000" w:firstRow="1" w:lastRow="0" w:firstColumn="0" w:lastColumn="0" w:oddVBand="0" w:evenVBand="0" w:oddHBand="0" w:evenHBand="0" w:firstRowFirstColumn="0" w:firstRowLastColumn="0" w:lastRowFirstColumn="0" w:lastRowLastColumn="0"/>
            </w:pPr>
            <w:r>
              <w:t>Control (n=6)</w:t>
            </w:r>
          </w:p>
        </w:tc>
        <w:tc>
          <w:tcPr>
            <w:tcW w:w="2160" w:type="dxa"/>
          </w:tcPr>
          <w:p w14:paraId="3CA7CD07" w14:textId="77777777" w:rsidR="00DB4F1E" w:rsidRDefault="00000000">
            <w:pPr>
              <w:cnfStyle w:val="100000000000" w:firstRow="1" w:lastRow="0" w:firstColumn="0" w:lastColumn="0" w:oddVBand="0" w:evenVBand="0" w:oddHBand="0" w:evenHBand="0" w:firstRowFirstColumn="0" w:firstRowLastColumn="0" w:lastRowFirstColumn="0" w:lastRowLastColumn="0"/>
            </w:pPr>
            <w:r>
              <w:t>Treatment (n=6)</w:t>
            </w:r>
          </w:p>
        </w:tc>
        <w:tc>
          <w:tcPr>
            <w:tcW w:w="2160" w:type="dxa"/>
          </w:tcPr>
          <w:p w14:paraId="0C716455" w14:textId="77777777" w:rsidR="00DB4F1E" w:rsidRDefault="00000000">
            <w:pPr>
              <w:cnfStyle w:val="100000000000" w:firstRow="1" w:lastRow="0" w:firstColumn="0" w:lastColumn="0" w:oddVBand="0" w:evenVBand="0" w:oddHBand="0" w:evenHBand="0" w:firstRowFirstColumn="0" w:firstRowLastColumn="0" w:lastRowFirstColumn="0" w:lastRowLastColumn="0"/>
            </w:pPr>
            <w:r>
              <w:t>Difference</w:t>
            </w:r>
          </w:p>
        </w:tc>
      </w:tr>
      <w:tr w:rsidR="00DB4F1E" w14:paraId="64F4D336" w14:textId="77777777" w:rsidTr="00DB4F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89179A" w14:textId="77777777" w:rsidR="00DB4F1E" w:rsidRDefault="00000000">
            <w:r>
              <w:t>Body Weight (g)</w:t>
            </w:r>
          </w:p>
        </w:tc>
        <w:tc>
          <w:tcPr>
            <w:tcW w:w="2160" w:type="dxa"/>
          </w:tcPr>
          <w:p w14:paraId="365B55F9" w14:textId="77777777" w:rsidR="00DB4F1E" w:rsidRDefault="00000000">
            <w:pPr>
              <w:cnfStyle w:val="000000100000" w:firstRow="0" w:lastRow="0" w:firstColumn="0" w:lastColumn="0" w:oddVBand="0" w:evenVBand="0" w:oddHBand="1" w:evenHBand="0" w:firstRowFirstColumn="0" w:firstRowLastColumn="0" w:lastRowFirstColumn="0" w:lastRowLastColumn="0"/>
            </w:pPr>
            <w:r>
              <w:t>23.53 ± 1.51</w:t>
            </w:r>
          </w:p>
        </w:tc>
        <w:tc>
          <w:tcPr>
            <w:tcW w:w="2160" w:type="dxa"/>
          </w:tcPr>
          <w:p w14:paraId="68FE01EE" w14:textId="77777777" w:rsidR="00DB4F1E" w:rsidRDefault="00000000">
            <w:pPr>
              <w:cnfStyle w:val="000000100000" w:firstRow="0" w:lastRow="0" w:firstColumn="0" w:lastColumn="0" w:oddVBand="0" w:evenVBand="0" w:oddHBand="1" w:evenHBand="0" w:firstRowFirstColumn="0" w:firstRowLastColumn="0" w:lastRowFirstColumn="0" w:lastRowLastColumn="0"/>
            </w:pPr>
            <w:r>
              <w:t>22.33 ± 1.28</w:t>
            </w:r>
          </w:p>
        </w:tc>
        <w:tc>
          <w:tcPr>
            <w:tcW w:w="2160" w:type="dxa"/>
          </w:tcPr>
          <w:p w14:paraId="739CE472" w14:textId="77777777" w:rsidR="00DB4F1E" w:rsidRDefault="00000000">
            <w:pPr>
              <w:cnfStyle w:val="000000100000" w:firstRow="0" w:lastRow="0" w:firstColumn="0" w:lastColumn="0" w:oddVBand="0" w:evenVBand="0" w:oddHBand="1" w:evenHBand="0" w:firstRowFirstColumn="0" w:firstRowLastColumn="0" w:lastRowFirstColumn="0" w:lastRowLastColumn="0"/>
            </w:pPr>
            <w:r>
              <w:t>Treatment ↓ 1.20g</w:t>
            </w:r>
          </w:p>
        </w:tc>
      </w:tr>
      <w:tr w:rsidR="00DB4F1E" w14:paraId="079C2AB8" w14:textId="77777777" w:rsidTr="00DB4F1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57AABE" w14:textId="77777777" w:rsidR="00DB4F1E" w:rsidRDefault="00000000">
            <w:r>
              <w:t>Citrate Synthase Activity</w:t>
            </w:r>
          </w:p>
        </w:tc>
        <w:tc>
          <w:tcPr>
            <w:tcW w:w="2160" w:type="dxa"/>
          </w:tcPr>
          <w:p w14:paraId="013DF2A0" w14:textId="77777777" w:rsidR="00DB4F1E" w:rsidRDefault="00000000">
            <w:pPr>
              <w:cnfStyle w:val="000000010000" w:firstRow="0" w:lastRow="0" w:firstColumn="0" w:lastColumn="0" w:oddVBand="0" w:evenVBand="0" w:oddHBand="0" w:evenHBand="1" w:firstRowFirstColumn="0" w:firstRowLastColumn="0" w:lastRowFirstColumn="0" w:lastRowLastColumn="0"/>
            </w:pPr>
            <w:r>
              <w:t>31.02 ± 0.83</w:t>
            </w:r>
          </w:p>
        </w:tc>
        <w:tc>
          <w:tcPr>
            <w:tcW w:w="2160" w:type="dxa"/>
          </w:tcPr>
          <w:p w14:paraId="40918F0F" w14:textId="77777777" w:rsidR="00DB4F1E" w:rsidRDefault="00000000">
            <w:pPr>
              <w:cnfStyle w:val="000000010000" w:firstRow="0" w:lastRow="0" w:firstColumn="0" w:lastColumn="0" w:oddVBand="0" w:evenVBand="0" w:oddHBand="0" w:evenHBand="1" w:firstRowFirstColumn="0" w:firstRowLastColumn="0" w:lastRowFirstColumn="0" w:lastRowLastColumn="0"/>
            </w:pPr>
            <w:r>
              <w:t>36.13 ± 0.90</w:t>
            </w:r>
          </w:p>
        </w:tc>
        <w:tc>
          <w:tcPr>
            <w:tcW w:w="2160" w:type="dxa"/>
          </w:tcPr>
          <w:p w14:paraId="2B2A0F5D" w14:textId="77777777" w:rsidR="00DB4F1E" w:rsidRDefault="00000000">
            <w:pPr>
              <w:cnfStyle w:val="000000010000" w:firstRow="0" w:lastRow="0" w:firstColumn="0" w:lastColumn="0" w:oddVBand="0" w:evenVBand="0" w:oddHBand="0" w:evenHBand="1" w:firstRowFirstColumn="0" w:firstRowLastColumn="0" w:lastRowFirstColumn="0" w:lastRowLastColumn="0"/>
            </w:pPr>
            <w:r>
              <w:t>Treatment ↑ 16.5%</w:t>
            </w:r>
          </w:p>
        </w:tc>
      </w:tr>
      <w:tr w:rsidR="00DB4F1E" w14:paraId="62CD1E7D" w14:textId="77777777" w:rsidTr="00DB4F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1F96B6" w14:textId="77777777" w:rsidR="00DB4F1E" w:rsidRDefault="00000000">
            <w:r>
              <w:t>Lactate (mmol/L)</w:t>
            </w:r>
          </w:p>
        </w:tc>
        <w:tc>
          <w:tcPr>
            <w:tcW w:w="2160" w:type="dxa"/>
          </w:tcPr>
          <w:p w14:paraId="0FE56AA2" w14:textId="77777777" w:rsidR="00DB4F1E" w:rsidRDefault="00000000">
            <w:pPr>
              <w:cnfStyle w:val="000000100000" w:firstRow="0" w:lastRow="0" w:firstColumn="0" w:lastColumn="0" w:oddVBand="0" w:evenVBand="0" w:oddHBand="1" w:evenHBand="0" w:firstRowFirstColumn="0" w:firstRowLastColumn="0" w:lastRowFirstColumn="0" w:lastRowLastColumn="0"/>
            </w:pPr>
            <w:r>
              <w:t>2.35 ± 0.19</w:t>
            </w:r>
          </w:p>
        </w:tc>
        <w:tc>
          <w:tcPr>
            <w:tcW w:w="2160" w:type="dxa"/>
          </w:tcPr>
          <w:p w14:paraId="6F388A43" w14:textId="77777777" w:rsidR="00DB4F1E" w:rsidRDefault="00000000">
            <w:pPr>
              <w:cnfStyle w:val="000000100000" w:firstRow="0" w:lastRow="0" w:firstColumn="0" w:lastColumn="0" w:oddVBand="0" w:evenVBand="0" w:oddHBand="1" w:evenHBand="0" w:firstRowFirstColumn="0" w:firstRowLastColumn="0" w:lastRowFirstColumn="0" w:lastRowLastColumn="0"/>
            </w:pPr>
            <w:r>
              <w:t>1.75 ± 0.10</w:t>
            </w:r>
          </w:p>
        </w:tc>
        <w:tc>
          <w:tcPr>
            <w:tcW w:w="2160" w:type="dxa"/>
          </w:tcPr>
          <w:p w14:paraId="671D1C21" w14:textId="77777777" w:rsidR="00DB4F1E" w:rsidRDefault="00000000">
            <w:pPr>
              <w:cnfStyle w:val="000000100000" w:firstRow="0" w:lastRow="0" w:firstColumn="0" w:lastColumn="0" w:oddVBand="0" w:evenVBand="0" w:oddHBand="1" w:evenHBand="0" w:firstRowFirstColumn="0" w:firstRowLastColumn="0" w:lastRowFirstColumn="0" w:lastRowLastColumn="0"/>
            </w:pPr>
            <w:r>
              <w:t>Treatment ↓ 25.5%</w:t>
            </w:r>
          </w:p>
        </w:tc>
      </w:tr>
    </w:tbl>
    <w:p w14:paraId="72178EF4" w14:textId="77777777" w:rsidR="00DB4F1E" w:rsidRDefault="00DB4F1E"/>
    <w:p w14:paraId="0CD415EA" w14:textId="77777777" w:rsidR="00DB4F1E" w:rsidRDefault="00000000">
      <w:r>
        <w:rPr>
          <w:b/>
        </w:rPr>
        <w:t>Gene Expression Changes (Treatment vs Control):</w:t>
      </w:r>
    </w:p>
    <w:tbl>
      <w:tblPr>
        <w:tblStyle w:val="-11"/>
        <w:tblW w:w="0" w:type="auto"/>
        <w:jc w:val="center"/>
        <w:tblLook w:val="04A0" w:firstRow="1" w:lastRow="0" w:firstColumn="1" w:lastColumn="0" w:noHBand="0" w:noVBand="1"/>
      </w:tblPr>
      <w:tblGrid>
        <w:gridCol w:w="2160"/>
        <w:gridCol w:w="2160"/>
        <w:gridCol w:w="2160"/>
        <w:gridCol w:w="2160"/>
      </w:tblGrid>
      <w:tr w:rsidR="00DB4F1E" w14:paraId="657451A2" w14:textId="77777777" w:rsidTr="00DB4F1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595B72" w14:textId="77777777" w:rsidR="00DB4F1E" w:rsidRDefault="00000000">
            <w:r>
              <w:t>Gene</w:t>
            </w:r>
          </w:p>
        </w:tc>
        <w:tc>
          <w:tcPr>
            <w:tcW w:w="2160" w:type="dxa"/>
          </w:tcPr>
          <w:p w14:paraId="6215E90C" w14:textId="77777777" w:rsidR="00DB4F1E" w:rsidRDefault="00000000">
            <w:pPr>
              <w:cnfStyle w:val="100000000000" w:firstRow="1" w:lastRow="0" w:firstColumn="0" w:lastColumn="0" w:oddVBand="0" w:evenVBand="0" w:oddHBand="0" w:evenHBand="0" w:firstRowFirstColumn="0" w:firstRowLastColumn="0" w:lastRowFirstColumn="0" w:lastRowLastColumn="0"/>
            </w:pPr>
            <w:r>
              <w:t>Control Mean</w:t>
            </w:r>
          </w:p>
        </w:tc>
        <w:tc>
          <w:tcPr>
            <w:tcW w:w="2160" w:type="dxa"/>
          </w:tcPr>
          <w:p w14:paraId="7D9A59E2" w14:textId="77777777" w:rsidR="00DB4F1E" w:rsidRDefault="00000000">
            <w:pPr>
              <w:cnfStyle w:val="100000000000" w:firstRow="1" w:lastRow="0" w:firstColumn="0" w:lastColumn="0" w:oddVBand="0" w:evenVBand="0" w:oddHBand="0" w:evenHBand="0" w:firstRowFirstColumn="0" w:firstRowLastColumn="0" w:lastRowFirstColumn="0" w:lastRowLastColumn="0"/>
            </w:pPr>
            <w:r>
              <w:t>Treatment Mean</w:t>
            </w:r>
          </w:p>
        </w:tc>
        <w:tc>
          <w:tcPr>
            <w:tcW w:w="2160" w:type="dxa"/>
          </w:tcPr>
          <w:p w14:paraId="25771BDA" w14:textId="77777777" w:rsidR="00DB4F1E" w:rsidRDefault="00000000">
            <w:pPr>
              <w:cnfStyle w:val="100000000000" w:firstRow="1" w:lastRow="0" w:firstColumn="0" w:lastColumn="0" w:oddVBand="0" w:evenVBand="0" w:oddHBand="0" w:evenHBand="0" w:firstRowFirstColumn="0" w:firstRowLastColumn="0" w:lastRowFirstColumn="0" w:lastRowLastColumn="0"/>
            </w:pPr>
            <w:r>
              <w:t>log2FC</w:t>
            </w:r>
          </w:p>
        </w:tc>
      </w:tr>
      <w:tr w:rsidR="00DB4F1E" w14:paraId="121A0069" w14:textId="77777777" w:rsidTr="00DB4F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6CB315" w14:textId="77777777" w:rsidR="00DB4F1E" w:rsidRDefault="00000000">
            <w:r>
              <w:t>Nr4a1</w:t>
            </w:r>
          </w:p>
        </w:tc>
        <w:tc>
          <w:tcPr>
            <w:tcW w:w="2160" w:type="dxa"/>
          </w:tcPr>
          <w:p w14:paraId="771EF070" w14:textId="77777777" w:rsidR="00DB4F1E" w:rsidRDefault="00000000">
            <w:pPr>
              <w:cnfStyle w:val="000000100000" w:firstRow="0" w:lastRow="0" w:firstColumn="0" w:lastColumn="0" w:oddVBand="0" w:evenVBand="0" w:oddHBand="1" w:evenHBand="0" w:firstRowFirstColumn="0" w:firstRowLastColumn="0" w:lastRowFirstColumn="0" w:lastRowLastColumn="0"/>
            </w:pPr>
            <w:r>
              <w:t>124.33</w:t>
            </w:r>
          </w:p>
        </w:tc>
        <w:tc>
          <w:tcPr>
            <w:tcW w:w="2160" w:type="dxa"/>
          </w:tcPr>
          <w:p w14:paraId="78FAE149" w14:textId="77777777" w:rsidR="00DB4F1E" w:rsidRDefault="00000000">
            <w:pPr>
              <w:cnfStyle w:val="000000100000" w:firstRow="0" w:lastRow="0" w:firstColumn="0" w:lastColumn="0" w:oddVBand="0" w:evenVBand="0" w:oddHBand="1" w:evenHBand="0" w:firstRowFirstColumn="0" w:firstRowLastColumn="0" w:lastRowFirstColumn="0" w:lastRowLastColumn="0"/>
            </w:pPr>
            <w:r>
              <w:t>231.50</w:t>
            </w:r>
          </w:p>
        </w:tc>
        <w:tc>
          <w:tcPr>
            <w:tcW w:w="2160" w:type="dxa"/>
          </w:tcPr>
          <w:p w14:paraId="4BA19D3D" w14:textId="77777777" w:rsidR="00DB4F1E" w:rsidRDefault="00000000">
            <w:pPr>
              <w:cnfStyle w:val="000000100000" w:firstRow="0" w:lastRow="0" w:firstColumn="0" w:lastColumn="0" w:oddVBand="0" w:evenVBand="0" w:oddHBand="1" w:evenHBand="0" w:firstRowFirstColumn="0" w:firstRowLastColumn="0" w:lastRowFirstColumn="0" w:lastRowLastColumn="0"/>
            </w:pPr>
            <w:r>
              <w:t>0.897 ↑</w:t>
            </w:r>
          </w:p>
        </w:tc>
      </w:tr>
      <w:tr w:rsidR="00DB4F1E" w14:paraId="1B71703E" w14:textId="77777777" w:rsidTr="00DB4F1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8E680E" w14:textId="77777777" w:rsidR="00DB4F1E" w:rsidRDefault="00000000">
            <w:r>
              <w:t>Thbs4</w:t>
            </w:r>
          </w:p>
        </w:tc>
        <w:tc>
          <w:tcPr>
            <w:tcW w:w="2160" w:type="dxa"/>
          </w:tcPr>
          <w:p w14:paraId="143AA580" w14:textId="77777777" w:rsidR="00DB4F1E" w:rsidRDefault="00000000">
            <w:pPr>
              <w:cnfStyle w:val="000000010000" w:firstRow="0" w:lastRow="0" w:firstColumn="0" w:lastColumn="0" w:oddVBand="0" w:evenVBand="0" w:oddHBand="0" w:evenHBand="1" w:firstRowFirstColumn="0" w:firstRowLastColumn="0" w:lastRowFirstColumn="0" w:lastRowLastColumn="0"/>
            </w:pPr>
            <w:r>
              <w:t>79.67</w:t>
            </w:r>
          </w:p>
        </w:tc>
        <w:tc>
          <w:tcPr>
            <w:tcW w:w="2160" w:type="dxa"/>
          </w:tcPr>
          <w:p w14:paraId="28EBCCC2" w14:textId="77777777" w:rsidR="00DB4F1E" w:rsidRDefault="00000000">
            <w:pPr>
              <w:cnfStyle w:val="000000010000" w:firstRow="0" w:lastRow="0" w:firstColumn="0" w:lastColumn="0" w:oddVBand="0" w:evenVBand="0" w:oddHBand="0" w:evenHBand="1" w:firstRowFirstColumn="0" w:firstRowLastColumn="0" w:lastRowFirstColumn="0" w:lastRowLastColumn="0"/>
            </w:pPr>
            <w:r>
              <w:t>129.33</w:t>
            </w:r>
          </w:p>
        </w:tc>
        <w:tc>
          <w:tcPr>
            <w:tcW w:w="2160" w:type="dxa"/>
          </w:tcPr>
          <w:p w14:paraId="791AFD39" w14:textId="77777777" w:rsidR="00DB4F1E" w:rsidRDefault="00000000">
            <w:pPr>
              <w:cnfStyle w:val="000000010000" w:firstRow="0" w:lastRow="0" w:firstColumn="0" w:lastColumn="0" w:oddVBand="0" w:evenVBand="0" w:oddHBand="0" w:evenHBand="1" w:firstRowFirstColumn="0" w:firstRowLastColumn="0" w:lastRowFirstColumn="0" w:lastRowLastColumn="0"/>
            </w:pPr>
            <w:r>
              <w:t>0.699 ↑</w:t>
            </w:r>
          </w:p>
        </w:tc>
      </w:tr>
      <w:tr w:rsidR="00DB4F1E" w14:paraId="39904009" w14:textId="77777777" w:rsidTr="00DB4F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EBA9CD" w14:textId="77777777" w:rsidR="00DB4F1E" w:rsidRDefault="00000000">
            <w:r>
              <w:t>Il6</w:t>
            </w:r>
          </w:p>
        </w:tc>
        <w:tc>
          <w:tcPr>
            <w:tcW w:w="2160" w:type="dxa"/>
          </w:tcPr>
          <w:p w14:paraId="10DE0EEB" w14:textId="77777777" w:rsidR="00DB4F1E" w:rsidRDefault="00000000">
            <w:pPr>
              <w:cnfStyle w:val="000000100000" w:firstRow="0" w:lastRow="0" w:firstColumn="0" w:lastColumn="0" w:oddVBand="0" w:evenVBand="0" w:oddHBand="1" w:evenHBand="0" w:firstRowFirstColumn="0" w:firstRowLastColumn="0" w:lastRowFirstColumn="0" w:lastRowLastColumn="0"/>
            </w:pPr>
            <w:r>
              <w:t>62.00</w:t>
            </w:r>
          </w:p>
        </w:tc>
        <w:tc>
          <w:tcPr>
            <w:tcW w:w="2160" w:type="dxa"/>
          </w:tcPr>
          <w:p w14:paraId="31EF00FF" w14:textId="77777777" w:rsidR="00DB4F1E" w:rsidRDefault="00000000">
            <w:pPr>
              <w:cnfStyle w:val="000000100000" w:firstRow="0" w:lastRow="0" w:firstColumn="0" w:lastColumn="0" w:oddVBand="0" w:evenVBand="0" w:oddHBand="1" w:evenHBand="0" w:firstRowFirstColumn="0" w:firstRowLastColumn="0" w:lastRowFirstColumn="0" w:lastRowLastColumn="0"/>
            </w:pPr>
            <w:r>
              <w:t>91.67</w:t>
            </w:r>
          </w:p>
        </w:tc>
        <w:tc>
          <w:tcPr>
            <w:tcW w:w="2160" w:type="dxa"/>
          </w:tcPr>
          <w:p w14:paraId="3906163F" w14:textId="77777777" w:rsidR="00DB4F1E" w:rsidRDefault="00000000">
            <w:pPr>
              <w:cnfStyle w:val="000000100000" w:firstRow="0" w:lastRow="0" w:firstColumn="0" w:lastColumn="0" w:oddVBand="0" w:evenVBand="0" w:oddHBand="1" w:evenHBand="0" w:firstRowFirstColumn="0" w:firstRowLastColumn="0" w:lastRowFirstColumn="0" w:lastRowLastColumn="0"/>
            </w:pPr>
            <w:r>
              <w:t>0.564 ↑</w:t>
            </w:r>
          </w:p>
        </w:tc>
      </w:tr>
      <w:tr w:rsidR="00DB4F1E" w14:paraId="65B6D9D0" w14:textId="77777777" w:rsidTr="00DB4F1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F5683E" w14:textId="77777777" w:rsidR="00DB4F1E" w:rsidRDefault="00000000">
            <w:r>
              <w:t>Myh3</w:t>
            </w:r>
          </w:p>
        </w:tc>
        <w:tc>
          <w:tcPr>
            <w:tcW w:w="2160" w:type="dxa"/>
          </w:tcPr>
          <w:p w14:paraId="7AACFD98" w14:textId="77777777" w:rsidR="00DB4F1E" w:rsidRDefault="00000000">
            <w:pPr>
              <w:cnfStyle w:val="000000010000" w:firstRow="0" w:lastRow="0" w:firstColumn="0" w:lastColumn="0" w:oddVBand="0" w:evenVBand="0" w:oddHBand="0" w:evenHBand="1" w:firstRowFirstColumn="0" w:firstRowLastColumn="0" w:lastRowFirstColumn="0" w:lastRowLastColumn="0"/>
            </w:pPr>
            <w:r>
              <w:t>76.00</w:t>
            </w:r>
          </w:p>
        </w:tc>
        <w:tc>
          <w:tcPr>
            <w:tcW w:w="2160" w:type="dxa"/>
          </w:tcPr>
          <w:p w14:paraId="59899FC9" w14:textId="77777777" w:rsidR="00DB4F1E" w:rsidRDefault="00000000">
            <w:pPr>
              <w:cnfStyle w:val="000000010000" w:firstRow="0" w:lastRow="0" w:firstColumn="0" w:lastColumn="0" w:oddVBand="0" w:evenVBand="0" w:oddHBand="0" w:evenHBand="1" w:firstRowFirstColumn="0" w:firstRowLastColumn="0" w:lastRowFirstColumn="0" w:lastRowLastColumn="0"/>
            </w:pPr>
            <w:r>
              <w:t>103.17</w:t>
            </w:r>
          </w:p>
        </w:tc>
        <w:tc>
          <w:tcPr>
            <w:tcW w:w="2160" w:type="dxa"/>
          </w:tcPr>
          <w:p w14:paraId="0FC3CDB2" w14:textId="77777777" w:rsidR="00DB4F1E" w:rsidRDefault="00000000">
            <w:pPr>
              <w:cnfStyle w:val="000000010000" w:firstRow="0" w:lastRow="0" w:firstColumn="0" w:lastColumn="0" w:oddVBand="0" w:evenVBand="0" w:oddHBand="0" w:evenHBand="1" w:firstRowFirstColumn="0" w:firstRowLastColumn="0" w:lastRowFirstColumn="0" w:lastRowLastColumn="0"/>
            </w:pPr>
            <w:r>
              <w:t>0.441 ↑</w:t>
            </w:r>
          </w:p>
        </w:tc>
      </w:tr>
      <w:tr w:rsidR="00DB4F1E" w14:paraId="1529C57E" w14:textId="77777777" w:rsidTr="00DB4F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CEEA96" w14:textId="77777777" w:rsidR="00DB4F1E" w:rsidRDefault="00000000">
            <w:r>
              <w:t>Myod1</w:t>
            </w:r>
          </w:p>
        </w:tc>
        <w:tc>
          <w:tcPr>
            <w:tcW w:w="2160" w:type="dxa"/>
          </w:tcPr>
          <w:p w14:paraId="470A5728" w14:textId="77777777" w:rsidR="00DB4F1E" w:rsidRDefault="00000000">
            <w:pPr>
              <w:cnfStyle w:val="000000100000" w:firstRow="0" w:lastRow="0" w:firstColumn="0" w:lastColumn="0" w:oddVBand="0" w:evenVBand="0" w:oddHBand="1" w:evenHBand="0" w:firstRowFirstColumn="0" w:firstRowLastColumn="0" w:lastRowFirstColumn="0" w:lastRowLastColumn="0"/>
            </w:pPr>
            <w:r>
              <w:t>199.67</w:t>
            </w:r>
          </w:p>
        </w:tc>
        <w:tc>
          <w:tcPr>
            <w:tcW w:w="2160" w:type="dxa"/>
          </w:tcPr>
          <w:p w14:paraId="72BE6B20" w14:textId="77777777" w:rsidR="00DB4F1E" w:rsidRDefault="00000000">
            <w:pPr>
              <w:cnfStyle w:val="000000100000" w:firstRow="0" w:lastRow="0" w:firstColumn="0" w:lastColumn="0" w:oddVBand="0" w:evenVBand="0" w:oddHBand="1" w:evenHBand="0" w:firstRowFirstColumn="0" w:firstRowLastColumn="0" w:lastRowFirstColumn="0" w:lastRowLastColumn="0"/>
            </w:pPr>
            <w:r>
              <w:t>264.67</w:t>
            </w:r>
          </w:p>
        </w:tc>
        <w:tc>
          <w:tcPr>
            <w:tcW w:w="2160" w:type="dxa"/>
          </w:tcPr>
          <w:p w14:paraId="0E20A36A" w14:textId="77777777" w:rsidR="00DB4F1E" w:rsidRDefault="00000000">
            <w:pPr>
              <w:cnfStyle w:val="000000100000" w:firstRow="0" w:lastRow="0" w:firstColumn="0" w:lastColumn="0" w:oddVBand="0" w:evenVBand="0" w:oddHBand="1" w:evenHBand="0" w:firstRowFirstColumn="0" w:firstRowLastColumn="0" w:lastRowFirstColumn="0" w:lastRowLastColumn="0"/>
            </w:pPr>
            <w:r>
              <w:t>0.407 ↑</w:t>
            </w:r>
          </w:p>
        </w:tc>
      </w:tr>
      <w:tr w:rsidR="00DB4F1E" w14:paraId="1D34118D" w14:textId="77777777" w:rsidTr="00DB4F1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8A3E26" w14:textId="77777777" w:rsidR="00DB4F1E" w:rsidRDefault="00000000">
            <w:r>
              <w:t>Pax7</w:t>
            </w:r>
          </w:p>
        </w:tc>
        <w:tc>
          <w:tcPr>
            <w:tcW w:w="2160" w:type="dxa"/>
          </w:tcPr>
          <w:p w14:paraId="187F2DAB" w14:textId="77777777" w:rsidR="00DB4F1E" w:rsidRDefault="00000000">
            <w:pPr>
              <w:cnfStyle w:val="000000010000" w:firstRow="0" w:lastRow="0" w:firstColumn="0" w:lastColumn="0" w:oddVBand="0" w:evenVBand="0" w:oddHBand="0" w:evenHBand="1" w:firstRowFirstColumn="0" w:firstRowLastColumn="0" w:lastRowFirstColumn="0" w:lastRowLastColumn="0"/>
            </w:pPr>
            <w:r>
              <w:t>149.17</w:t>
            </w:r>
          </w:p>
        </w:tc>
        <w:tc>
          <w:tcPr>
            <w:tcW w:w="2160" w:type="dxa"/>
          </w:tcPr>
          <w:p w14:paraId="6207C852" w14:textId="77777777" w:rsidR="00DB4F1E" w:rsidRDefault="00000000">
            <w:pPr>
              <w:cnfStyle w:val="000000010000" w:firstRow="0" w:lastRow="0" w:firstColumn="0" w:lastColumn="0" w:oddVBand="0" w:evenVBand="0" w:oddHBand="0" w:evenHBand="1" w:firstRowFirstColumn="0" w:firstRowLastColumn="0" w:lastRowFirstColumn="0" w:lastRowLastColumn="0"/>
            </w:pPr>
            <w:r>
              <w:t>119.67</w:t>
            </w:r>
          </w:p>
        </w:tc>
        <w:tc>
          <w:tcPr>
            <w:tcW w:w="2160" w:type="dxa"/>
          </w:tcPr>
          <w:p w14:paraId="5F9CCB67" w14:textId="77777777" w:rsidR="00DB4F1E" w:rsidRDefault="00000000">
            <w:pPr>
              <w:cnfStyle w:val="000000010000" w:firstRow="0" w:lastRow="0" w:firstColumn="0" w:lastColumn="0" w:oddVBand="0" w:evenVBand="0" w:oddHBand="0" w:evenHBand="1" w:firstRowFirstColumn="0" w:firstRowLastColumn="0" w:lastRowFirstColumn="0" w:lastRowLastColumn="0"/>
            </w:pPr>
            <w:r>
              <w:t>-0.318 ↓</w:t>
            </w:r>
          </w:p>
        </w:tc>
      </w:tr>
      <w:tr w:rsidR="00DB4F1E" w14:paraId="7B42E464" w14:textId="77777777" w:rsidTr="00DB4F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920D9C" w14:textId="77777777" w:rsidR="00DB4F1E" w:rsidRDefault="00000000">
            <w:r>
              <w:t>Gapdh</w:t>
            </w:r>
          </w:p>
        </w:tc>
        <w:tc>
          <w:tcPr>
            <w:tcW w:w="2160" w:type="dxa"/>
          </w:tcPr>
          <w:p w14:paraId="0B210D24" w14:textId="77777777" w:rsidR="00DB4F1E" w:rsidRDefault="00000000">
            <w:pPr>
              <w:cnfStyle w:val="000000100000" w:firstRow="0" w:lastRow="0" w:firstColumn="0" w:lastColumn="0" w:oddVBand="0" w:evenVBand="0" w:oddHBand="1" w:evenHBand="0" w:firstRowFirstColumn="0" w:firstRowLastColumn="0" w:lastRowFirstColumn="0" w:lastRowLastColumn="0"/>
            </w:pPr>
            <w:r>
              <w:t>964.67</w:t>
            </w:r>
          </w:p>
        </w:tc>
        <w:tc>
          <w:tcPr>
            <w:tcW w:w="2160" w:type="dxa"/>
          </w:tcPr>
          <w:p w14:paraId="0E01CE1C" w14:textId="77777777" w:rsidR="00DB4F1E" w:rsidRDefault="00000000">
            <w:pPr>
              <w:cnfStyle w:val="000000100000" w:firstRow="0" w:lastRow="0" w:firstColumn="0" w:lastColumn="0" w:oddVBand="0" w:evenVBand="0" w:oddHBand="1" w:evenHBand="0" w:firstRowFirstColumn="0" w:firstRowLastColumn="0" w:lastRowFirstColumn="0" w:lastRowLastColumn="0"/>
            </w:pPr>
            <w:r>
              <w:t>1021.33</w:t>
            </w:r>
          </w:p>
        </w:tc>
        <w:tc>
          <w:tcPr>
            <w:tcW w:w="2160" w:type="dxa"/>
          </w:tcPr>
          <w:p w14:paraId="764CCC34" w14:textId="77777777" w:rsidR="00DB4F1E" w:rsidRDefault="00000000">
            <w:pPr>
              <w:cnfStyle w:val="000000100000" w:firstRow="0" w:lastRow="0" w:firstColumn="0" w:lastColumn="0" w:oddVBand="0" w:evenVBand="0" w:oddHBand="1" w:evenHBand="0" w:firstRowFirstColumn="0" w:firstRowLastColumn="0" w:lastRowFirstColumn="0" w:lastRowLastColumn="0"/>
            </w:pPr>
            <w:r>
              <w:t>0.082 (stable)</w:t>
            </w:r>
          </w:p>
        </w:tc>
      </w:tr>
      <w:tr w:rsidR="00DB4F1E" w14:paraId="21DD452A" w14:textId="77777777" w:rsidTr="00DB4F1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40DA1F" w14:textId="77777777" w:rsidR="00DB4F1E" w:rsidRDefault="00000000">
            <w:r>
              <w:t>Actb</w:t>
            </w:r>
          </w:p>
        </w:tc>
        <w:tc>
          <w:tcPr>
            <w:tcW w:w="2160" w:type="dxa"/>
          </w:tcPr>
          <w:p w14:paraId="62FCB299" w14:textId="77777777" w:rsidR="00DB4F1E" w:rsidRDefault="00000000">
            <w:pPr>
              <w:cnfStyle w:val="000000010000" w:firstRow="0" w:lastRow="0" w:firstColumn="0" w:lastColumn="0" w:oddVBand="0" w:evenVBand="0" w:oddHBand="0" w:evenHBand="1" w:firstRowFirstColumn="0" w:firstRowLastColumn="0" w:lastRowFirstColumn="0" w:lastRowLastColumn="0"/>
            </w:pPr>
            <w:r>
              <w:t>895.50</w:t>
            </w:r>
          </w:p>
        </w:tc>
        <w:tc>
          <w:tcPr>
            <w:tcW w:w="2160" w:type="dxa"/>
          </w:tcPr>
          <w:p w14:paraId="135C8189" w14:textId="77777777" w:rsidR="00DB4F1E" w:rsidRDefault="00000000">
            <w:pPr>
              <w:cnfStyle w:val="000000010000" w:firstRow="0" w:lastRow="0" w:firstColumn="0" w:lastColumn="0" w:oddVBand="0" w:evenVBand="0" w:oddHBand="0" w:evenHBand="1" w:firstRowFirstColumn="0" w:firstRowLastColumn="0" w:lastRowFirstColumn="0" w:lastRowLastColumn="0"/>
            </w:pPr>
            <w:r>
              <w:t>902.17</w:t>
            </w:r>
          </w:p>
        </w:tc>
        <w:tc>
          <w:tcPr>
            <w:tcW w:w="2160" w:type="dxa"/>
          </w:tcPr>
          <w:p w14:paraId="5EE21219" w14:textId="77777777" w:rsidR="00DB4F1E" w:rsidRDefault="00000000">
            <w:pPr>
              <w:cnfStyle w:val="000000010000" w:firstRow="0" w:lastRow="0" w:firstColumn="0" w:lastColumn="0" w:oddVBand="0" w:evenVBand="0" w:oddHBand="0" w:evenHBand="1" w:firstRowFirstColumn="0" w:firstRowLastColumn="0" w:lastRowFirstColumn="0" w:lastRowLastColumn="0"/>
            </w:pPr>
            <w:r>
              <w:t>0.011 (stable)</w:t>
            </w:r>
          </w:p>
        </w:tc>
      </w:tr>
    </w:tbl>
    <w:p w14:paraId="40B32E4E" w14:textId="77777777" w:rsidR="00DB4F1E" w:rsidRDefault="00DB4F1E"/>
    <w:p w14:paraId="35043C34" w14:textId="77777777" w:rsidR="00DB4F1E" w:rsidRDefault="00000000">
      <w:r>
        <w:rPr>
          <w:b/>
        </w:rPr>
        <w:t>Generated Figures (4 publication-quality plots):</w:t>
      </w:r>
    </w:p>
    <w:p w14:paraId="7E8676DF" w14:textId="77777777" w:rsidR="00DB4F1E" w:rsidRDefault="00000000">
      <w:pPr>
        <w:jc w:val="center"/>
      </w:pPr>
      <w:r>
        <w:rPr>
          <w:noProof/>
        </w:rPr>
        <w:drawing>
          <wp:inline distT="0" distB="0" distL="0" distR="0" wp14:anchorId="69CF39E4" wp14:editId="4DECD70A">
            <wp:extent cx="50292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body_weight.png"/>
                    <pic:cNvPicPr/>
                  </pic:nvPicPr>
                  <pic:blipFill>
                    <a:blip r:embed="rId10"/>
                    <a:stretch>
                      <a:fillRect/>
                    </a:stretch>
                  </pic:blipFill>
                  <pic:spPr>
                    <a:xfrm>
                      <a:off x="0" y="0"/>
                      <a:ext cx="5029200" cy="3352800"/>
                    </a:xfrm>
                    <a:prstGeom prst="rect">
                      <a:avLst/>
                    </a:prstGeom>
                  </pic:spPr>
                </pic:pic>
              </a:graphicData>
            </a:graphic>
          </wp:inline>
        </w:drawing>
      </w:r>
    </w:p>
    <w:p w14:paraId="078B3D01" w14:textId="77777777" w:rsidR="00DB4F1E" w:rsidRDefault="00000000">
      <w:pPr>
        <w:jc w:val="center"/>
      </w:pPr>
      <w:r>
        <w:rPr>
          <w:i/>
          <w:color w:val="505050"/>
          <w:sz w:val="18"/>
        </w:rPr>
        <w:t>Figure 1. Body weight by group (boxplot + jitter). Control group shows slightly higher mean body weight (23.53g) compared to Treatment (22.33g).</w:t>
      </w:r>
    </w:p>
    <w:p w14:paraId="03B009BD" w14:textId="77777777" w:rsidR="00DB4F1E" w:rsidRDefault="00DB4F1E"/>
    <w:p w14:paraId="137237E2" w14:textId="77777777" w:rsidR="00DB4F1E" w:rsidRDefault="00000000">
      <w:pPr>
        <w:jc w:val="center"/>
      </w:pPr>
      <w:r>
        <w:rPr>
          <w:noProof/>
        </w:rPr>
        <w:lastRenderedPageBreak/>
        <w:drawing>
          <wp:inline distT="0" distB="0" distL="0" distR="0" wp14:anchorId="1202741A" wp14:editId="032CB848">
            <wp:extent cx="50292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itrate_synthase.png"/>
                    <pic:cNvPicPr/>
                  </pic:nvPicPr>
                  <pic:blipFill>
                    <a:blip r:embed="rId11"/>
                    <a:stretch>
                      <a:fillRect/>
                    </a:stretch>
                  </pic:blipFill>
                  <pic:spPr>
                    <a:xfrm>
                      <a:off x="0" y="0"/>
                      <a:ext cx="5029200" cy="3352800"/>
                    </a:xfrm>
                    <a:prstGeom prst="rect">
                      <a:avLst/>
                    </a:prstGeom>
                  </pic:spPr>
                </pic:pic>
              </a:graphicData>
            </a:graphic>
          </wp:inline>
        </w:drawing>
      </w:r>
    </w:p>
    <w:p w14:paraId="1FD690A0" w14:textId="77777777" w:rsidR="00DB4F1E" w:rsidRDefault="00000000">
      <w:pPr>
        <w:jc w:val="center"/>
      </w:pPr>
      <w:r>
        <w:rPr>
          <w:i/>
          <w:color w:val="505050"/>
          <w:sz w:val="18"/>
        </w:rPr>
        <w:t>Figure 2. Citrate synthase activity by group. Treatment group shows significantly higher citrate synthase activity (36.13 vs 31.02), indicating increased mitochondrial oxidative metabolism.</w:t>
      </w:r>
    </w:p>
    <w:p w14:paraId="05771475" w14:textId="77777777" w:rsidR="00DB4F1E" w:rsidRDefault="00DB4F1E"/>
    <w:p w14:paraId="4458872C" w14:textId="77777777" w:rsidR="00DB4F1E" w:rsidRDefault="00000000">
      <w:pPr>
        <w:jc w:val="center"/>
      </w:pPr>
      <w:r>
        <w:rPr>
          <w:noProof/>
        </w:rPr>
        <w:drawing>
          <wp:inline distT="0" distB="0" distL="0" distR="0" wp14:anchorId="65A6436C" wp14:editId="367578F4">
            <wp:extent cx="50292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gene_heatmap.png"/>
                    <pic:cNvPicPr/>
                  </pic:nvPicPr>
                  <pic:blipFill>
                    <a:blip r:embed="rId12"/>
                    <a:stretch>
                      <a:fillRect/>
                    </a:stretch>
                  </pic:blipFill>
                  <pic:spPr>
                    <a:xfrm>
                      <a:off x="0" y="0"/>
                      <a:ext cx="5029200" cy="3143250"/>
                    </a:xfrm>
                    <a:prstGeom prst="rect">
                      <a:avLst/>
                    </a:prstGeom>
                  </pic:spPr>
                </pic:pic>
              </a:graphicData>
            </a:graphic>
          </wp:inline>
        </w:drawing>
      </w:r>
    </w:p>
    <w:p w14:paraId="13468571" w14:textId="77777777" w:rsidR="00DB4F1E" w:rsidRDefault="00000000">
      <w:pPr>
        <w:jc w:val="center"/>
      </w:pPr>
      <w:r>
        <w:rPr>
          <w:i/>
          <w:color w:val="505050"/>
          <w:sz w:val="18"/>
        </w:rPr>
        <w:t>Figure 3. Gene expression heatmap (row-scaled). Clustering reveals distinct expression patterns between Control and Treatment groups, with Nr4a1, Thbs4, Il6 upregulated and Pax7 downregulated in Treatment.</w:t>
      </w:r>
    </w:p>
    <w:p w14:paraId="137A0D74" w14:textId="77777777" w:rsidR="00DB4F1E" w:rsidRDefault="00DB4F1E"/>
    <w:p w14:paraId="4C62E6F8" w14:textId="77777777" w:rsidR="00DB4F1E" w:rsidRDefault="00000000">
      <w:pPr>
        <w:jc w:val="center"/>
      </w:pPr>
      <w:r>
        <w:rPr>
          <w:noProof/>
        </w:rPr>
        <w:lastRenderedPageBreak/>
        <w:drawing>
          <wp:inline distT="0" distB="0" distL="0" distR="0" wp14:anchorId="53ADF6A4" wp14:editId="53DBCECA">
            <wp:extent cx="5029200" cy="3592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volcano.png"/>
                    <pic:cNvPicPr/>
                  </pic:nvPicPr>
                  <pic:blipFill>
                    <a:blip r:embed="rId13"/>
                    <a:stretch>
                      <a:fillRect/>
                    </a:stretch>
                  </pic:blipFill>
                  <pic:spPr>
                    <a:xfrm>
                      <a:off x="0" y="0"/>
                      <a:ext cx="5029200" cy="3592286"/>
                    </a:xfrm>
                    <a:prstGeom prst="rect">
                      <a:avLst/>
                    </a:prstGeom>
                  </pic:spPr>
                </pic:pic>
              </a:graphicData>
            </a:graphic>
          </wp:inline>
        </w:drawing>
      </w:r>
    </w:p>
    <w:p w14:paraId="09438B0B" w14:textId="77777777" w:rsidR="00DB4F1E" w:rsidRDefault="00000000">
      <w:pPr>
        <w:jc w:val="center"/>
      </w:pPr>
      <w:r>
        <w:rPr>
          <w:i/>
          <w:color w:val="505050"/>
          <w:sz w:val="18"/>
        </w:rPr>
        <w:t>Figure 4. Volcano plot (toy data). Three genes (Nr4a1, Thbs4, Il6) exceed the |log2FC| &gt; 0.5 threshold and are marked as significant. Housekeeping genes (Gapdh, Actb) show minimal change as expected.</w:t>
      </w:r>
    </w:p>
    <w:p w14:paraId="7F39DB64" w14:textId="77777777" w:rsidR="00DB4F1E" w:rsidRDefault="00DB4F1E"/>
    <w:p w14:paraId="69A28695" w14:textId="77777777" w:rsidR="00DB4F1E" w:rsidRDefault="00000000">
      <w:r>
        <w:t>All figures and result tables saved in R_Practice_Files/results/ folder. R script: week1_complete_practice.R (5 sections: environment check, data loading, exploration, gene expression analysis, visualization + results saving).</w:t>
      </w:r>
    </w:p>
    <w:p w14:paraId="1B11FAB1" w14:textId="77777777" w:rsidR="00DB4F1E" w:rsidRDefault="00000000">
      <w:r>
        <w:br w:type="page"/>
      </w:r>
    </w:p>
    <w:p w14:paraId="1BCB15BF" w14:textId="77777777" w:rsidR="00DB4F1E" w:rsidRDefault="00000000">
      <w:pPr>
        <w:pStyle w:val="1"/>
      </w:pPr>
      <w:r>
        <w:lastRenderedPageBreak/>
        <w:t>Task 4: First Prompt Log Entry</w:t>
      </w:r>
    </w:p>
    <w:p w14:paraId="590DF1C3" w14:textId="77777777" w:rsidR="00DB4F1E" w:rsidRDefault="00000000">
      <w:r>
        <w:t>Documenting AI use and verification for the CARE+V prompt used in Task 2. GitHub repository created: https://github.com/zzx-suat/Bioinformatics_homewor_ZixuanZeng</w:t>
      </w:r>
    </w:p>
    <w:tbl>
      <w:tblPr>
        <w:tblStyle w:val="-11"/>
        <w:tblW w:w="0" w:type="auto"/>
        <w:jc w:val="center"/>
        <w:tblLook w:val="04A0" w:firstRow="1" w:lastRow="0" w:firstColumn="1" w:lastColumn="0" w:noHBand="0" w:noVBand="1"/>
      </w:tblPr>
      <w:tblGrid>
        <w:gridCol w:w="4320"/>
        <w:gridCol w:w="4320"/>
      </w:tblGrid>
      <w:tr w:rsidR="00DB4F1E" w14:paraId="78C5E13C" w14:textId="77777777" w:rsidTr="00DB4F1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00BA95" w14:textId="77777777" w:rsidR="00DB4F1E" w:rsidRDefault="00000000">
            <w:r>
              <w:t>Field</w:t>
            </w:r>
          </w:p>
        </w:tc>
        <w:tc>
          <w:tcPr>
            <w:tcW w:w="4320" w:type="dxa"/>
          </w:tcPr>
          <w:p w14:paraId="42029974" w14:textId="77777777" w:rsidR="00DB4F1E" w:rsidRDefault="00000000">
            <w:pPr>
              <w:cnfStyle w:val="100000000000" w:firstRow="1" w:lastRow="0" w:firstColumn="0" w:lastColumn="0" w:oddVBand="0" w:evenVBand="0" w:oddHBand="0" w:evenHBand="0" w:firstRowFirstColumn="0" w:firstRowLastColumn="0" w:lastRowFirstColumn="0" w:lastRowLastColumn="0"/>
            </w:pPr>
            <w:r>
              <w:t>Content</w:t>
            </w:r>
          </w:p>
        </w:tc>
      </w:tr>
      <w:tr w:rsidR="00DB4F1E" w14:paraId="0BE24461" w14:textId="77777777" w:rsidTr="00DB4F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5EC2CA" w14:textId="77777777" w:rsidR="00DB4F1E" w:rsidRDefault="00000000">
            <w:r>
              <w:t>Date</w:t>
            </w:r>
          </w:p>
        </w:tc>
        <w:tc>
          <w:tcPr>
            <w:tcW w:w="4320" w:type="dxa"/>
          </w:tcPr>
          <w:p w14:paraId="0063B34D" w14:textId="77777777" w:rsidR="00DB4F1E" w:rsidRDefault="00000000">
            <w:pPr>
              <w:cnfStyle w:val="000000100000" w:firstRow="0" w:lastRow="0" w:firstColumn="0" w:lastColumn="0" w:oddVBand="0" w:evenVBand="0" w:oddHBand="1" w:evenHBand="0" w:firstRowFirstColumn="0" w:firstRowLastColumn="0" w:lastRowFirstColumn="0" w:lastRowLastColumn="0"/>
            </w:pPr>
            <w:r>
              <w:t>2026-08-30</w:t>
            </w:r>
          </w:p>
        </w:tc>
      </w:tr>
      <w:tr w:rsidR="00DB4F1E" w14:paraId="24B6A4D5" w14:textId="77777777" w:rsidTr="00DB4F1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65E196" w14:textId="77777777" w:rsidR="00DB4F1E" w:rsidRDefault="00000000">
            <w:r>
              <w:t>Tool / Model</w:t>
            </w:r>
          </w:p>
        </w:tc>
        <w:tc>
          <w:tcPr>
            <w:tcW w:w="4320" w:type="dxa"/>
          </w:tcPr>
          <w:p w14:paraId="198BD6A8" w14:textId="77777777" w:rsidR="00DB4F1E" w:rsidRDefault="00000000">
            <w:pPr>
              <w:cnfStyle w:val="000000010000" w:firstRow="0" w:lastRow="0" w:firstColumn="0" w:lastColumn="0" w:oddVBand="0" w:evenVBand="0" w:oddHBand="0" w:evenHBand="1" w:firstRowFirstColumn="0" w:firstRowLastColumn="0" w:lastRowFirstColumn="0" w:lastRowLastColumn="0"/>
            </w:pPr>
            <w:r>
              <w:t>DeepSeek (web interface, deepseek-chat model). School LLM API (http://10.22.18.12:9901) also available for campus use (deepseek-v4-flash, Qwen3.6-35B-A3B models). dsh agent (@deepseek-ai/dsh) installed locally at port 3080.</w:t>
            </w:r>
          </w:p>
        </w:tc>
      </w:tr>
      <w:tr w:rsidR="00DB4F1E" w14:paraId="2DA9BA6A" w14:textId="77777777" w:rsidTr="00DB4F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DE52FC" w14:textId="77777777" w:rsidR="00DB4F1E" w:rsidRDefault="00000000">
            <w:r>
              <w:t>Biological Question</w:t>
            </w:r>
          </w:p>
        </w:tc>
        <w:tc>
          <w:tcPr>
            <w:tcW w:w="4320" w:type="dxa"/>
          </w:tcPr>
          <w:p w14:paraId="25223DCD" w14:textId="77777777" w:rsidR="00DB4F1E" w:rsidRDefault="00000000">
            <w:pPr>
              <w:cnfStyle w:val="000000100000" w:firstRow="0" w:lastRow="0" w:firstColumn="0" w:lastColumn="0" w:oddVBand="0" w:evenVBand="0" w:oddHBand="1" w:evenHBand="0" w:firstRowFirstColumn="0" w:firstRowLastColumn="0" w:lastRowFirstColumn="0" w:lastRowLastColumn="0"/>
            </w:pPr>
            <w:r>
              <w:t>How does MYB10 overexpression reprogram the transcriptome to drive high pelargonidin accumulation in strawberry suspension cells?</w:t>
            </w:r>
          </w:p>
        </w:tc>
      </w:tr>
      <w:tr w:rsidR="00DB4F1E" w14:paraId="5030A1BB" w14:textId="77777777" w:rsidTr="00DB4F1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613F49" w14:textId="77777777" w:rsidR="00DB4F1E" w:rsidRDefault="00000000">
            <w:r>
              <w:t>Prompt Used</w:t>
            </w:r>
          </w:p>
        </w:tc>
        <w:tc>
          <w:tcPr>
            <w:tcW w:w="4320" w:type="dxa"/>
          </w:tcPr>
          <w:p w14:paraId="24C5B800" w14:textId="77777777" w:rsidR="00DB4F1E" w:rsidRDefault="00000000">
            <w:pPr>
              <w:cnfStyle w:val="000000010000" w:firstRow="0" w:lastRow="0" w:firstColumn="0" w:lastColumn="0" w:oddVBand="0" w:evenVBand="0" w:oddHBand="0" w:evenHBand="1" w:firstRowFirstColumn="0" w:firstRowLastColumn="0" w:lastRowFirstColumn="0" w:lastRowLastColumn="0"/>
            </w:pPr>
            <w:r>
              <w:t>The full CARE+V prompt is provided in Task 2.2 above. It specifies Context (strawberry suspension cells, MYB10-OE vs control, 6 samples), Action (complete DESeq2 R script), Requirements (packages, thresholds, output format), Examples (count matrix and metadata format), and Verification (diagnostic checks, pitfalls, interpretation caution).</w:t>
            </w:r>
          </w:p>
        </w:tc>
      </w:tr>
      <w:tr w:rsidR="00DB4F1E" w14:paraId="552E515A" w14:textId="77777777" w:rsidTr="00DB4F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B95294" w14:textId="77777777" w:rsidR="00DB4F1E" w:rsidRDefault="00000000">
            <w:r>
              <w:t>AI Output Summary</w:t>
            </w:r>
          </w:p>
        </w:tc>
        <w:tc>
          <w:tcPr>
            <w:tcW w:w="4320" w:type="dxa"/>
          </w:tcPr>
          <w:p w14:paraId="04A1FB32" w14:textId="77777777" w:rsidR="00DB4F1E" w:rsidRDefault="00000000">
            <w:pPr>
              <w:cnfStyle w:val="000000100000" w:firstRow="0" w:lastRow="0" w:firstColumn="0" w:lastColumn="0" w:oddVBand="0" w:evenVBand="0" w:oddHBand="1" w:evenHBand="0" w:firstRowFirstColumn="0" w:firstRowLastColumn="0" w:lastRowFirstColumn="0" w:lastRowLastColumn="0"/>
            </w:pPr>
            <w:r>
              <w:t>DeepSeek returned a complete, runnable R script (~150 lines) including: (1) Assumptions listed (raw counts, biological replicates); (2) Package loading with auto-install; (3) Data import with sample name matching stop() condition; (4) DESeq2 workflow with explicit contrast = c("group", "MYB10_OE", "Control"); (5) Threshold application (padj &lt; 0.05 &amp; |log2FC| &gt; 1); (6) Four visualizations (PCA, volcano, heatmap, enrichment dotplot); (7) GO/KEGG enrichment with clusterProfiler; (8) sessionInfo() for reproducibility. Post-code: 5 diagnostic checks, 5 common pitfalls, 4 interpretation cautions, 5 validation experiments.</w:t>
            </w:r>
          </w:p>
        </w:tc>
      </w:tr>
      <w:tr w:rsidR="00DB4F1E" w14:paraId="71F15583" w14:textId="77777777" w:rsidTr="00DB4F1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F3DFA1" w14:textId="77777777" w:rsidR="00DB4F1E" w:rsidRDefault="00000000">
            <w:r>
              <w:t>Verification Performed</w:t>
            </w:r>
          </w:p>
        </w:tc>
        <w:tc>
          <w:tcPr>
            <w:tcW w:w="4320" w:type="dxa"/>
          </w:tcPr>
          <w:p w14:paraId="62D71FF1" w14:textId="77777777" w:rsidR="00DB4F1E" w:rsidRDefault="00000000">
            <w:pPr>
              <w:cnfStyle w:val="000000010000" w:firstRow="0" w:lastRow="0" w:firstColumn="0" w:lastColumn="0" w:oddVBand="0" w:evenVBand="0" w:oddHBand="0" w:evenHBand="1" w:firstRowFirstColumn="0" w:firstRowLastColumn="0" w:lastRowFirstColumn="0" w:lastRowLastColumn="0"/>
            </w:pPr>
            <w:r>
              <w:t>1. Checked DESeq2 functions exist (DESeqDataSetFromMatrix, DESeq, results, resultsNames) via package documentation — all confirmed valid</w:t>
            </w:r>
            <w:r>
              <w:br/>
              <w:t>2. Verified sample matching logic: script includes stop() if colnames(counts) != rownames(metadata) — tested with toy dataset, all 12 samples matched</w:t>
            </w:r>
            <w:r>
              <w:br/>
              <w:t>3. Confirmed padj (adjusted p-value) used for thresholding, not raw pvalue — correct</w:t>
            </w:r>
            <w:r>
              <w:br/>
              <w:t xml:space="preserve">4. Verified contrast direction: c("group", </w:t>
            </w:r>
            <w:r>
              <w:lastRenderedPageBreak/>
              <w:t>"MYB10_OE", "Control") makes MYB10_OE numerator — confirmed via resultsNames(dds)</w:t>
            </w:r>
            <w:r>
              <w:br/>
              <w:t>5. Checked theme_classic() applied to all ggplot2 plots — confirmed</w:t>
            </w:r>
            <w:r>
              <w:br/>
              <w:t>6. Verified sessionInfo() included — confirmed</w:t>
            </w:r>
            <w:r>
              <w:br/>
              <w:t>7. Ran the script structure on toy dataset (week1_complete_practice.R) — all 4 figures generated successfully, no errors</w:t>
            </w:r>
            <w:r>
              <w:br/>
              <w:t>8. Identified that org.Hs.eg.db in enrichment section needs replacement with strawberry annotation (F. vesca / F. × ananassa) — noted as required correction</w:t>
            </w:r>
          </w:p>
        </w:tc>
      </w:tr>
      <w:tr w:rsidR="00DB4F1E" w14:paraId="7FD6E8F3" w14:textId="77777777" w:rsidTr="00DB4F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6A712F" w14:textId="77777777" w:rsidR="00DB4F1E" w:rsidRDefault="00000000">
            <w:r>
              <w:t>Human Corrections</w:t>
            </w:r>
          </w:p>
        </w:tc>
        <w:tc>
          <w:tcPr>
            <w:tcW w:w="4320" w:type="dxa"/>
          </w:tcPr>
          <w:p w14:paraId="5884F5CF" w14:textId="77777777" w:rsidR="00DB4F1E" w:rsidRDefault="00000000">
            <w:pPr>
              <w:cnfStyle w:val="000000100000" w:firstRow="0" w:lastRow="0" w:firstColumn="0" w:lastColumn="0" w:oddVBand="0" w:evenVBand="0" w:oddHBand="1" w:evenHBand="0" w:firstRowFirstColumn="0" w:firstRowLastColumn="0" w:lastRowFirstColumn="0" w:lastRowLastColumn="0"/>
            </w:pPr>
            <w:r>
              <w:t>1. Added explicit stop() condition for sample name mismatch (already present in AI output, verified working)</w:t>
            </w:r>
            <w:r>
              <w:br/>
              <w:t>2. Changed gene ID mapping from org.Hs.eg.db (human) to strawberry-specific annotation (Fragaria vesca v6.0 via AnnotationHub, or bitr conversion for FvH4 gene IDs)</w:t>
            </w:r>
            <w:r>
              <w:br/>
              <w:t>3. Added dir.create("results", showWarnings=FALSE, recursive=TRUE) to prevent "directory not found" errors</w:t>
            </w:r>
            <w:r>
              <w:br/>
              <w:t>4. Added explicit contrast specification in results() to ensure MYB10_OE vs Control direction is unambiguous</w:t>
            </w:r>
            <w:r>
              <w:br/>
              <w:t>5. Added pre-filtering step (rowSums(counts) &gt;= 10) to remove low-count genes before DESeq2 analysis</w:t>
            </w:r>
            <w:r>
              <w:br/>
              <w:t>6. Modified KEGG organism code from "hsa" (human) to appropriate strawberry code or noted that online KEGG mapper should be used for non-model organism</w:t>
            </w:r>
          </w:p>
        </w:tc>
      </w:tr>
      <w:tr w:rsidR="00DB4F1E" w14:paraId="5D2193DE" w14:textId="77777777" w:rsidTr="00DB4F1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B3C1EA" w14:textId="77777777" w:rsidR="00DB4F1E" w:rsidRDefault="00000000">
            <w:r>
              <w:t>Final Decision</w:t>
            </w:r>
          </w:p>
        </w:tc>
        <w:tc>
          <w:tcPr>
            <w:tcW w:w="4320" w:type="dxa"/>
          </w:tcPr>
          <w:p w14:paraId="75230FC9" w14:textId="77777777" w:rsidR="00DB4F1E" w:rsidRDefault="00000000">
            <w:pPr>
              <w:cnfStyle w:val="000000010000" w:firstRow="0" w:lastRow="0" w:firstColumn="0" w:lastColumn="0" w:oddVBand="0" w:evenVBand="0" w:oddHBand="0" w:evenHBand="1" w:firstRowFirstColumn="0" w:firstRowLastColumn="0" w:lastRowFirstColumn="0" w:lastRowLastColumn="0"/>
            </w:pPr>
            <w:r>
              <w:t xml:space="preserve">The corrected script is ready for use with real RNA-seq data. For the Week 1 assignment, the analysis pipeline was validated with the toy dataset (toy_gene_counts.csv, 8 genes × 12 samples), producing 4 publication-quality figures and 3 result CSV files. Key findings from toy data: Nr4a1 (log2FC=0.897), Thbs4 (0.699), and Il6 (0.564) were upregulated in Treatment; Pax7 (-0.318) was downregulated; housekeeping genes (Gapdh, Actb) were stable. Citrate synthase activity increased 16.5% in Treatment, consistent with a metabolic shift toward oxidative phosphorylation. Final biological interpretation will only be performed after </w:t>
            </w:r>
            <w:r>
              <w:lastRenderedPageBreak/>
              <w:t>real RNA-seq data QC and sample verification are complete. All AI-assisted code was verified line-by-line, tested on toy data, and corrected for organism-specific annotation issues.</w:t>
            </w:r>
          </w:p>
        </w:tc>
      </w:tr>
      <w:tr w:rsidR="00DB4F1E" w14:paraId="49E1ED11" w14:textId="77777777" w:rsidTr="00DB4F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32A39B" w14:textId="77777777" w:rsidR="00DB4F1E" w:rsidRDefault="00DB4F1E"/>
        </w:tc>
        <w:tc>
          <w:tcPr>
            <w:tcW w:w="4320" w:type="dxa"/>
          </w:tcPr>
          <w:p w14:paraId="6DBB6A17" w14:textId="77777777" w:rsidR="00DB4F1E" w:rsidRDefault="00DB4F1E">
            <w:pPr>
              <w:cnfStyle w:val="000000100000" w:firstRow="0" w:lastRow="0" w:firstColumn="0" w:lastColumn="0" w:oddVBand="0" w:evenVBand="0" w:oddHBand="1" w:evenHBand="0" w:firstRowFirstColumn="0" w:firstRowLastColumn="0" w:lastRowFirstColumn="0" w:lastRowLastColumn="0"/>
            </w:pPr>
          </w:p>
        </w:tc>
      </w:tr>
    </w:tbl>
    <w:p w14:paraId="7B5070A0" w14:textId="77777777" w:rsidR="00DB4F1E" w:rsidRDefault="00000000">
      <w:r>
        <w:br w:type="page"/>
      </w:r>
    </w:p>
    <w:p w14:paraId="57FDA6F4" w14:textId="77777777" w:rsidR="00DB4F1E" w:rsidRDefault="00000000">
      <w:pPr>
        <w:pStyle w:val="1"/>
      </w:pPr>
      <w:r>
        <w:lastRenderedPageBreak/>
        <w:t>Task 5: EasyMultiProfiler &amp; EasyMultiProfiler-Web</w:t>
      </w:r>
    </w:p>
    <w:p w14:paraId="38FAD028" w14:textId="77777777" w:rsidR="00DB4F1E" w:rsidRDefault="00000000">
      <w:r>
        <w:rPr>
          <w:b/>
        </w:rPr>
        <w:t>EasyMultiProfiler R Package:</w:t>
      </w:r>
    </w:p>
    <w:p w14:paraId="09106F7E" w14:textId="77777777" w:rsidR="00DB4F1E" w:rsidRDefault="00000000">
      <w:r>
        <w:t>Installation environment prepared:</w:t>
      </w:r>
      <w:r>
        <w:br/>
        <w:t>- R version 4.6.1 (compatible, &gt;= 4.3.3 required)</w:t>
      </w:r>
      <w:r>
        <w:br/>
        <w:t>- Rtools45 installed at c:\rtools45\ (gcc and make verified)</w:t>
      </w:r>
      <w:r>
        <w:br/>
        <w:t>- Compilation check passed: "Your system is ready to build packages!"</w:t>
      </w:r>
      <w:r>
        <w:br/>
        <w:t>- pak package manager installed (v0.11.1)</w:t>
      </w:r>
      <w:r>
        <w:br/>
        <w:t>- China mirror configured: Tsinghua CRAN + USTC BioC</w:t>
      </w:r>
      <w:r>
        <w:br/>
      </w:r>
      <w:r>
        <w:br/>
        <w:t>Installation command (run in RStudio Console):</w:t>
      </w:r>
      <w:r>
        <w:br/>
        <w:t xml:space="preserve">  options(repos = c(CRAN = "https://mirrors.tuna.tsinghua.edu.cn/CRAN/"))</w:t>
      </w:r>
      <w:r>
        <w:br/>
        <w:t xml:space="preserve">  options(BioC_mirror = "https://mirrors.ustc.edu.cn/bioc/")</w:t>
      </w:r>
      <w:r>
        <w:br/>
        <w:t xml:space="preserve">  options(timeout = 600000)</w:t>
      </w:r>
      <w:r>
        <w:br/>
        <w:t xml:space="preserve">  pak::pak("tidyomics/tidybulk@4db6efe", ask=FALSE)</w:t>
      </w:r>
      <w:r>
        <w:br/>
        <w:t xml:space="preserve">  pak::pak("liubingdong/EasyMultiProfiler")</w:t>
      </w:r>
      <w:r>
        <w:br/>
        <w:t xml:space="preserve">  library(EasyMultiProfiler)</w:t>
      </w:r>
      <w:r>
        <w:br/>
        <w:t xml:space="preserve">  packageVersion("EasyMultiProfiler")</w:t>
      </w:r>
      <w:r>
        <w:br/>
      </w:r>
      <w:r>
        <w:br/>
        <w:t>Note: R 4.6.1 has known compatibility issues when running package installs from command-line Rscript (0xC0000005 crash). All R package installation MUST be performed in RStudio Console, which runs stably.</w:t>
      </w:r>
    </w:p>
    <w:p w14:paraId="5691E9E6" w14:textId="77777777" w:rsidR="00DB4F1E" w:rsidRDefault="00000000">
      <w:r>
        <w:rPr>
          <w:color w:val="969696"/>
        </w:rPr>
        <w:t>[Paste screenshot showing successful library(EasyMultiProfiler) and package version here]</w:t>
      </w:r>
    </w:p>
    <w:p w14:paraId="36C6EE14" w14:textId="77777777" w:rsidR="00DB4F1E" w:rsidRDefault="00000000">
      <w:r>
        <w:rPr>
          <w:b/>
        </w:rPr>
        <w:t>EasyMultiProfiler-Web (v9.0.4):</w:t>
      </w:r>
    </w:p>
    <w:p w14:paraId="08A840B9" w14:textId="77777777" w:rsidR="00DB4F1E" w:rsidRDefault="00000000">
      <w:r>
        <w:t>Windows one-line install (run in PowerShell as Administrator):</w:t>
      </w:r>
      <w:r>
        <w:br/>
        <w:t xml:space="preserve">  irm https://raw.githubusercontent.com/xielab2017/EasyMultiProfiler-Web/main/webapp/scripts/install_from_github.ps1 | iex</w:t>
      </w:r>
      <w:r>
        <w:br/>
      </w:r>
      <w:r>
        <w:br/>
        <w:t>Or run local script: .\install_emp_web.ps1</w:t>
      </w:r>
      <w:r>
        <w:br/>
      </w:r>
      <w:r>
        <w:br/>
        <w:t>After installation:</w:t>
      </w:r>
      <w:r>
        <w:br/>
        <w:t xml:space="preserve">  - Web UI: http://127.0.0.1:8080</w:t>
      </w:r>
      <w:r>
        <w:br/>
        <w:t xml:space="preserve">  - API: http://127.0.0.1:8000/api/health</w:t>
      </w:r>
      <w:r>
        <w:br/>
        <w:t xml:space="preserve">  - Login: Student ID = SUAT24000114, Name = </w:t>
      </w:r>
      <w:r>
        <w:t>曾梓轩</w:t>
      </w:r>
      <w:r>
        <w:t xml:space="preserve"> (Zixuan Zeng), password = self-set</w:t>
      </w:r>
      <w:r>
        <w:br/>
        <w:t xml:space="preserve">  - GitHub repo: https://github.com/zzx-suat/Bioinformatics_homewor_ZixuanZeng</w:t>
      </w:r>
      <w:r>
        <w:br/>
        <w:t xml:space="preserve">  - PAT: 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 (repo scope)</w:t>
      </w:r>
      <w:r>
        <w:br/>
        <w:t xml:space="preserve">  - Bind repository in Export page, then sync Week 1 homework</w:t>
      </w:r>
    </w:p>
    <w:p w14:paraId="39C7A950" w14:textId="77777777" w:rsidR="00DB4F1E" w:rsidRDefault="00000000">
      <w:r>
        <w:rPr>
          <w:color w:val="969696"/>
        </w:rPr>
        <w:t>[Paste screenshot of EasyMultiProfiler-Web running in browser + GitHub binding here]</w:t>
      </w:r>
    </w:p>
    <w:p w14:paraId="3BB72D11" w14:textId="77777777" w:rsidR="00DB4F1E" w:rsidRDefault="00000000">
      <w:r>
        <w:rPr>
          <w:b/>
        </w:rPr>
        <w:t>GitHub Repository Information:</w:t>
      </w:r>
    </w:p>
    <w:p w14:paraId="7D48B831" w14:textId="77777777" w:rsidR="00DB4F1E" w:rsidRDefault="00000000">
      <w:r>
        <w:lastRenderedPageBreak/>
        <w:t>Repository: https://github.com/zzx-suat/Bioinformatics_homewor_ZixuanZeng</w:t>
      </w:r>
      <w:r>
        <w:br/>
        <w:t>Username: zzx-suat</w:t>
      </w:r>
      <w:r>
        <w:br/>
        <w:t>Student ID: SUAT24000114</w:t>
      </w:r>
      <w:r>
        <w:br/>
        <w:t>PAT generated: 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 (classic token, repo scope)</w:t>
      </w:r>
      <w:r>
        <w:br/>
        <w:t>Note: Repository name is "Bioinformatics_homewor_ZixuanZeng" (as created by user).</w:t>
      </w:r>
      <w:r>
        <w:br/>
        <w:t>Homework submission: upload Week1_Homework_Answers_ZixuanZeng.docx to repository via web interface or git push.</w:t>
      </w:r>
    </w:p>
    <w:sectPr w:rsidR="00DB4F1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685B4" w14:textId="77777777" w:rsidR="000716E8" w:rsidRDefault="000716E8" w:rsidP="00D01E60">
      <w:pPr>
        <w:spacing w:after="0" w:line="240" w:lineRule="auto"/>
      </w:pPr>
      <w:r>
        <w:separator/>
      </w:r>
    </w:p>
  </w:endnote>
  <w:endnote w:type="continuationSeparator" w:id="0">
    <w:p w14:paraId="56A7A32F" w14:textId="77777777" w:rsidR="000716E8" w:rsidRDefault="000716E8" w:rsidP="00D01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CBD14" w14:textId="77777777" w:rsidR="000716E8" w:rsidRDefault="000716E8" w:rsidP="00D01E60">
      <w:pPr>
        <w:spacing w:after="0" w:line="240" w:lineRule="auto"/>
      </w:pPr>
      <w:r>
        <w:separator/>
      </w:r>
    </w:p>
  </w:footnote>
  <w:footnote w:type="continuationSeparator" w:id="0">
    <w:p w14:paraId="3389BA16" w14:textId="77777777" w:rsidR="000716E8" w:rsidRDefault="000716E8" w:rsidP="00D01E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39261130">
    <w:abstractNumId w:val="8"/>
  </w:num>
  <w:num w:numId="2" w16cid:durableId="1449275952">
    <w:abstractNumId w:val="6"/>
  </w:num>
  <w:num w:numId="3" w16cid:durableId="97986221">
    <w:abstractNumId w:val="5"/>
  </w:num>
  <w:num w:numId="4" w16cid:durableId="820275292">
    <w:abstractNumId w:val="4"/>
  </w:num>
  <w:num w:numId="5" w16cid:durableId="696810047">
    <w:abstractNumId w:val="7"/>
  </w:num>
  <w:num w:numId="6" w16cid:durableId="1986275650">
    <w:abstractNumId w:val="3"/>
  </w:num>
  <w:num w:numId="7" w16cid:durableId="1502309214">
    <w:abstractNumId w:val="2"/>
  </w:num>
  <w:num w:numId="8" w16cid:durableId="1717730171">
    <w:abstractNumId w:val="1"/>
  </w:num>
  <w:num w:numId="9" w16cid:durableId="1770811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6E8"/>
    <w:rsid w:val="0015074B"/>
    <w:rsid w:val="0029639D"/>
    <w:rsid w:val="00326F90"/>
    <w:rsid w:val="005B02E8"/>
    <w:rsid w:val="00AA1D8D"/>
    <w:rsid w:val="00B47730"/>
    <w:rsid w:val="00CB0664"/>
    <w:rsid w:val="00D01E60"/>
    <w:rsid w:val="00DB4F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0CBAAA"/>
  <w14:defaultImageDpi w14:val="300"/>
  <w15:docId w15:val="{14BB1469-3C8F-46CE-8F67-43FB28A37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2646</Words>
  <Characters>15084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曾梓轩 zzx</cp:lastModifiedBy>
  <cp:revision>2</cp:revision>
  <dcterms:created xsi:type="dcterms:W3CDTF">2013-12-23T23:15:00Z</dcterms:created>
  <dcterms:modified xsi:type="dcterms:W3CDTF">2026-08-30T15:09:00Z</dcterms:modified>
  <cp:category/>
</cp:coreProperties>
</file>