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D638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 作业二报告：</w:t>
      </w:r>
      <w:proofErr w:type="spellStart"/>
      <w:r w:rsidRPr="00BD1819">
        <w:rPr>
          <w:rFonts w:ascii="宋体" w:eastAsia="宋体" w:hAnsi="宋体" w:cs="宋体"/>
        </w:rPr>
        <w:t>EasyMultiProfiler</w:t>
      </w:r>
      <w:proofErr w:type="spellEnd"/>
      <w:r w:rsidRPr="00BD1819">
        <w:rPr>
          <w:rFonts w:ascii="宋体" w:eastAsia="宋体" w:hAnsi="宋体" w:cs="宋体"/>
        </w:rPr>
        <w:t>-Web 上的小鼠 RNA-seq 分析</w:t>
      </w:r>
    </w:p>
    <w:p w14:paraId="44C0E14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68F3E7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**学生**：曾梓轩（Zixuan Zeng）· SUAT24000114</w:t>
      </w:r>
    </w:p>
    <w:p w14:paraId="305BC3E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**课程**：Bioinformatics: From Multi-Omics Data to Discovery — Dr. Liwei Xie, SUAT</w:t>
      </w:r>
    </w:p>
    <w:p w14:paraId="4B78487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**日期**：2026-09-23</w:t>
      </w:r>
    </w:p>
    <w:p w14:paraId="6081EB1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**平台**：</w:t>
      </w:r>
      <w:proofErr w:type="spellStart"/>
      <w:r w:rsidRPr="00BD1819">
        <w:rPr>
          <w:rFonts w:ascii="宋体" w:eastAsia="宋体" w:hAnsi="宋体" w:cs="宋体"/>
        </w:rPr>
        <w:t>EasyMultiProfiler</w:t>
      </w:r>
      <w:proofErr w:type="spellEnd"/>
      <w:r w:rsidRPr="00BD1819">
        <w:rPr>
          <w:rFonts w:ascii="宋体" w:eastAsia="宋体" w:hAnsi="宋体" w:cs="宋体"/>
        </w:rPr>
        <w:t>-Web v9.0.4（本地 `http://127.0.0.1:8080`）</w:t>
      </w:r>
    </w:p>
    <w:p w14:paraId="732542C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777F893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72BFAA0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DEA4DB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一、数据</w:t>
      </w:r>
    </w:p>
    <w:p w14:paraId="60B465D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3B37BF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来自 `</w:t>
      </w:r>
      <w:proofErr w:type="spellStart"/>
      <w:r w:rsidRPr="00BD1819">
        <w:rPr>
          <w:rFonts w:ascii="宋体" w:eastAsia="宋体" w:hAnsi="宋体" w:cs="宋体"/>
        </w:rPr>
        <w:t>EasyMultiProfiler</w:t>
      </w:r>
      <w:proofErr w:type="spellEnd"/>
      <w:r w:rsidRPr="00BD1819">
        <w:rPr>
          <w:rFonts w:ascii="宋体" w:eastAsia="宋体" w:hAnsi="宋体" w:cs="宋体"/>
        </w:rPr>
        <w:t>-Web/tests/`，两个 RNA-seq 相关文件：</w:t>
      </w:r>
    </w:p>
    <w:p w14:paraId="17A86A0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2F9906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文件 | 内容 |</w:t>
      </w:r>
    </w:p>
    <w:p w14:paraId="2B266A4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|---|---|</w:t>
      </w:r>
    </w:p>
    <w:p w14:paraId="7BC921D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`RNAseq_output.csv` | 表达矩阵，24394 基因 × 24 样本，全整数原始 counts |</w:t>
      </w:r>
    </w:p>
    <w:p w14:paraId="6E23A6A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`RNAseq_mapping.csv` | 样本分组表（`</w:t>
      </w:r>
      <w:proofErr w:type="spellStart"/>
      <w:r w:rsidRPr="00BD1819">
        <w:rPr>
          <w:rFonts w:ascii="宋体" w:eastAsia="宋体" w:hAnsi="宋体" w:cs="宋体"/>
        </w:rPr>
        <w:t>SampleID</w:t>
      </w:r>
      <w:proofErr w:type="spellEnd"/>
      <w:r w:rsidRPr="00BD1819">
        <w:rPr>
          <w:rFonts w:ascii="宋体" w:eastAsia="宋体" w:hAnsi="宋体" w:cs="宋体"/>
        </w:rPr>
        <w:t>` / `Group`） |</w:t>
      </w:r>
    </w:p>
    <w:p w14:paraId="68BCDFA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0DE0B0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文库大小 20,538,855 – 40,391,543 reads</w:t>
      </w:r>
    </w:p>
    <w:p w14:paraId="5159C5D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基因标识为小鼠基因符号（如 `0610005C13Rik`，RIKEN cDNA 编号）</w:t>
      </w:r>
    </w:p>
    <w:p w14:paraId="7C0788B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- 24394 个基因中有 5244 个在全部样本为 0，导入后保留 19150 个</w:t>
      </w:r>
    </w:p>
    <w:p w14:paraId="4814DCD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369612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**实验设计：3 药物 × 2 超声 的 6 组析因设计，每组 4 个生物学重复**</w:t>
      </w:r>
    </w:p>
    <w:p w14:paraId="5CC0D35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C79411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Group | 样本 | 含义 |</w:t>
      </w:r>
    </w:p>
    <w:p w14:paraId="02C40DC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|---|---|---|</w:t>
      </w:r>
    </w:p>
    <w:p w14:paraId="3651DBD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`DMSO` | DHMR001–004 | 溶剂对照 |</w:t>
      </w:r>
    </w:p>
    <w:p w14:paraId="7D6ACE2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`DMSO+LIPUS` | DHMR005–008 | 仅低强度脉冲超声 |</w:t>
      </w:r>
    </w:p>
    <w:p w14:paraId="0574586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`T4400` | DHMR009–012 | 受试化合物 T4400 |</w:t>
      </w:r>
    </w:p>
    <w:p w14:paraId="5B6F7EB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`T4400+LIPUS` | DHMR013–016 | T4400 + 超声 |</w:t>
      </w:r>
    </w:p>
    <w:p w14:paraId="5F5E226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`T3976` | DHMR017–020 | 受试化合物 T3976 |</w:t>
      </w:r>
    </w:p>
    <w:p w14:paraId="3959B78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`T3976+LIPUS` | DHMR021–024 | T3976 + 超声 |</w:t>
      </w:r>
    </w:p>
    <w:p w14:paraId="41E2C38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37329A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T4400 与 T3976 为**未公开身份的化合物代号**，本报告不对其化学结构或作用机制作任何推断。</w:t>
      </w:r>
    </w:p>
    <w:p w14:paraId="64125DF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2FAC76B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lastRenderedPageBreak/>
        <w:t>---</w:t>
      </w:r>
    </w:p>
    <w:p w14:paraId="0653597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469B33C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二、方法</w:t>
      </w:r>
    </w:p>
    <w:p w14:paraId="4B1DDFB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41D20F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步骤 | 设置 |</w:t>
      </w:r>
    </w:p>
    <w:p w14:paraId="7C866C4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|---|---|</w:t>
      </w:r>
    </w:p>
    <w:p w14:paraId="4BF4199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| 过滤 | 平台 RNA-seq 推荐参数，`min </w:t>
      </w:r>
      <w:proofErr w:type="spellStart"/>
      <w:r w:rsidRPr="00BD1819">
        <w:rPr>
          <w:rFonts w:ascii="宋体" w:eastAsia="宋体" w:hAnsi="宋体" w:cs="宋体"/>
        </w:rPr>
        <w:t>rowSum</w:t>
      </w:r>
      <w:proofErr w:type="spellEnd"/>
      <w:r w:rsidRPr="00BD1819">
        <w:rPr>
          <w:rFonts w:ascii="宋体" w:eastAsia="宋体" w:hAnsi="宋体" w:cs="宋体"/>
        </w:rPr>
        <w:t xml:space="preserve"> = 10`；**14245 基因**进入后续分析 |</w:t>
      </w:r>
    </w:p>
    <w:p w14:paraId="6E8661D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归一化 | Log Transform（仅用于概况与降维；差异分析使用过滤后的原始 counts 快照 `20260923-131325_filter`） |</w:t>
      </w:r>
    </w:p>
    <w:p w14:paraId="3464407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差异方法 | DESeq2 |</w:t>
      </w:r>
    </w:p>
    <w:p w14:paraId="050AA4B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对比 | REFERENCE = `DMSO`，TEST = `T4400` |</w:t>
      </w:r>
    </w:p>
    <w:p w14:paraId="045D1DB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阈值 | `</w:t>
      </w:r>
      <w:proofErr w:type="spellStart"/>
      <w:r w:rsidRPr="00BD1819">
        <w:rPr>
          <w:rFonts w:ascii="宋体" w:eastAsia="宋体" w:hAnsi="宋体" w:cs="宋体"/>
        </w:rPr>
        <w:t>padj</w:t>
      </w:r>
      <w:proofErr w:type="spellEnd"/>
      <w:r w:rsidRPr="00BD1819">
        <w:rPr>
          <w:rFonts w:ascii="宋体" w:eastAsia="宋体" w:hAnsi="宋体" w:cs="宋体"/>
        </w:rPr>
        <w:t xml:space="preserve"> ≤ 0.05`，`|log2FC| ≥ 1`（与 Homework 1 保持一致，便于横向比较） |</w:t>
      </w:r>
    </w:p>
    <w:p w14:paraId="034A32F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富集 | GSEA，KEGG，物种 Mouse（`</w:t>
      </w:r>
      <w:proofErr w:type="spellStart"/>
      <w:r w:rsidRPr="00BD1819">
        <w:rPr>
          <w:rFonts w:ascii="宋体" w:eastAsia="宋体" w:hAnsi="宋体" w:cs="宋体"/>
        </w:rPr>
        <w:t>mmu</w:t>
      </w:r>
      <w:proofErr w:type="spellEnd"/>
      <w:r w:rsidRPr="00BD1819">
        <w:rPr>
          <w:rFonts w:ascii="宋体" w:eastAsia="宋体" w:hAnsi="宋体" w:cs="宋体"/>
        </w:rPr>
        <w:t>`，`</w:t>
      </w:r>
      <w:proofErr w:type="spellStart"/>
      <w:r w:rsidRPr="00BD1819">
        <w:rPr>
          <w:rFonts w:ascii="宋体" w:eastAsia="宋体" w:hAnsi="宋体" w:cs="宋体"/>
        </w:rPr>
        <w:t>org.Mm.eg.db</w:t>
      </w:r>
      <w:proofErr w:type="spellEnd"/>
      <w:r w:rsidRPr="00BD1819">
        <w:rPr>
          <w:rFonts w:ascii="宋体" w:eastAsia="宋体" w:hAnsi="宋体" w:cs="宋体"/>
        </w:rPr>
        <w:t>`） |</w:t>
      </w:r>
    </w:p>
    <w:p w14:paraId="5092627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1AD800D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**为什么用 GSEA 而不是过表征分析（ORA）**：ORA 需要先有一份通过阈值的显著基因名单作为输入。</w:t>
      </w:r>
    </w:p>
    <w:p w14:paraId="6BA51CE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GSEA 使用全部基因的排序统计量，不依赖阈值，因此在单基因层面信号较弱时仍可检出通路层面的一致偏移。</w:t>
      </w:r>
    </w:p>
    <w:p w14:paraId="3851EFB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这一取舍是方法层面的主动选择，不是退而求其次。</w:t>
      </w:r>
    </w:p>
    <w:p w14:paraId="3A65B1E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A6762E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1B4B272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2D29726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三、结果</w:t>
      </w:r>
    </w:p>
    <w:p w14:paraId="2A15FF6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28F4F30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### 3.1 表达谱概况</w:t>
      </w:r>
    </w:p>
    <w:p w14:paraId="581C4C1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0A0654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`barplot.png`：按平均丰度排序的前 20 个基因，按 6 组分别作图。</w:t>
      </w:r>
    </w:p>
    <w:p w14:paraId="34591FF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A2D21A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丰度最高的基因以**细胞外基质与细胞骨架成分**为主：`Fn1`、`Col3a1`、`Col1a2`、`Col12a1`、</w:t>
      </w:r>
    </w:p>
    <w:p w14:paraId="1070B6F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`Sparc`、`</w:t>
      </w:r>
      <w:proofErr w:type="spellStart"/>
      <w:r w:rsidRPr="00BD1819">
        <w:rPr>
          <w:rFonts w:ascii="宋体" w:eastAsia="宋体" w:hAnsi="宋体" w:cs="宋体"/>
        </w:rPr>
        <w:t>Bgn</w:t>
      </w:r>
      <w:proofErr w:type="spellEnd"/>
      <w:r w:rsidRPr="00BD1819">
        <w:rPr>
          <w:rFonts w:ascii="宋体" w:eastAsia="宋体" w:hAnsi="宋体" w:cs="宋体"/>
        </w:rPr>
        <w:t>`、`Thbs1`、`Acta2`、`Acta1`、`</w:t>
      </w:r>
      <w:proofErr w:type="spellStart"/>
      <w:r w:rsidRPr="00BD1819">
        <w:rPr>
          <w:rFonts w:ascii="宋体" w:eastAsia="宋体" w:hAnsi="宋体" w:cs="宋体"/>
        </w:rPr>
        <w:t>Actb</w:t>
      </w:r>
      <w:proofErr w:type="spellEnd"/>
      <w:r w:rsidRPr="00BD1819">
        <w:rPr>
          <w:rFonts w:ascii="宋体" w:eastAsia="宋体" w:hAnsi="宋体" w:cs="宋体"/>
        </w:rPr>
        <w:t>`、`Vim`；其余为高表达管家基因</w:t>
      </w:r>
    </w:p>
    <w:p w14:paraId="4F29185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（`Eef1a1`、`Eef2`、`Tpt1`、`Rplp0`、`Hsp90ab1`、`</w:t>
      </w:r>
      <w:proofErr w:type="spellStart"/>
      <w:r w:rsidRPr="00BD1819">
        <w:rPr>
          <w:rFonts w:ascii="宋体" w:eastAsia="宋体" w:hAnsi="宋体" w:cs="宋体"/>
        </w:rPr>
        <w:t>Calr</w:t>
      </w:r>
      <w:proofErr w:type="spellEnd"/>
      <w:r w:rsidRPr="00BD1819">
        <w:rPr>
          <w:rFonts w:ascii="宋体" w:eastAsia="宋体" w:hAnsi="宋体" w:cs="宋体"/>
        </w:rPr>
        <w:t>`、`</w:t>
      </w:r>
      <w:proofErr w:type="spellStart"/>
      <w:r w:rsidRPr="00BD1819">
        <w:rPr>
          <w:rFonts w:ascii="宋体" w:eastAsia="宋体" w:hAnsi="宋体" w:cs="宋体"/>
        </w:rPr>
        <w:t>Pkm</w:t>
      </w:r>
      <w:proofErr w:type="spellEnd"/>
      <w:r w:rsidRPr="00BD1819">
        <w:rPr>
          <w:rFonts w:ascii="宋体" w:eastAsia="宋体" w:hAnsi="宋体" w:cs="宋体"/>
        </w:rPr>
        <w:t>`）</w:t>
      </w:r>
    </w:p>
    <w:p w14:paraId="7698D62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- 图的副标题是平台自动生成的标注，原文为 `Per-feature Kruskal test: 0/20 significant </w:t>
      </w:r>
      <w:proofErr w:type="gramStart"/>
      <w:r w:rsidRPr="00BD1819">
        <w:rPr>
          <w:rFonts w:ascii="宋体" w:eastAsia="宋体" w:hAnsi="宋体" w:cs="宋体"/>
        </w:rPr>
        <w:t>(p &lt; 0.05)</w:t>
      </w:r>
      <w:proofErr w:type="gramEnd"/>
      <w:r w:rsidRPr="00BD1819">
        <w:rPr>
          <w:rFonts w:ascii="宋体" w:eastAsia="宋体" w:hAnsi="宋体" w:cs="宋体"/>
        </w:rPr>
        <w:t>`：</w:t>
      </w:r>
    </w:p>
    <w:p w14:paraId="605C16E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即 EMP 对这 20 个基因逐个做 Kruskal-Wallis 检验，**无一在 6 组间达到</w:t>
      </w:r>
      <w:r w:rsidRPr="00BD1819">
        <w:rPr>
          <w:rFonts w:ascii="宋体" w:eastAsia="宋体" w:hAnsi="宋体" w:cs="宋体"/>
        </w:rPr>
        <w:lastRenderedPageBreak/>
        <w:t>显著**。</w:t>
      </w:r>
    </w:p>
    <w:p w14:paraId="47E8085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**来源说明：该数字读自平台生成的图注文字，我与 AI 均未独立复算**；若要在报告中作为结论使用，</w:t>
      </w:r>
    </w:p>
    <w:p w14:paraId="2B93E83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建议另行导出这 20 个基因的分组表达值自行验证。</w:t>
      </w:r>
    </w:p>
    <w:p w14:paraId="643F4E5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BACE4F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按平台这一标注，最高丰度的那批基因在 6 组之间没有可检出的差异——处理效应不在</w:t>
      </w:r>
      <w:proofErr w:type="gramStart"/>
      <w:r w:rsidRPr="00BD1819">
        <w:rPr>
          <w:rFonts w:ascii="宋体" w:eastAsia="宋体" w:hAnsi="宋体" w:cs="宋体"/>
        </w:rPr>
        <w:t>"表达</w:t>
      </w:r>
      <w:proofErr w:type="gramEnd"/>
      <w:r w:rsidRPr="00BD1819">
        <w:rPr>
          <w:rFonts w:ascii="宋体" w:eastAsia="宋体" w:hAnsi="宋体" w:cs="宋体"/>
        </w:rPr>
        <w:t>量最高的</w:t>
      </w:r>
      <w:proofErr w:type="gramStart"/>
      <w:r w:rsidRPr="00BD1819">
        <w:rPr>
          <w:rFonts w:ascii="宋体" w:eastAsia="宋体" w:hAnsi="宋体" w:cs="宋体"/>
        </w:rPr>
        <w:t>基因"</w:t>
      </w:r>
      <w:proofErr w:type="gramEnd"/>
      <w:r w:rsidRPr="00BD1819">
        <w:rPr>
          <w:rFonts w:ascii="宋体" w:eastAsia="宋体" w:hAnsi="宋体" w:cs="宋体"/>
        </w:rPr>
        <w:t>里。</w:t>
      </w:r>
    </w:p>
    <w:p w14:paraId="62DA0DD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251A6A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### 3.2 GSEA（KEGG，小鼠）</w:t>
      </w:r>
    </w:p>
    <w:p w14:paraId="7174362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124F5BC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共返回 **109 条通路**，其中 **80 条 </w:t>
      </w:r>
      <w:proofErr w:type="spellStart"/>
      <w:r w:rsidRPr="00BD1819">
        <w:rPr>
          <w:rFonts w:ascii="宋体" w:eastAsia="宋体" w:hAnsi="宋体" w:cs="宋体"/>
        </w:rPr>
        <w:t>p.adjust</w:t>
      </w:r>
      <w:proofErr w:type="spellEnd"/>
      <w:r w:rsidRPr="00BD1819">
        <w:rPr>
          <w:rFonts w:ascii="宋体" w:eastAsia="宋体" w:hAnsi="宋体" w:cs="宋体"/>
        </w:rPr>
        <w:t xml:space="preserve"> &lt; 0.05**（55 条 NES 为正、25 条为负）。</w:t>
      </w:r>
    </w:p>
    <w:p w14:paraId="0981A04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NES 范围 </w:t>
      </w:r>
      <w:r w:rsidRPr="00BD1819">
        <w:rPr>
          <w:rFonts w:ascii="Cambria Math" w:eastAsia="宋体" w:hAnsi="Cambria Math" w:cs="Cambria Math"/>
        </w:rPr>
        <w:t>−</w:t>
      </w:r>
      <w:r w:rsidRPr="00BD1819">
        <w:rPr>
          <w:rFonts w:ascii="宋体" w:eastAsia="宋体" w:hAnsi="宋体" w:cs="宋体"/>
        </w:rPr>
        <w:t>2.37 至 +2.26。</w:t>
      </w:r>
    </w:p>
    <w:p w14:paraId="4CEE0D8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38A7A3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**NES 为负（在 T4400 中整体下调）—— 前 10 条**</w:t>
      </w:r>
    </w:p>
    <w:p w14:paraId="527F7F5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04469D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| KEGG ID | 通路 | 基因数 | NES | </w:t>
      </w:r>
      <w:proofErr w:type="spellStart"/>
      <w:r w:rsidRPr="00BD1819">
        <w:rPr>
          <w:rFonts w:ascii="宋体" w:eastAsia="宋体" w:hAnsi="宋体" w:cs="宋体"/>
        </w:rPr>
        <w:t>p.adjust</w:t>
      </w:r>
      <w:proofErr w:type="spellEnd"/>
      <w:r w:rsidRPr="00BD1819">
        <w:rPr>
          <w:rFonts w:ascii="宋体" w:eastAsia="宋体" w:hAnsi="宋体" w:cs="宋体"/>
        </w:rPr>
        <w:t xml:space="preserve"> |</w:t>
      </w:r>
    </w:p>
    <w:p w14:paraId="5B9D636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|---|---|---|---|---|</w:t>
      </w:r>
    </w:p>
    <w:p w14:paraId="3FFA46E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`mmu03030` | DNA replication | 35 | -2.37 | 3.9e-07 |</w:t>
      </w:r>
    </w:p>
    <w:p w14:paraId="7F7EB26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`mmu04110` | Cell cycle | 145 | -2.34 | 1.7e-08 |</w:t>
      </w:r>
    </w:p>
    <w:p w14:paraId="3A900DB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`mmu04814` | Motor proteins | 150 | -2.20 | 2.2e-08 |</w:t>
      </w:r>
    </w:p>
    <w:p w14:paraId="436BD52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`mmu04820` | Cytoskeleton in muscle cells | 207 | -2.10 | 1.7e-08 |</w:t>
      </w:r>
    </w:p>
    <w:p w14:paraId="1ADD8D5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`mmu03460` | Fanconi anemia pathway | 49 | -2.10 | 0.0001 |</w:t>
      </w:r>
    </w:p>
    <w:p w14:paraId="4085123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`mmu03410` | Base excision repair | 41 | -2.06 | 0.0002 |</w:t>
      </w:r>
    </w:p>
    <w:p w14:paraId="4C186AE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`mmu03440` | Homologous recombination | 37 | -2.02 | 0.0009 |</w:t>
      </w:r>
    </w:p>
    <w:p w14:paraId="5FC9C5C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`mmu03430` | Mismatch repair | 22 | -1.97 | 0.0013 |</w:t>
      </w:r>
    </w:p>
    <w:p w14:paraId="5AB472E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`mmu04114` | Oocyte meiosis | 100 | -1.88 | 0.0005 |</w:t>
      </w:r>
    </w:p>
    <w:p w14:paraId="57A8D01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`mmu05414` | Dilated cardiomyopathy | 83 | -1.85 | 0.0008 |</w:t>
      </w:r>
    </w:p>
    <w:p w14:paraId="02433FA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8EE69F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**NES 为正（在 T4400 中整体上调）—— 前 10 条**</w:t>
      </w:r>
    </w:p>
    <w:p w14:paraId="1D65448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103380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| KEGG ID | 通路 | 基因数 | NES | </w:t>
      </w:r>
      <w:proofErr w:type="spellStart"/>
      <w:r w:rsidRPr="00BD1819">
        <w:rPr>
          <w:rFonts w:ascii="宋体" w:eastAsia="宋体" w:hAnsi="宋体" w:cs="宋体"/>
        </w:rPr>
        <w:t>p.adjust</w:t>
      </w:r>
      <w:proofErr w:type="spellEnd"/>
      <w:r w:rsidRPr="00BD1819">
        <w:rPr>
          <w:rFonts w:ascii="宋体" w:eastAsia="宋体" w:hAnsi="宋体" w:cs="宋体"/>
        </w:rPr>
        <w:t xml:space="preserve"> |</w:t>
      </w:r>
    </w:p>
    <w:p w14:paraId="038837F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|---|---|---|---|---|</w:t>
      </w:r>
    </w:p>
    <w:p w14:paraId="1BD88C2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`mmu05133` | Pertussis | 57 | +2.26 | 3.8e-06 |</w:t>
      </w:r>
    </w:p>
    <w:p w14:paraId="5D8654B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`mmu04610` | Complement and coagulation cascades | 49 | +2.26 | 2e-06 |</w:t>
      </w:r>
    </w:p>
    <w:p w14:paraId="056CDD6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`mmu04657` | IL-17 signaling pathway | 71 | +2.17 | &lt; 1e-10 |</w:t>
      </w:r>
    </w:p>
    <w:p w14:paraId="3C777C7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`mmu05142` | Chagas disease | 85 | +2.14 | 5.1e-06 |</w:t>
      </w:r>
    </w:p>
    <w:p w14:paraId="4EEF6B6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lastRenderedPageBreak/>
        <w:t>| `mmu05204` | Chemical carcinogenesis - DNA adducts | 33 | +2.14 | 0.0002 |</w:t>
      </w:r>
    </w:p>
    <w:p w14:paraId="51F722E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`mmu04061` | Viral protein interaction with cytokine and cytokine receptor | 48 | +2.11 | 0.0001 |</w:t>
      </w:r>
    </w:p>
    <w:p w14:paraId="110300B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`mmu04620` | Toll-like receptor signaling pathway | 82 | +2.09 | 0.0001 |</w:t>
      </w:r>
    </w:p>
    <w:p w14:paraId="3B40201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`mmu05323` | Rheumatoid arthritis | 58 | +2.09 | 0.0001 |</w:t>
      </w:r>
    </w:p>
    <w:p w14:paraId="261AD1A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`mmu05140` | Leishmaniasis | 55 | +2.08 | 0.0001 |</w:t>
      </w:r>
    </w:p>
    <w:p w14:paraId="6DE9538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`mmu05164` | Influenza A | 116 | +2.07 | 5.1e-06 |</w:t>
      </w:r>
    </w:p>
    <w:p w14:paraId="2B36187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5547C1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完整结果见 `tx-analysis-result.csv`（109 行，含 `</w:t>
      </w:r>
      <w:proofErr w:type="spellStart"/>
      <w:r w:rsidRPr="00BD1819">
        <w:rPr>
          <w:rFonts w:ascii="宋体" w:eastAsia="宋体" w:hAnsi="宋体" w:cs="宋体"/>
        </w:rPr>
        <w:t>core_enrichment</w:t>
      </w:r>
      <w:proofErr w:type="spellEnd"/>
      <w:r w:rsidRPr="00BD1819">
        <w:rPr>
          <w:rFonts w:ascii="宋体" w:eastAsia="宋体" w:hAnsi="宋体" w:cs="宋体"/>
        </w:rPr>
        <w:t>` 前沿基因列表）。</w:t>
      </w:r>
    </w:p>
    <w:p w14:paraId="252984C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44D79AE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1E5DD31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10776D3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四、解释</w:t>
      </w:r>
    </w:p>
    <w:p w14:paraId="50A5FE1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B10D4A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### 4.1 两个方向各自高度一致</w:t>
      </w:r>
    </w:p>
    <w:p w14:paraId="1FB9E10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8FAC0C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下调一侧不是一堆互不相干的通路，而是**一个连贯的程序**：DNA 复制、细胞周期，</w:t>
      </w:r>
    </w:p>
    <w:p w14:paraId="06C1859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外加四条 DNA 修复通路（Fanconi anemia、碱基切除修复、同源重组、错配修复）。</w:t>
      </w:r>
    </w:p>
    <w:p w14:paraId="492E53F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这些通路共享大量增殖相关基因，同时出现指向同一件事——**增殖相关转录程序整体下调**。</w:t>
      </w:r>
    </w:p>
    <w:p w14:paraId="1157CC0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7039E85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上调一侧同样连贯：Toll 样受体信号、IL-17 信号、补体与凝血级联，</w:t>
      </w:r>
    </w:p>
    <w:p w14:paraId="7893A20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以及若干 KEGG 感染性疾病条目（百日咳、Chagas 病、利什曼病、甲型流感）。</w:t>
      </w:r>
    </w:p>
    <w:p w14:paraId="52BCD98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**这些</w:t>
      </w:r>
      <w:proofErr w:type="gramStart"/>
      <w:r w:rsidRPr="00BD1819">
        <w:rPr>
          <w:rFonts w:ascii="宋体" w:eastAsia="宋体" w:hAnsi="宋体" w:cs="宋体"/>
        </w:rPr>
        <w:t>"疾病"</w:t>
      </w:r>
      <w:proofErr w:type="gramEnd"/>
      <w:r w:rsidRPr="00BD1819">
        <w:rPr>
          <w:rFonts w:ascii="宋体" w:eastAsia="宋体" w:hAnsi="宋体" w:cs="宋体"/>
        </w:rPr>
        <w:t>通路并不是独立发现**——KEGG 的感染性疾病条目大量复用同一批固有免疫与炎症基因，</w:t>
      </w:r>
    </w:p>
    <w:p w14:paraId="31F15C1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所以正确的读法是「**一个炎症/固有免疫程序被上调**」，而不是「十种疾病被激活」。</w:t>
      </w:r>
    </w:p>
    <w:p w14:paraId="1367C97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把它们当作十条独立证据来写是典型的过度解读。</w:t>
      </w:r>
    </w:p>
    <w:p w14:paraId="0FA8703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4BE49D6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### 4.2 与概况结果并不矛盾</w:t>
      </w:r>
    </w:p>
    <w:p w14:paraId="1C76781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7E8F84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丰度最高的 20 个基因无组间差异，而通路层面有强信号——这两件事可以同时成立：</w:t>
      </w:r>
    </w:p>
    <w:p w14:paraId="0F885B1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lastRenderedPageBreak/>
        <w:t>GSEA 检测的是**大量基因的微小一致偏移**，不要求任何单个基因跨过阈值。</w:t>
      </w:r>
    </w:p>
    <w:p w14:paraId="7D1B186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这也解释了为什么 ORA 路线在这份数据上行不通。</w:t>
      </w:r>
    </w:p>
    <w:p w14:paraId="1385321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77DE849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### 4.3 两点补充解读</w:t>
      </w:r>
    </w:p>
    <w:p w14:paraId="2E92CEC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8C31F69" w14:textId="6FCEE394" w:rsidR="00BD1819" w:rsidRDefault="00510F14" w:rsidP="00BD1819">
      <w:pPr>
        <w:pStyle w:val="a3"/>
        <w:spacing w:after="0"/>
        <w:rPr>
          <w:rFonts w:ascii="宋体" w:eastAsia="宋体" w:hAnsi="宋体" w:cs="宋体"/>
        </w:rPr>
      </w:pPr>
      <w:r w:rsidRPr="00510F14">
        <w:rPr>
          <w:rFonts w:ascii="宋体" w:eastAsia="宋体" w:hAnsi="宋体" w:cs="宋体"/>
        </w:rPr>
        <w:t>表达量最高的那批基因是 Fn1、Col3a1、Col1a2、Sparc、Vim、Acta2——都是细胞外基质和细胞骨架的成分</w:t>
      </w:r>
      <w:r>
        <w:rPr>
          <w:rFonts w:ascii="宋体" w:eastAsia="宋体" w:hAnsi="宋体" w:cs="宋体" w:hint="eastAsia"/>
        </w:rPr>
        <w:t>，</w:t>
      </w:r>
      <w:r w:rsidRPr="00510F14">
        <w:rPr>
          <w:rFonts w:ascii="宋体" w:eastAsia="宋体" w:hAnsi="宋体" w:cs="宋体"/>
        </w:rPr>
        <w:t>这提示可能是成纤维/间充质样的贴壁细胞。</w:t>
      </w:r>
    </w:p>
    <w:p w14:paraId="65744050" w14:textId="6B4799FF" w:rsidR="00510F14" w:rsidRPr="00BD1819" w:rsidRDefault="00510F14" w:rsidP="00BD1819">
      <w:pPr>
        <w:pStyle w:val="a3"/>
        <w:spacing w:after="0"/>
        <w:rPr>
          <w:rFonts w:ascii="宋体" w:eastAsia="宋体" w:hAnsi="宋体" w:cs="宋体" w:hint="eastAsia"/>
        </w:rPr>
      </w:pPr>
      <w:r w:rsidRPr="00510F14">
        <w:rPr>
          <w:rFonts w:ascii="宋体" w:eastAsia="宋体" w:hAnsi="宋体" w:cs="宋体"/>
        </w:rPr>
        <w:t>这是根据表达谱的推测，不是元数据里给出的信息</w:t>
      </w:r>
    </w:p>
    <w:p w14:paraId="44B7CFBB" w14:textId="7E9DC487" w:rsidR="00BD1819" w:rsidRPr="00BD1819" w:rsidRDefault="00510F14" w:rsidP="00BD1819">
      <w:pPr>
        <w:pStyle w:val="a3"/>
        <w:spacing w:after="0"/>
        <w:rPr>
          <w:rFonts w:ascii="宋体" w:eastAsia="宋体" w:hAnsi="宋体" w:cs="宋体"/>
        </w:rPr>
      </w:pPr>
      <w:r w:rsidRPr="00510F14">
        <w:rPr>
          <w:rFonts w:ascii="宋体" w:eastAsia="宋体" w:hAnsi="宋体" w:cs="宋体"/>
        </w:rPr>
        <w:t>这次只</w:t>
      </w:r>
      <w:r>
        <w:rPr>
          <w:rFonts w:ascii="宋体" w:eastAsia="宋体" w:hAnsi="宋体" w:cs="宋体" w:hint="eastAsia"/>
        </w:rPr>
        <w:t>用EMP比较</w:t>
      </w:r>
      <w:r w:rsidRPr="00510F14">
        <w:rPr>
          <w:rFonts w:ascii="宋体" w:eastAsia="宋体" w:hAnsi="宋体" w:cs="宋体"/>
        </w:rPr>
        <w:t>了 T4400 和 DMSO，</w:t>
      </w:r>
      <w:r>
        <w:rPr>
          <w:rFonts w:ascii="宋体" w:eastAsia="宋体" w:hAnsi="宋体" w:cs="宋体" w:hint="eastAsia"/>
          <w:b/>
          <w:bCs/>
        </w:rPr>
        <w:t>没有用到超声</w:t>
      </w:r>
      <w:r w:rsidRPr="00510F14">
        <w:rPr>
          <w:rFonts w:ascii="宋体" w:eastAsia="宋体" w:hAnsi="宋体" w:cs="宋体"/>
        </w:rPr>
        <w:t>。要回答超声有没有作用，得另跑 DMSO+LIPUS</w:t>
      </w:r>
      <w:r>
        <w:rPr>
          <w:rFonts w:ascii="宋体" w:eastAsia="宋体" w:hAnsi="宋体" w:cs="宋体" w:hint="eastAsia"/>
        </w:rPr>
        <w:t>比较</w:t>
      </w:r>
      <w:r w:rsidRPr="00510F14">
        <w:rPr>
          <w:rFonts w:ascii="宋体" w:eastAsia="宋体" w:hAnsi="宋体" w:cs="宋体"/>
        </w:rPr>
        <w:t>DMSO；要看药物和超声有没有相互作用，得在模型里加交互项，而平台界面没这个功能。</w:t>
      </w:r>
    </w:p>
    <w:p w14:paraId="5AA91DC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24E8949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999464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五、限制</w:t>
      </w:r>
    </w:p>
    <w:p w14:paraId="5829574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4505F79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1. **KEGG 通路高度冗余**。上调一侧的多条疾病通路共享基因集，`</w:t>
      </w:r>
      <w:proofErr w:type="spellStart"/>
      <w:r w:rsidRPr="00BD1819">
        <w:rPr>
          <w:rFonts w:ascii="宋体" w:eastAsia="宋体" w:hAnsi="宋体" w:cs="宋体"/>
        </w:rPr>
        <w:t>core_enrichment</w:t>
      </w:r>
      <w:proofErr w:type="spellEnd"/>
      <w:r w:rsidRPr="00BD1819">
        <w:rPr>
          <w:rFonts w:ascii="宋体" w:eastAsia="宋体" w:hAnsi="宋体" w:cs="宋体"/>
        </w:rPr>
        <w:t>` 列可直接核对重叠情况。</w:t>
      </w:r>
    </w:p>
    <w:p w14:paraId="10F8298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 80 条显著通路远不等于 80 个独立结论。</w:t>
      </w:r>
    </w:p>
    <w:p w14:paraId="1B5F144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2. **每组仅 4 个生物学重复**，统计功效有限；GSEA 的通路层面结论比单基因结论稳健，但仍需实验验证。</w:t>
      </w:r>
    </w:p>
    <w:p w14:paraId="299A1D5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3. **导出表中有 4 行 `</w:t>
      </w:r>
      <w:proofErr w:type="spellStart"/>
      <w:r w:rsidRPr="00BD1819">
        <w:rPr>
          <w:rFonts w:ascii="宋体" w:eastAsia="宋体" w:hAnsi="宋体" w:cs="宋体"/>
        </w:rPr>
        <w:t>p.adjust</w:t>
      </w:r>
      <w:proofErr w:type="spellEnd"/>
      <w:r w:rsidRPr="00BD1819">
        <w:rPr>
          <w:rFonts w:ascii="宋体" w:eastAsia="宋体" w:hAnsi="宋体" w:cs="宋体"/>
        </w:rPr>
        <w:t>` 与 5 行 `</w:t>
      </w:r>
      <w:proofErr w:type="spellStart"/>
      <w:r w:rsidRPr="00BD1819">
        <w:rPr>
          <w:rFonts w:ascii="宋体" w:eastAsia="宋体" w:hAnsi="宋体" w:cs="宋体"/>
        </w:rPr>
        <w:t>pvalue</w:t>
      </w:r>
      <w:proofErr w:type="spellEnd"/>
      <w:r w:rsidRPr="00BD1819">
        <w:rPr>
          <w:rFonts w:ascii="宋体" w:eastAsia="宋体" w:hAnsi="宋体" w:cs="宋体"/>
        </w:rPr>
        <w:t>` 恰为 0**，这是数值下溢或导出格式所致，</w:t>
      </w:r>
    </w:p>
    <w:p w14:paraId="1864973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 本报告中统一记为 `&lt; 1e-10`，不按字面值解读。</w:t>
      </w:r>
    </w:p>
    <w:p w14:paraId="660A793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4. **相关不等于因果**。GSEA 给出的是转录组层面的关联性偏移，不能据此断言化合物的作用靶点或机制。</w:t>
      </w:r>
    </w:p>
    <w:p w14:paraId="3ADA0BF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5. **本次只做了一个对比**（T4400 vs DMSO），6 组析因设计的其余信息尚未利用。</w:t>
      </w:r>
    </w:p>
    <w:p w14:paraId="5A094D9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6. **对比方向需在界面二次确认**。导出的 CSV 中不含对比方向的元数据；本报告按</w:t>
      </w:r>
    </w:p>
    <w:p w14:paraId="31F3157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 REFERENCE = DMSO、TEST = T4400 解读，即负 NES 表示</w:t>
      </w:r>
      <w:proofErr w:type="gramStart"/>
      <w:r w:rsidRPr="00BD1819">
        <w:rPr>
          <w:rFonts w:ascii="宋体" w:eastAsia="宋体" w:hAnsi="宋体" w:cs="宋体"/>
        </w:rPr>
        <w:t>"在</w:t>
      </w:r>
      <w:proofErr w:type="gramEnd"/>
      <w:r w:rsidRPr="00BD1819">
        <w:rPr>
          <w:rFonts w:ascii="宋体" w:eastAsia="宋体" w:hAnsi="宋体" w:cs="宋体"/>
        </w:rPr>
        <w:t xml:space="preserve"> T4400 中下</w:t>
      </w:r>
      <w:proofErr w:type="gramStart"/>
      <w:r w:rsidRPr="00BD1819">
        <w:rPr>
          <w:rFonts w:ascii="宋体" w:eastAsia="宋体" w:hAnsi="宋体" w:cs="宋体"/>
        </w:rPr>
        <w:t>调"。</w:t>
      </w:r>
      <w:proofErr w:type="gramEnd"/>
    </w:p>
    <w:p w14:paraId="558B4E1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C40D79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3E9AF3D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989B6A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六、AI 使用声明</w:t>
      </w:r>
    </w:p>
    <w:p w14:paraId="13320BC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1FB821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AI 参与：撰写本报告的数据描述与结果表格（GSEA 与矩阵相关数值由 AI 直接读取 `tx-analysis-result.csv`、`RNAseq_output_assay.csv` 后填入；</w:t>
      </w:r>
    </w:p>
    <w:p w14:paraId="28BAF5F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lastRenderedPageBreak/>
        <w:t>`barplot.png` 的 Kruskal 结果为读取平台图注文字所得，**非独立复算**，已在 3.1 节标注来源）；指出 KEGG 疾病通路冗余这一解读陷阱；</w:t>
      </w:r>
    </w:p>
    <w:p w14:paraId="277BBCE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编写平台操作单。</w:t>
      </w:r>
    </w:p>
    <w:p w14:paraId="510A100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AI 未参与：平台上的全部实际操作（导入、过滤、归一化、差异分析、GSEA 参数设置与运行）、</w:t>
      </w:r>
    </w:p>
    <w:p w14:paraId="0A14D16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第 4.3 节两点解释的撰写。</w:t>
      </w:r>
    </w:p>
    <w:p w14:paraId="5BB22A7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D1507F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**操作过程中被我更正的两处**（均为 AI 未涉及、由我在界面上发现并修正）：</w:t>
      </w:r>
    </w:p>
    <w:p w14:paraId="0ADEEFD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25A4AB0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1. 差异分析的 REFERENCE / TEST 初次设置为 T4400 / DMSO，方向与预期相反，已对调为 DMSO / T4400</w:t>
      </w:r>
    </w:p>
    <w:p w14:paraId="394313A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2. GSEA 与富集面板的 ORGANISM 默认为 Human，且在安装完 `</w:t>
      </w:r>
      <w:proofErr w:type="spellStart"/>
      <w:r w:rsidRPr="00BD1819">
        <w:rPr>
          <w:rFonts w:ascii="宋体" w:eastAsia="宋体" w:hAnsi="宋体" w:cs="宋体"/>
        </w:rPr>
        <w:t>org.Mm.eg.db</w:t>
      </w:r>
      <w:proofErr w:type="spellEnd"/>
      <w:r w:rsidRPr="00BD1819">
        <w:rPr>
          <w:rFonts w:ascii="宋体" w:eastAsia="宋体" w:hAnsi="宋体" w:cs="宋体"/>
        </w:rPr>
        <w:t>` 后会复位回 Human；</w:t>
      </w:r>
    </w:p>
    <w:p w14:paraId="5D559FC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 每次运行前均需重新确认为 Mouse</w:t>
      </w:r>
    </w:p>
    <w:p w14:paraId="38E01C7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8AFF1E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60DFA5A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7EE39C4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七、复现信息</w:t>
      </w:r>
    </w:p>
    <w:p w14:paraId="7CEE9BF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8E1521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平台：</w:t>
      </w:r>
      <w:proofErr w:type="spellStart"/>
      <w:r w:rsidRPr="00BD1819">
        <w:rPr>
          <w:rFonts w:ascii="宋体" w:eastAsia="宋体" w:hAnsi="宋体" w:cs="宋体"/>
        </w:rPr>
        <w:t>EasyMultiProfiler</w:t>
      </w:r>
      <w:proofErr w:type="spellEnd"/>
      <w:r w:rsidRPr="00BD1819">
        <w:rPr>
          <w:rFonts w:ascii="宋体" w:eastAsia="宋体" w:hAnsi="宋体" w:cs="宋体"/>
        </w:rPr>
        <w:t>-Web v9.0.4，本地运行</w:t>
      </w:r>
    </w:p>
    <w:p w14:paraId="2716A7E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输入：`tests/RNAseq_output.csv`、`tests/RNAseq_mapping.csv`（**原始文件未修改**）</w:t>
      </w:r>
    </w:p>
    <w:p w14:paraId="2B340C3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快照：`20260923-131325_filter`</w:t>
      </w:r>
    </w:p>
    <w:p w14:paraId="06C5051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输出文件：`prep-preview.csv`、`RNAseq_output_assay.csv`（14245 × 24，log 后）、</w:t>
      </w:r>
    </w:p>
    <w:p w14:paraId="4F60901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`barplot.png`、`tx-analysis-result.csv`</w:t>
      </w:r>
    </w:p>
    <w:p w14:paraId="46852C5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同步：通过 Export 页 Sync 推送至 `EMP2026/Week_05/transcriptomics/weekly/runs/&lt;时间</w:t>
      </w:r>
      <w:proofErr w:type="gramStart"/>
      <w:r w:rsidRPr="00BD1819">
        <w:rPr>
          <w:rFonts w:ascii="宋体" w:eastAsia="宋体" w:hAnsi="宋体" w:cs="宋体"/>
        </w:rPr>
        <w:t>戳&gt;</w:t>
      </w:r>
      <w:proofErr w:type="gramEnd"/>
      <w:r w:rsidRPr="00BD1819">
        <w:rPr>
          <w:rFonts w:ascii="宋体" w:eastAsia="宋体" w:hAnsi="宋体" w:cs="宋体"/>
        </w:rPr>
        <w:t>/`</w:t>
      </w:r>
    </w:p>
    <w:p w14:paraId="7E03830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7C5EFC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同步与提交的 commit：https://github.com/zzx-suat/Bioinformatics_homewor_ZixuanZeng/commit/f9eda40</w:t>
      </w:r>
    </w:p>
    <w:p w14:paraId="2F8C1EC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A — R 重建脚本（完整代码）</w:t>
      </w:r>
    </w:p>
    <w:p>
      <w:pPr>
        <w:spacing w:after="120"/>
      </w:pPr>
      <w:r>
        <w:rPr>
          <w:i w:val="0"/>
          <w:color w:val="1A1A1A"/>
          <w:sz w:val="21"/>
          <w:rFonts w:eastAsia="Microsoft YaHei"/>
        </w:rPr>
        <w:t>平台 Sync 导出的 results/ 三个文件均为 4 字节空文件（五次同步皆然），因此用下列脚本在本机 R 中从同一份源数据重建 PCA、差异表与火山图。本附录为完整代码，未省略。</w:t>
      </w:r>
    </w:p>
    <w:p>
      <w:pPr>
        <w:spacing w:after="120"/>
      </w:pPr>
      <w:r>
        <w:rPr>
          <w:i/>
          <w:color w:val="1A1A1A"/>
          <w:sz w:val="21"/>
          <w:rFonts w:eastAsia="Microsoft YaHei"/>
        </w:rPr>
        <w:t>注意：本脚本的输出是 R 独立重跑的结果，不是 EasyMultiProfiler-Web 平台的输出。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Week 5 Homework 2 — 平台导出缺失产物的 R 重建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Zixuan Zeng / SUAT24000114 · 2026-09-23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背景：EMP-Web 的 Sync 把 diff_analysis / dimension / enrichment 三个结果文件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    导成了空文件（4 字节，内容为 ""）。本脚本用同一批源数据在 R 里重建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    这些产物。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重要声明：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本脚本的输出是「用 R 独立重跑得到的结果」，不是 EasyMultiProfiler-Web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平台的输出。两者用的是同一份输入和同一个对比方向，但统计实现、默认参数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与版本不同，数值不保证完全一致。报告中引用时必须标明来源为本次 R 重建。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输入（均为原始文件，未改动）：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EasyMultiProfiler-Web/tests/RNAseq_output.csv    原始整数 counts, 24393 x 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EasyMultiProfiler-Web/tests/RNAseq_mapping.csv   样本分组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week5/RNAseq_output_assay.csv                    仅用于取 EMP 保留的基因名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输出：week5/hw2_rebuild/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suppressPackageStartupMessages({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library(DESeq2); library(ggplot2); library(ggrepel)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})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TESTS &lt;- "D:/BioLession in total/Bioinformatics/week1/EasyMultiProfiler-Web/tests"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W5    &lt;- "D:/BioLession in total/Bioinformatics/week5"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OUT   &lt;- file.path(W5, "hw2_rebuild")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dir.create(OUT, showWarnings = FALSE, recursive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--- 1. 读入 -----------------------------------------------------------------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counts &lt;- read.csv(file.path(TESTS, "RNAseq_output.csv"),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row.names = 1, check.names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   &lt;- read.csv(file.path(TESTS, "RNAseq_mapping.csv"),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fileEncoding = "UTF-8-BOM", check.names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rownames(meta) &lt;- meta$SampleID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cm &lt;- as.matrix(counts)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--- 2. 输入断言：出问题要大声失败，不要静默继续 -----------------------------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stopifnot(all(cm == round(cm)), all(cm &gt;= 0))                  # 非负整数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stopifnot(identical(colnames(cm), rownames(meta)))             # 列名与元数据严格对齐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stopifnot(!anyDuplicated(colnames(cm)), !anyDuplicated(rownames(cm)))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cat(sprintf("输入: %d 基因 x %d 样本, 全为非负整数, 样本顺序一致\n",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nrow(cm), ncol(cm)))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--- 3. 特征集：直接采用 EMP 实际保留的基因，避免猜测其过滤规则 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assay_emp &lt;- read.csv(file.path(W5, "RNAseq_output_assay.csv"),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row.names = 1, check.names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keep_genes &lt;- rownames(assay_emp)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stopifnot(all(keep_genes %in% rownames(cm)))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cm &lt;- cm[keep_genes, , drop = FALSE]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cat(sprintf("特征集: 采用 EMP 保留的 %d 个基因（从平台导出的 assay 读取，非本脚本重新过滤）\n",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nrow(cm)))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meta$Group &lt;- factor(meta$Group)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cat("\n分组结构:\n"); print(table(meta$Group))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4. PCA —— 全部 24 个样本，展示整个析因设计的结构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dds_all &lt;- DESeqDataSetFromMatrix(cm, meta, design = ~ Group)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vsd &lt;- vst(dds_all, blind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pca &lt;- prcomp(t(assay(vsd)), scale.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pv  &lt;- round(100 * pca$sdev^2 / sum(pca$sdev^2), 1)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pdat &lt;- data.frame(PC1 = pca$x[, 1], PC2 = pca$x[, 2],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Group = meta$Group, Sample = rownames(meta))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pdat$Drug  &lt;- sub("\\+LIPUS$", "", as.character(pdat$Group))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pdat$LIPUS &lt;- ifelse(grepl("\\+LIPUS$", pdat$Group), "LIPUS", "no LIPUS")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p_pca &lt;- ggplot(pdat, aes(PC1, PC2, colour = Drug, shape = LIPUS))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geom_point(size = 3.6, alpha = .9)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scale_colour_manual(values = c(DMSO = "#6B6478", T4400 = "#B4341F",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      T3976 = "#2F6F4E"))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labs(title = "PCA of VST-transformed counts (all 24 samples)",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subtitle = sprintf("EMP-retained feature set, %d genes | rebuilt in R, not the platform's own output",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nrow(cm)),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x = sprintf("PC1 (%.1f%%)", pv[1]), y = sprintf("PC2 (%.1f%%)", pv[2]))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theme_minimal(base_size = 11)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theme(plot.title = element_text(face = "bold"),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legend.position = "right")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ggsave(file.path(OUT, "hw2_pca_all24.png"), p_pca,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width = 8.2, height = 5.4, dpi = 200, bg = "white")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write.csv(cbind(pdat, pca$x[, 1:4]), file.path(OUT, "hw2_pca_coordinates.csv"),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cat(sprintf("\nPCA: PC1 %.1f%%, PC2 %.1f%%\n", pv[1], pv[2]))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5. 差异表达 —— T4400 vs DMSO，参考水平 DMSO（与平台上更正后的方向一致）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sel  &lt;- meta$Group %in% c("DMSO", "T4400")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meta_sub &lt;- droplevels(meta[sel, , drop = FALSE])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meta_sub$Group &lt;- relevel(factor(meta_sub$Group), ref = "DMSO")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cm_sub &lt;- cm[, rownames(meta_sub), drop = FALSE]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cat(sprintf("\n差异分析子集: %d 样本 (%s)\n", ncol(cm_sub),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paste(names(table(meta_sub$Group)), table(meta_sub$Group),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sep = "=", collapse = ", ")))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dds &lt;- DESeqDataSetFromMatrix(cm_sub, meta_sub, design = ~ Group)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mm  &lt;- model.matrix(design(dds), colData(dds))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stopifnot(qr(mm)$rank == ncol(mm))                     # 满秩检查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cat(sprintf("模型矩阵满秩: %d/%d\n", qr(mm)$rank, ncol(mm)))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dds &lt;- DESeq(dds, quiet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cat("resultsNames: ", paste(resultsNames(dds), collapse = " | "), "\n")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coef_name &lt;- "Group_T4400_vs_DMSO"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stopifnot(coef_name %in% resultsNames(dds))            # 不假设系数名，显式核对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res &lt;- results(dds, name = coef_name)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res_shr &lt;- lfcShrink(dds, coef = coef_name, type = "apeglm", quiet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PADJ &lt;- 0.05; LFC &lt;- 1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 &lt;- as.data.frame(res_shr)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rdf$feature &lt;- rownames(rdf)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 &lt;- rdf[order(rdf$padj, na.last = TRUE), 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rdf$significant &lt;- with(rdf, !is.na(padj) &amp; padj &lt; PADJ &amp; abs(log2FoldChange) &gt;= LFC)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rdf$direction &lt;- with(rdf, ifelse(!significant, "ns",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ifelse(log2FoldChange &gt; 0, "up in T4400", "down in T4400")))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n_up   &lt;- sum(rdf$direction == "up in 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n_down &lt;- sum(rdf$direction == "down in 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n_na   &lt;- sum(is.na(rdf$padj))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n_padj_only &lt;- sum(!is.na(rdf$padj) &amp; rdf$padj &lt; PADJ &amp; abs(rdf$log2FoldChange) &lt; LFC)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cat(sprintf("\n阈值 padj &lt; %.2f 且 |log2FC| &gt;= %g\n", PADJ, LFC))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上调 (T4400 更高): %d\n", n_up))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下调 (T4400 更低): %d\n", n_down))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合计显著          : %d\n", n_up + n_down))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padj 为 NA        : %d\n", n_na))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仅过 padj 未过效应量: %d\n", n_padj_only))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write.csv(rdf[, c("feature", "baseMean", "log2FoldChange", "lfcSE",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"pvalue", "padj", "significant", "direction")],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file.path(OUT, "hw2_deseq2_results_T4400_vs_DMSO.csv"),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方向核验：收缩后的符号 vs 原始 counts 组均值 ----------------------------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top &lt;- head(rdf[rdf$significant, ], 20)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if (nrow(top) &gt; 0) {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g_dmso  &lt;- rowMeans(cm_sub[top$feature, meta_sub$Group == "DMSO",  drop = FALSE])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g_t4400 &lt;- rowMeans(cm_sub[top$feature, meta_sub$Group == "T4400", drop = FALSE])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chk &lt;- data.frame(feature = top$feature,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log2FC_shrunk = top$log2FoldChange,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mean_DMSO = g_dmso, mean_T4400 = g_t4400,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raw_higher_in = ifelse(g_t4400 &gt; g_dmso, "T4400", "DMSO"))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chk$agrees &lt;- (chk$log2FC_shrunk &gt; 0) == (chk$raw_higher_in == "T4400")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write.csv(chk, file.path(OUT, "hw2_direction_check.csv"),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cat(sprintf("方向核验: top%d 中 %d 个与原始组均值一致\n",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nrow(chk), sum(chk$agrees)))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6. 火山图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vdf &lt;- rdf[!is.na(rdf$padj), 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lab &lt;- head(vdf[vdf$significant, ], 15)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p_vol &lt;- ggplot(vdf, aes(log2FoldChange, -log10(padj), colour = direction))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geom_point(alpha = .55, size = 1.5)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geom_hline(yintercept = -log10(PADJ), linetype = "22", colour = "#6B6478")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geom_vline(xintercept = c(-LFC, LFC), linetype = "22", colour = "#6B6478")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ggrepel::geom_text_repel(data = lab, aes(label = feature), size = 2.9,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max.overlaps = 20, seed = 1, show.legend = FALSE)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scale_colour_manual(values = c("ns" = "#C9C5D1",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      "up in T4400" = "#B4341F",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      "down in T4400" = "#2F6F4E"), name = NULL)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labs(title = "T4400 versus DMSO — apeglm-shrunken log2 fold change",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subtitle = sprintf("padj &lt; %.2f and |log2FC| &gt;= %g | up %d, down %d | rebuilt in R",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PADJ, LFC, n_up, n_down),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x = "log2 fold change (T4400 / DMSO)", y = "-log10 adjusted p")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theme_minimal(base_size = 11)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theme(plot.title = element_text(face = "bold"), legend.position = "bottom")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ggsave(file.path(OUT, "hw2_volcano_T4400_vs_DMSO.png"), p_vol,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width = 8.2, height = 6.2, dpi = 200, bg = "white")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7. 存档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saveRDS(dds, file.path(OUT, "hw2_dds_T4400_vs_DMSO.rds"))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writeLines(capture.output(sessionInfo()), file.path(OUT, "hw2_session_info.txt"))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summary_tbl &lt;- data.frame(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item = c("source_counts", "source_mapping", "feature_set", "n_features",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"contrast", "reference_level", "shrinkage", "padj_threshold",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"lfc_threshold", "n_up", "n_down", "n_significant", "n_padj_NA",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"n_padj_only", "PC1_pct", "PC2_pct"),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value = c("EasyMultiProfiler-Web/tests/RNAseq_output.csv",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"EasyMultiProfiler-Web/tests/RNAseq_mapping.csv",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"EMP-retained genes read from RNAseq_output_assay.csv",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nrow(cm), "T4400 vs DMSO", "DMSO", "apeglm", PADJ, LFC,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n_up, n_down, n_up + n_down, n_na, n_padj_only, pv[1], pv[2])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write.csv(summary_tbl, file.path(OUT, "hw2_rebuild_summary.csv"),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cat("\n完成。产物写入 ", OUT, "\n", sep = "")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B — 真实运行输出（控制台日志）</w:t>
      </w:r>
    </w:p>
    <w:p>
      <w:pPr>
        <w:spacing w:after="120"/>
      </w:pPr>
      <w:r>
        <w:rPr>
          <w:i w:val="0"/>
          <w:color w:val="1A1A1A"/>
          <w:sz w:val="21"/>
          <w:rFonts w:eastAsia="Microsoft YaHei"/>
        </w:rPr>
        <w:t>以下为上述脚本在本机实际运行的原样输出，未经编辑。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﻿========== Week 5 Homework 2 · R 重建运行日志 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运行时间 : 2026-09-24 10:11:36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R 版本   : R version 4.6.1 (2026-06-24 ucrt)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平台     : Windows 11 x64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工作目录 : D:/BioLession in total/Bioinformatics/week5/hw2_rebuild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脚本     : hw2_rebuild_analysis.R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调用     : Rscript hw2_rebuild_analysis.R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---------- 控制台输出（原样） 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输入: 24394 基因 x 24 样本, 全为非负整数, 样本顺序一致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特征集: 采用 EMP 保留的 14245 个基因（从平台导出的 assay 读取，非本脚本重新过滤）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分组结构: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     DMSO  DMSO+LIPUS       T3976 T3976+LIPUS       T4400 T4400+LIPUS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        4           4           4           4           4           4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Note: levels of factors in the design contain characters other than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letters, numbers, '_' and '.'. It is recommended (but not required) to use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only letters, numbers, and delimiters '_' or '.', as these are safe characters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for column names in R. [This is a message, not a warning or an error]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PCA: PC1 56.4%, PC2 13.9%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差异分析子集: 8 样本 (DMSO=4, T4400=4)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模型矩阵满秩: 2/2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resultsNames:  Intercept | Group_T4400_vs_DMSO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阈值 padj &lt; 0.05 且 |log2FC| &gt;=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上调 (T4400 更高):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下调 (T4400 更低): 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合计显著          :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padj 为 NA        : 832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仅过 padj 未过效应量: 2068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方向核验: top20 中 20 个与原始组均值一致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完成。产物写入 D:/BioLession in total/Bioinformatics/week5/hw2_rebuild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---------- 运行结束，退出码 0 ----------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C — AI 使用审计表</w:t>
      </w:r>
    </w:p>
    <w:p>
      <w:pPr>
        <w:spacing w:after="120"/>
      </w:pPr>
      <w:r>
        <w:rPr>
          <w:i w:val="0"/>
          <w:color w:val="1A1A1A"/>
          <w:sz w:val="21"/>
          <w:rFonts w:eastAsia="Microsoft YaHei"/>
        </w:rPr>
        <w:t>记录 AI 提出的每一项建议、我如何核验、以及最终决定。被否决的条目同样列出。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A9AA6"/>
          <w:left w:val="single" w:sz="4" w:color="9A9AA6"/>
          <w:bottom w:val="single" w:sz="4" w:color="9A9AA6"/>
          <w:right w:val="single" w:sz="4" w:color="9A9AA6"/>
          <w:insideH w:val="single" w:sz="4" w:color="9A9AA6"/>
          <w:insideV w:val="single" w:sz="4" w:color="9A9AA6"/>
        </w:tblBorders>
      </w:tblPr>
      <w:tblGrid>
        <w:gridCol w:w="2584"/>
        <w:gridCol w:w="2584"/>
        <w:gridCol w:w="2584"/>
      </w:tblGrid>
      <w:tr>
        <w:tc>
          <w:tcPr>
            <w:tcW w:type="dxa" w:w="2584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AI 建议</w:t>
            </w:r>
          </w:p>
        </w:tc>
        <w:tc>
          <w:tcPr>
            <w:tcW w:type="dxa" w:w="2584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我的核验</w:t>
            </w:r>
          </w:p>
        </w:tc>
        <w:tc>
          <w:tcPr>
            <w:tcW w:type="dxa" w:w="2584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最终决定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用 log 转换后的 assay 矩阵作为 DESeq2 输入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DESeq2 要求原始整数计数；log 矩阵会触发 not integers 报错，且违反模型假设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否决。改用 tests/RNAseq_output.csv 的原始整数计数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推测平台的过滤规则并在 R 中复现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试了 11 种常见规则，无一得到 14245；被丢弃基因中存在 rowSum=143 且 24 样本全非零者，说明不是简单计数阈值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否决。改为直接读取平台导出 assay 的基因名作为特征集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把 R 重建结果当作平台输出提交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两者统计实现、默认参数与版本均不同，数值不保证一致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否决。分目录存放，README 与本附录均标明来源为 R 独立重跑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由 AI 撰写第 4.3 节的生物学解释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该节为本人对表达谱的推断与对实验设计的判断，属独立推理部分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否决。4.3 节由本人撰写，AI 未参与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假定差异分析的对比方向为 DMSO→T4400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导出 CSV 不含方向元数据；我在平台界面核对，初次设置为 REFERENCE=T4400 方向相反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已更正为 REFERENCE=DMSO / TEST=T4400，并在 R 重建中用 relevel 显式固定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直接采用 resultsNames 的第二个系数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系数名不应假设；脚本中加入 stopifnot 显式核对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采纳但加固。核对结果为 Group_T4400_vs_DMSO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以 padj 单一阈值判定显著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小 padj 不等于生物学重要；课程要求同时报告统计与效应量阈值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采纳并补充。同时使用 padj&lt;0.05 与 |log2FC|&gt;=1，并单独报告仅过 padj 的 2068 个基因</w:t>
            </w:r>
          </w:p>
        </w:tc>
      </w:tr>
    </w:tbl>
    <w:p/>
    <w:p>
      <w:pPr>
        <w:spacing w:after="120"/>
      </w:pPr>
      <w:r>
        <w:rPr>
          <w:i w:val="0"/>
          <w:color w:val="1A1A1A"/>
          <w:sz w:val="21"/>
          <w:rFonts w:eastAsia="Microsoft YaHei"/>
        </w:rPr>
        <w:t>另有一处由本人在平台操作中发现并更正、AI 未涉及的问题：GSEA 与富集面板的 ORGANISM 下拉在安装 org.Mm.eg.db 后会复位回 Human，导致报 'hsa' is missing；每次运行前均需重新确认为 Mouse。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D — 运行环境 sessionInfo()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 version 4.6.1 (2026-06-24 ucrt)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Platform: x86_64-w64-mingw32/x64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Running under: Windows 11 x64 (build 26200)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Matrix products: default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LAPACK version 3.12.1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locale: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[1] LC_COLLATE=Chinese (Simplified)_China.utf8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[2] LC_CTYPE=Chinese (Simplified)_China.utf8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[3] LC_MONETARY=Chinese (Simplified)_China.utf8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[4] LC_NUMERIC=C                  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[5] LC_TIME=Chinese (Simplified)_China.utf8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time zone: Asia/Shanghai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tzcode source: internal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attached base packages: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[1] stats4    stats     graphics  grDevices utils     datasets  methods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[8] base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other attached packages: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[1] ggrepel_0.9.8               ggplot2_4.0.3 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[3] DESeq2_1.52.0               SummarizedExperiment_1.42.0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[5] Biobase_2.72.0              MatrixGenerics_1.24.0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[7] matrixStats_1.5.0           GenomicRanges_1.64.0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[9] Seqinfo_1.2.0               IRanges_2.46.0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[11] S4Vectors_0.50.2            BiocGenerics_0.58.1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[13] generics_0.1.4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loaded via a namespace (and not attached):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[1] SparseArray_1.12.2  lattice_0.22-9      magrittr_2.0.5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[4] grid_4.6.1          RColorBrewer_1.1-3  mvtnorm_1.4-2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[7] plyr_1.8.9          Matrix_1.7-5        scales_1.4.0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[10] numDeriv_2016.8-1.1 codetools_0.2-20    textshaping_1.0.5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[13] abind_1.4-8         emdbook_1.3.14      cli_3.6.6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[16] rlang_1.3.0         bbmle_1.0.26        XVector_0.52.0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[19] withr_3.0.3         DelayedArray_0.38.2 S4Arrays_1.12.0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[22] tools_4.6.1         parallel_4.6.1      BiocParallel_1.46.0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[25] coda_0.19-4.1       bdsmatrix_1.3-7     dplyr_1.2.1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[28] locfit_1.5-9.12     vctrs_0.7.3         R6_2.6.1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[31] lifecycle_1.0.5     MASS_7.3-65         ragg_1.5.2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[34] pkgconfig_2.0.3     pillar_1.11.1       gtable_0.3.6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[37] glue_1.8.1          Rcpp_1.1.2          systemfonts_1.3.2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[40] tibble_3.3.1        tidyselect_1.2.1    farver_2.1.2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[43] labeling_0.4.3      apeglm_1.34.0       compiler_4.6.1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[46] S7_0.2.2           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E — 完整析因设计分析（超出平台能力的扩展）</w:t>
      </w:r>
    </w:p>
    <w:p>
      <w:pPr>
        <w:spacing w:after="120"/>
      </w:pPr>
      <w:r>
        <w:rPr>
          <w:b w:val="0"/>
          <w:i w:val="0"/>
          <w:color w:val="1A1A1A"/>
          <w:sz w:val="21"/>
          <w:rFonts w:eastAsia="Microsoft YaHei"/>
        </w:rPr>
        <w:t>作业要求对所选数据集做 complete analysis。平台上实际只跑了 T4400 vs DMSO 一个两两对比，而该数据集本身是 3 种处理（DMSO / T4400 / T3976）× 2 种超声条件（有 / 无 LIPUS）的完整析因设计，每组 4 个生物学重复，共 24 个样本。本附录把设计跑全，并加上平台界面未提供的交互项检验。</w:t>
      </w:r>
    </w:p>
    <w:p>
      <w:pPr>
        <w:spacing w:after="120"/>
      </w:pPr>
      <w:r>
        <w:rPr>
          <w:b w:val="0"/>
          <w:i/>
          <w:color w:val="1A1A1A"/>
          <w:sz w:val="21"/>
          <w:rFonts w:eastAsia="Microsoft YaHei"/>
        </w:rPr>
        <w:t>脚本：hw2_full_factorial.R；结果目录：hw2_rebuild/full_factorial/。与前述重建一致，沿用平台保留的 14,245 个基因，输入为原始整数计数。</w:t>
      </w:r>
    </w:p>
    <w:p>
      <w:pPr>
        <w:spacing w:after="120"/>
      </w:pPr>
      <w:r>
        <w:rPr>
          <w:b/>
          <w:i w:val="0"/>
          <w:color w:val="1A1A1A"/>
          <w:sz w:val="21"/>
          <w:rFonts w:eastAsia="Microsoft YaHei"/>
        </w:rPr>
        <w:t>E.1  五个成对对比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A9AA6"/>
          <w:left w:val="single" w:sz="4" w:color="9A9AA6"/>
          <w:bottom w:val="single" w:sz="4" w:color="9A9AA6"/>
          <w:right w:val="single" w:sz="4" w:color="9A9AA6"/>
          <w:insideH w:val="single" w:sz="4" w:color="9A9AA6"/>
          <w:insideV w:val="single" w:sz="4" w:color="9A9AA6"/>
        </w:tblBorders>
      </w:tblPr>
      <w:tblGrid>
        <w:gridCol w:w="1292"/>
        <w:gridCol w:w="1292"/>
        <w:gridCol w:w="1292"/>
        <w:gridCol w:w="1292"/>
        <w:gridCol w:w="1292"/>
        <w:gridCol w:w="1292"/>
      </w:tblGrid>
      <w:tr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对比</w:t>
            </w:r>
          </w:p>
        </w:tc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回答什么问题</w:t>
            </w:r>
          </w:p>
        </w:tc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样本数</w:t>
            </w:r>
          </w:p>
        </w:tc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上调</w:t>
            </w:r>
          </w:p>
        </w:tc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下调</w:t>
            </w:r>
          </w:p>
        </w:tc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合计</w:t>
            </w:r>
          </w:p>
        </w:tc>
      </w:tr>
      <w:tr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T4400_vs_DMSO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药物 T4400 的效应（无超声）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8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116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12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128</w:t>
            </w:r>
          </w:p>
        </w:tc>
      </w:tr>
      <w:tr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T3976_vs_DMSO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药物 T3976 的效应（无超声）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8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</w:t>
            </w:r>
          </w:p>
        </w:tc>
      </w:tr>
      <w:tr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DMSOLIPUS_vs_DMSO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超声单独的效应（无药）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8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</w:tr>
      <w:tr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T4400LIPUS_vs_T4400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超声叠加在 T4400 之上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8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</w:tr>
      <w:tr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T3976LIPUS_vs_T3976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超声叠加在 T3976 之上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8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</w:t>
            </w:r>
          </w:p>
        </w:tc>
      </w:tr>
    </w:tbl>
    <w:p/>
    <w:p>
      <w:pPr>
        <w:spacing w:after="120"/>
      </w:pPr>
      <w:r>
        <w:rPr>
          <w:b/>
          <w:i w:val="0"/>
          <w:color w:val="1A1A1A"/>
          <w:sz w:val="21"/>
          <w:rFonts w:eastAsia="Microsoft YaHei"/>
        </w:rPr>
        <w:t>E.2  交互项：超声是否改变了药物的效应</w:t>
      </w:r>
    </w:p>
    <w:p>
      <w:pPr>
        <w:spacing w:after="120"/>
      </w:pPr>
      <w:r>
        <w:rPr>
          <w:b w:val="0"/>
          <w:i w:val="0"/>
          <w:color w:val="1A1A1A"/>
          <w:sz w:val="21"/>
          <w:rFonts w:eastAsia="Microsoft YaHei"/>
        </w:rPr>
        <w:t>模型 ~ Drug * LIPUS，全部 24 样本，模型矩阵满秩 6/6。resultsNames 为 Intercept | Drug_T4400_vs_DMSO | Drug_T3976_vs_DMSO | LIPUS_yes_vs_no | DrugT4400.LIPUSyes | DrugT3976.LIPUSyes。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A9AA6"/>
          <w:left w:val="single" w:sz="4" w:color="9A9AA6"/>
          <w:bottom w:val="single" w:sz="4" w:color="9A9AA6"/>
          <w:right w:val="single" w:sz="4" w:color="9A9AA6"/>
          <w:insideH w:val="single" w:sz="4" w:color="9A9AA6"/>
          <w:insideV w:val="single" w:sz="4" w:color="9A9AA6"/>
        </w:tblBorders>
      </w:tblPr>
      <w:tblGrid>
        <w:gridCol w:w="3876"/>
        <w:gridCol w:w="3876"/>
      </w:tblGrid>
      <w:tr>
        <w:tc>
          <w:tcPr>
            <w:tcW w:type="dxa" w:w="3876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交互项</w:t>
            </w:r>
          </w:p>
        </w:tc>
        <w:tc>
          <w:tcPr>
            <w:tcW w:type="dxa" w:w="3876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padj &lt; 0.05 的基因数</w:t>
            </w:r>
          </w:p>
        </w:tc>
      </w:tr>
      <w:tr>
        <w:tc>
          <w:tcPr>
            <w:tcW w:type="dxa" w:w="3876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DrugT4400.LIPUSyes</w:t>
            </w:r>
          </w:p>
        </w:tc>
        <w:tc>
          <w:tcPr>
            <w:tcW w:type="dxa" w:w="3876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</w:tr>
      <w:tr>
        <w:tc>
          <w:tcPr>
            <w:tcW w:type="dxa" w:w="3876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DrugT3976.LIPUSyes</w:t>
            </w:r>
          </w:p>
        </w:tc>
        <w:tc>
          <w:tcPr>
            <w:tcW w:type="dxa" w:w="3876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64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st_summary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4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  <w:rFonts w:eastAsia="Microsoft YaHei"/>
        </w:rPr>
        <w:t>图 E-1  五个成对对比的显著基因数（padj&lt;0.05 且 |log2FC|&gt;=1）</w:t>
      </w:r>
    </w:p>
    <w:p>
      <w:pPr>
        <w:spacing w:after="120"/>
      </w:pPr>
      <w:r>
        <w:rPr>
          <w:b/>
          <w:i w:val="0"/>
          <w:color w:val="1A1A1A"/>
          <w:sz w:val="21"/>
          <w:rFonts w:eastAsia="Microsoft YaHei"/>
        </w:rPr>
        <w:t>E.3  这些数字能说明什么、不能说明什么</w:t>
      </w:r>
    </w:p>
    <w:p>
      <w:pPr>
        <w:spacing w:after="120"/>
      </w:pPr>
      <w:r>
        <w:rPr>
          <w:b w:val="0"/>
          <w:i w:val="0"/>
          <w:color w:val="B4341F"/>
          <w:sz w:val="21"/>
          <w:rFonts w:eastAsia="Microsoft YaHei"/>
        </w:rPr>
        <w:t>必须先说清一点：显著基因数为 0 并不等于「没有效应」，它的准确含义是「在每组 4 个生物学重复、padj&lt;0.05 且 |log2FC|&gt;=1 的判据下，未检出可检测的差异」。这是一个关于统计功效的陈述，不是关于生物学的结论。n=4 时能检出的最小效应量有限，真实存在的小幅变化完全可能落在检出线以下。</w:t>
      </w:r>
    </w:p>
    <w:p>
      <w:pPr>
        <w:spacing w:after="120"/>
      </w:pPr>
      <w:r>
        <w:rPr>
          <w:b w:val="0"/>
          <w:i w:val="0"/>
          <w:color w:val="1A1A1A"/>
          <w:sz w:val="21"/>
          <w:rFonts w:eastAsia="Microsoft YaHei"/>
        </w:rPr>
        <w:t>在此前提下，本数据集呈现的模式是：三个处理中只有 T4400 产生了明显的转录组响应（128 个基因，且高度偏向上调）；T3976 几乎没有（1 个基因）；超声无论单独施加还是叠加在任一药物之上，均未检出显著基因；两个交互项在 padj&lt;0.05 下亦无显著基因，即没有证据表明超声改变了药物的效应。</w:t>
      </w:r>
    </w:p>
    <w:p>
      <w:pPr>
        <w:spacing w:after="120"/>
      </w:pPr>
      <w:r>
        <w:rPr>
          <w:b w:val="0"/>
          <w:i w:val="0"/>
          <w:color w:val="1A1A1A"/>
          <w:sz w:val="21"/>
          <w:rFonts w:eastAsia="Microsoft YaHei"/>
        </w:rPr>
        <w:t>本次通过超声对比，结果是在现在的样本量和阈值下没有检测出差异，但是 T4400 检出了 128 个说明检测方法没有问题，所以最后的结论是超声的效应明显小于药物的效应，小到落在这个设计的检出线以下。这一问我原先写的是本次对比无法回答，现在已经可以回答了。</w:t>
      </w:r>
    </w:p>
    <w:p>
      <w:pPr>
        <w:spacing w:after="120"/>
      </w:pPr>
      <w:r>
        <w:rPr>
          <w:b/>
          <w:i w:val="0"/>
          <w:color w:val="1A1A1A"/>
          <w:sz w:val="21"/>
          <w:rFonts w:eastAsia="Microsoft YaHei"/>
        </w:rPr>
        <w:t>E.4  局限</w:t>
      </w:r>
    </w:p>
    <w:p>
      <w:pPr>
        <w:spacing w:after="80"/>
        <w:ind w:left="360"/>
      </w:pPr>
      <w:r>
        <w:rPr>
          <w:sz w:val="20"/>
          <w:rFonts w:eastAsia="Microsoft YaHei"/>
        </w:rPr>
        <w:t>· 每组 4 个生物学重复，统计功效有限；零结果的解释力弱于阳性结果。</w:t>
      </w:r>
    </w:p>
    <w:p>
      <w:pPr>
        <w:spacing w:after="80"/>
        <w:ind w:left="360"/>
      </w:pPr>
      <w:r>
        <w:rPr>
          <w:sz w:val="20"/>
          <w:rFonts w:eastAsia="Microsoft YaHei"/>
        </w:rPr>
        <w:t>· 成对对比各自单独建模，离散度未跨条件共享；与交互模型的估计基础不同，两者数字不应直接相减比较。</w:t>
      </w:r>
    </w:p>
    <w:p>
      <w:pPr>
        <w:spacing w:after="80"/>
        <w:ind w:left="360"/>
      </w:pPr>
      <w:r>
        <w:rPr>
          <w:sz w:val="20"/>
          <w:rFonts w:eastAsia="Microsoft YaHei"/>
        </w:rPr>
        <w:t>· apeglm 收缩在 2 个基因上报告 line search 未收敛（见运行日志），涉及基因极少，不影响上述计数。</w:t>
      </w:r>
    </w:p>
    <w:p>
      <w:pPr>
        <w:spacing w:after="80"/>
        <w:ind w:left="360"/>
      </w:pPr>
      <w:r>
        <w:rPr>
          <w:sz w:val="20"/>
          <w:rFonts w:eastAsia="Microsoft YaHei"/>
        </w:rPr>
        <w:t>· T4400 与 T3976 为未公开化合物代号，本附录只描述转录组层面的观察，不推断其身份或作用机制。</w:t>
      </w:r>
    </w:p>
    <w:sectPr w:rsidR="00BD1819" w:rsidRPr="00BD1819" w:rsidSect="00BD1819">
      <w:pgSz w:w="11906" w:h="16838"/>
      <w:pgMar w:top="1440" w:right="2077" w:bottom="1440" w:left="2077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E5F"/>
    <w:rsid w:val="00030E5F"/>
    <w:rsid w:val="0026661C"/>
    <w:rsid w:val="00510F14"/>
    <w:rsid w:val="00BD1819"/>
    <w:rsid w:val="00C41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4E314"/>
  <w15:chartTrackingRefBased/>
  <w15:docId w15:val="{5CD4E52C-70E7-4A06-B094-EA4EF44F7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4F255C"/>
    <w:rPr>
      <w:rFonts w:asciiTheme="minorEastAsia" w:hAnsi="Courier New" w:cs="Courier New"/>
    </w:rPr>
  </w:style>
  <w:style w:type="character" w:customStyle="1" w:styleId="a4">
    <w:name w:val="纯文本 字符"/>
    <w:basedOn w:val="a0"/>
    <w:link w:val="a3"/>
    <w:uiPriority w:val="99"/>
    <w:rsid w:val="004F255C"/>
    <w:rPr>
      <w:rFonts w:asciiTheme="minorEastAsia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844</Words>
  <Characters>4816</Characters>
  <Application>Microsoft Office Word</Application>
  <DocSecurity>0</DocSecurity>
  <Lines>40</Lines>
  <Paragraphs>11</Paragraphs>
  <ScaleCrop>false</ScaleCrop>
  <Company/>
  <LinksUpToDate>false</LinksUpToDate>
  <CharactersWithSpaces>5649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曾梓轩 zzx</dc:creator>
  <cp:keywords/>
  <dc:description/>
  <cp:lastModifiedBy>曾梓轩 zzx</cp:lastModifiedBy>
  <cp:revision>2</cp:revision>
  <dcterms:created xsi:type="dcterms:W3CDTF">2026-09-23T06:26:00Z</dcterms:created>
  <dcterms:modified xsi:type="dcterms:W3CDTF">2026-09-23T06:26:00Z</dcterms:modified>
</cp:coreProperties>
</file>