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UDI 标签打印质量检测报告</w:t>
      </w:r>
    </w:p>
    <w:p>
      <w:pPr>
        <w:pStyle w:val="Heading2"/>
      </w:pPr>
      <w:r>
        <w:t>一、基本信息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检测机构：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检测日期：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样品编号：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标签材质：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打印机型号：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p>
      <w:pPr>
        <w:pStyle w:val="Heading2"/>
      </w:pPr>
      <w:r>
        <w:t>二、检测方法</w:t>
      </w:r>
    </w:p>
    <w:p>
      <w:r>
        <w:t>本次检测采用符合 ISO/IEC 15415（二维码）与 ISO/IEC 15416（一维码）标准的条码验证仪对标签进行检测，评估内容包括符号对比度、调制、缺陷度、网格一致性、纠错等级等指标。</w:t>
      </w:r>
    </w:p>
    <w:p>
      <w:pPr>
        <w:pStyle w:val="Heading2"/>
      </w:pPr>
      <w:r>
        <w:t>三、检测结果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样本编号</w:t>
            </w:r>
          </w:p>
        </w:tc>
        <w:tc>
          <w:tcPr>
            <w:tcW w:type="dxa" w:w="1728"/>
          </w:tcPr>
          <w:p>
            <w:r>
              <w:t>码制类型</w:t>
            </w:r>
          </w:p>
        </w:tc>
        <w:tc>
          <w:tcPr>
            <w:tcW w:type="dxa" w:w="1728"/>
          </w:tcPr>
          <w:p>
            <w:r>
              <w:t>检测标准</w:t>
            </w:r>
          </w:p>
        </w:tc>
        <w:tc>
          <w:tcPr>
            <w:tcW w:type="dxa" w:w="1728"/>
          </w:tcPr>
          <w:p>
            <w:r>
              <w:t>质量等级（评分）</w:t>
            </w:r>
          </w:p>
        </w:tc>
        <w:tc>
          <w:tcPr>
            <w:tcW w:type="dxa" w:w="1728"/>
          </w:tcPr>
          <w:p>
            <w:r>
              <w:t>判定结果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GS1-128（一维码）</w:t>
            </w:r>
          </w:p>
        </w:tc>
        <w:tc>
          <w:tcPr>
            <w:tcW w:type="dxa" w:w="1728"/>
          </w:tcPr>
          <w:p>
            <w:r>
              <w:t>ISO/IEC 15416</w:t>
            </w:r>
          </w:p>
        </w:tc>
        <w:tc>
          <w:tcPr>
            <w:tcW w:type="dxa" w:w="1728"/>
          </w:tcPr>
          <w:p>
            <w:r>
              <w:t>C (1.5)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GS1 DataMatrix（二维码）</w:t>
            </w:r>
          </w:p>
        </w:tc>
        <w:tc>
          <w:tcPr>
            <w:tcW w:type="dxa" w:w="1728"/>
          </w:tcPr>
          <w:p>
            <w:r>
              <w:t>ISO/IEC 15415</w:t>
            </w:r>
          </w:p>
        </w:tc>
        <w:tc>
          <w:tcPr>
            <w:tcW w:type="dxa" w:w="1728"/>
          </w:tcPr>
          <w:p>
            <w:r>
              <w:t>B (2.0)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</w:tbl>
    <w:p>
      <w:pPr>
        <w:pStyle w:val="Heading2"/>
      </w:pPr>
      <w:r>
        <w:t>四、结论与建议</w:t>
      </w:r>
    </w:p>
    <w:p>
      <w:r>
        <w:t>所有样本均符合 ISO/IEC 15415 与 ISO/IEC 15416 标准，质量等级不低于 C（1.5），满足医疗器械唯一标识（UDI）标签的合规要求。建议在实际生产过程中持续使用在线检测设备对标签进行监控，确保符号质量持续稳定。</w:t>
      </w:r>
    </w:p>
    <w:p>
      <w:pPr>
        <w:pStyle w:val="Heading2"/>
      </w:pPr>
      <w:r>
        <w:t>五、签字与盖章</w:t>
      </w:r>
    </w:p>
    <w:p>
      <w:r>
        <w:t>检测工程师签名：_________________________</w:t>
      </w:r>
    </w:p>
    <w:p>
      <w:r>
        <w:t>质控负责人签名：_________________________</w:t>
      </w:r>
    </w:p>
    <w:p>
      <w:r>
        <w:t>检测单位盖章：_________________________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