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2B11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7A2078E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《中国共产党问责条例》</w:t>
      </w:r>
    </w:p>
    <w:p w14:paraId="6D30AD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05844A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2019年9月，中共中央印发修订后的《中国共产党问责条例》，自2019年9月1日起施行。2016年7月8日中共中央印发的《中国共产党问责条例》同时废止。</w:t>
      </w:r>
    </w:p>
    <w:p w14:paraId="0D8B57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3884A6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为了坚持党的领导，加强党的建设，全面从严治党，保证党的路线方针政策和党中央重大决策部署贯彻落实，规范和强化党的问责工作，根据《中国共产党章程》，制定本条例。</w:t>
      </w:r>
    </w:p>
    <w:p w14:paraId="72B042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党的问责工作坚持以马克思列宁主义、毛泽东思想、邓小平理论、“三个代表”重要思想、科学发展观、习近平新时代中国特色社会主义思想为指导，增强“四个意识”，坚定“四个自信”，坚决维护习近平总书记党中央的核心、全党的核心地位，坚决维护党中央权威和集中统一领导，围绕统筹推进“五位一体”总体布局和协调推进“四个全面”战略布局，落实管党治党政治责任，督促各级党组织、党的领导干部负责守责尽责，践行忠诚干净担当。</w:t>
      </w:r>
    </w:p>
    <w:p w14:paraId="56D0FD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党的问责工作应当坚持以下原则：</w:t>
      </w:r>
    </w:p>
    <w:p w14:paraId="26401A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（一）依规依纪、实事求是；</w:t>
      </w:r>
    </w:p>
    <w:p w14:paraId="6407A6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（二）失责必问、问责必严；</w:t>
      </w:r>
    </w:p>
    <w:p w14:paraId="47D9B2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（三）权责一致、错责相当；</w:t>
      </w:r>
    </w:p>
    <w:p w14:paraId="3475D0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（四）严管和厚爱结合、激励和约束并重；</w:t>
      </w:r>
    </w:p>
    <w:p w14:paraId="198178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（五）惩前毖后、治病救人；</w:t>
      </w:r>
    </w:p>
    <w:p w14:paraId="6454CE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（六）集体决定、分清责任。</w:t>
      </w:r>
    </w:p>
    <w:p w14:paraId="2E52CB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党委（党组）应当履行全面从严治党主体责任，加强对本地区本部门本单位问责工作的领导，追究在党的建设、党的事业中失职失责党组织和党的领导干部的主体责任、监督责任、领导责任。</w:t>
      </w:r>
    </w:p>
    <w:p w14:paraId="5908AC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纪委应当履行监督专责，协助同级党委开展问责工作。纪委派驻（派出）机构按照职责权限开展问责工作。</w:t>
      </w:r>
    </w:p>
    <w:p w14:paraId="3EA0A7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党的工作机关应当依据职能履行监督职责，实施本机关本系统本领域的问责工作。</w:t>
      </w:r>
    </w:p>
    <w:p w14:paraId="14317A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问责对象是党组织、党的领导干部，重点是党委（党组）、党的工作机关及其领导成员，纪委、纪委派驻（派出）机构及其领导成员。</w:t>
      </w:r>
    </w:p>
    <w:p w14:paraId="19BFB2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问责应当分清责任。党组织领导班子在职责范围内负有全面领导责任，领导班子主要负责人和直接主管的班子成员在职责范围内承担主要领导责任，参与决策和工作的班子成员在职责范围内承担重要领导责任。</w:t>
      </w:r>
    </w:p>
    <w:p w14:paraId="0198E9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对党组织问责的，应当同时对该党组织中负有责任的领导班子成员进行问责。</w:t>
      </w:r>
    </w:p>
    <w:p w14:paraId="6E1A8B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党组织和党的领导干部应当坚持把自己摆进去、把职责摆进去、把工作摆进去，注重从自身找问题、查原因，勇于担当、敢于负责，不得向下级党组织和干部推卸责任。</w:t>
      </w:r>
    </w:p>
    <w:p w14:paraId="729544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党组织、党的领导干部违反党章和其他党内法规，不履行或者不正确履行职责，有下列情形之一，应当予以问责：</w:t>
      </w:r>
    </w:p>
    <w:p w14:paraId="2FE1B0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的领导弱化，“四个意识”不强，“两个维护”不力，党的基本理论、基本路线、基本方略没有得到有效贯彻执行，在贯彻新发展理念，推进经济建设、政治建设、文化建设、社会建设、生态文明建设中，出现重大偏差和失误，给党的事业和人民利益造成严重损失，产生恶劣影响的；</w:t>
      </w:r>
    </w:p>
    <w:p w14:paraId="218AAF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党的政治建设抓得不实，在重大原则问题上未能同党中央保持一致，贯彻落实党的路线方针政策和执行党中央重大决策部署不力，不遵守重大事项请示报告制度，有令不行、有禁不止，阳奉阴违、欺上瞒下，团团伙伙、拉帮结派问题突出，党内政治生活不严肃不健康，党的政治建设工作责任制落实不到位，造成严重后果或者恶劣影响的；</w:t>
      </w:r>
    </w:p>
    <w:p w14:paraId="353AC8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（三）党的思想建设缺失，党性教育特别是理想信念宗旨教育流于形式，意识形态工作责任制落实不到位，造成严重后果或者恶劣影响的；</w:t>
      </w:r>
    </w:p>
    <w:p w14:paraId="773933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党的组织建设薄弱，党建工作责任制不落实，严重违反民主集中制原则，不执行领导班子议事决策规则，民主生活会、“三会一课”等党的组织生活制度不执行，领导干部报告个人有关事项制度执行不力，党组织软弱涣散，违规选拔任用干部等问题突出，造成恶劣影响的；</w:t>
      </w:r>
    </w:p>
    <w:p w14:paraId="3D2C70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党的作风建设松懈，落实中央八项规定及其实施细则精神不力，“四风”问题得不到有效整治，形式主义、官僚主义问题突出，执行党中央决策部署表态多调门高、行动少落实差，脱离实际、脱离群众，拖沓敷衍、推诿扯皮，造成严重后果的；</w:t>
      </w:r>
    </w:p>
    <w:p w14:paraId="33F1F7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（六）党的纪律建设抓得不严，维护党的政治纪律、组织纪律、廉洁纪律、群众纪律、工作纪律、生活纪律不力，导致违规违纪行为多发，造成恶劣影响的；</w:t>
      </w:r>
    </w:p>
    <w:p w14:paraId="3AE1CF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推进党风廉政建设和反腐败斗争不坚决、不扎实，削减存量、遏制增量不力，特别是对不收敛、不收手，问题线索反映集中、群众反映强烈，政治问题和经济问题交织的腐败案件放任不管，造成恶劣影响的；</w:t>
      </w:r>
    </w:p>
    <w:p w14:paraId="33206D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全面从严治党主体责任、监督责任落实不到位，对公权力的监督制约不力，好人主义盛行，不负责不担当，党内监督乏力，该发现的问题没有发现，发现问题不报告不处置，领导巡视巡察工作不力，落实巡视巡察整改要求走过场、不到位，该问责不问责，造成严重后果的；</w:t>
      </w:r>
    </w:p>
    <w:p w14:paraId="2CAD2A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（九）履行管理、监督职责不力，职责范围内发生重特大生产安全事故、群体性事件、公共安全事件，或者发生其他严重事故、事件，造成重大损失或者恶劣影响的；</w:t>
      </w:r>
    </w:p>
    <w:p w14:paraId="2B7F64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在教育医疗、生态环境保护、食品药品安全、扶贫脱贫、社会保障等涉及人民群众最关心最直接最现实的利益问题上不作为、乱作为、慢作为、假作为，损害和侵占群众利益问题得不到整治，以言代法、以权压法、徇私枉法问题突出，群众身边腐败和作风问题严重，造成恶劣影响的；</w:t>
      </w:r>
    </w:p>
    <w:p w14:paraId="431D90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（十一）其他应当问责的失职失责情形。</w:t>
      </w:r>
    </w:p>
    <w:p w14:paraId="25B129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w:t>
      </w:r>
      <w:r>
        <w:rPr>
          <w:rFonts w:hint="eastAsia" w:ascii="仿宋_GB2312" w:hAnsi="仿宋_GB2312" w:eastAsia="仿宋_GB2312" w:cs="仿宋_GB2312"/>
          <w:color w:val="0000FF"/>
          <w:sz w:val="32"/>
          <w:szCs w:val="32"/>
        </w:rPr>
        <w:t>对</w:t>
      </w:r>
      <w:r>
        <w:rPr>
          <w:rFonts w:hint="eastAsia" w:ascii="仿宋_GB2312" w:hAnsi="仿宋_GB2312" w:eastAsia="仿宋_GB2312" w:cs="仿宋_GB2312"/>
          <w:color w:val="0000FF"/>
          <w:sz w:val="32"/>
          <w:szCs w:val="32"/>
          <w:u w:val="single"/>
        </w:rPr>
        <w:t>党组织</w:t>
      </w:r>
      <w:r>
        <w:rPr>
          <w:rFonts w:hint="eastAsia" w:ascii="仿宋_GB2312" w:hAnsi="仿宋_GB2312" w:eastAsia="仿宋_GB2312" w:cs="仿宋_GB2312"/>
          <w:color w:val="0000FF"/>
          <w:sz w:val="32"/>
          <w:szCs w:val="32"/>
        </w:rPr>
        <w:t>的问责</w:t>
      </w:r>
      <w:r>
        <w:rPr>
          <w:rFonts w:hint="eastAsia" w:ascii="仿宋_GB2312" w:hAnsi="仿宋_GB2312" w:eastAsia="仿宋_GB2312" w:cs="仿宋_GB2312"/>
          <w:sz w:val="32"/>
          <w:szCs w:val="32"/>
        </w:rPr>
        <w:t>，根据危害程度以及具体情况，可以采取以下方式：</w:t>
      </w:r>
    </w:p>
    <w:p w14:paraId="6877FB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（一）检查。责令作出书面检查并切实整改。</w:t>
      </w:r>
      <w:bookmarkStart w:id="0" w:name="_GoBack"/>
      <w:bookmarkEnd w:id="0"/>
    </w:p>
    <w:p w14:paraId="30E0DE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（二）通报。责令整改，并在一定范围内通报。</w:t>
      </w:r>
    </w:p>
    <w:p w14:paraId="13515A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（三）改组。对失职失责，严重违犯党的纪律、本身又不能纠正的，应当予以改组。</w:t>
      </w:r>
    </w:p>
    <w:p w14:paraId="341133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对</w:t>
      </w:r>
      <w:r>
        <w:rPr>
          <w:rFonts w:hint="eastAsia" w:ascii="仿宋_GB2312" w:hAnsi="仿宋_GB2312" w:eastAsia="仿宋_GB2312" w:cs="仿宋_GB2312"/>
          <w:color w:val="0000FF"/>
          <w:sz w:val="32"/>
          <w:szCs w:val="32"/>
          <w:u w:val="single"/>
        </w:rPr>
        <w:t>党的领导干部</w:t>
      </w:r>
      <w:r>
        <w:rPr>
          <w:rFonts w:hint="eastAsia" w:ascii="仿宋_GB2312" w:hAnsi="仿宋_GB2312" w:eastAsia="仿宋_GB2312" w:cs="仿宋_GB2312"/>
          <w:color w:val="0000FF"/>
          <w:sz w:val="32"/>
          <w:szCs w:val="32"/>
        </w:rPr>
        <w:t>的问责，根据危害程度以及具体情况，可以采取以下方式：</w:t>
      </w:r>
    </w:p>
    <w:p w14:paraId="0088C0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（一）通报。</w:t>
      </w:r>
      <w:r>
        <w:rPr>
          <w:rFonts w:hint="eastAsia" w:ascii="仿宋_GB2312" w:hAnsi="仿宋_GB2312" w:eastAsia="仿宋_GB2312" w:cs="仿宋_GB2312"/>
          <w:sz w:val="32"/>
          <w:szCs w:val="32"/>
        </w:rPr>
        <w:t>进行严肃批评，责令作出书面检查、切实整改，并在一定范围内通报。</w:t>
      </w:r>
    </w:p>
    <w:p w14:paraId="25A57D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（二）诫勉。</w:t>
      </w:r>
      <w:r>
        <w:rPr>
          <w:rFonts w:hint="eastAsia" w:ascii="仿宋_GB2312" w:hAnsi="仿宋_GB2312" w:eastAsia="仿宋_GB2312" w:cs="仿宋_GB2312"/>
          <w:sz w:val="32"/>
          <w:szCs w:val="32"/>
        </w:rPr>
        <w:t>以谈话或者书面方式进行诫勉。</w:t>
      </w:r>
    </w:p>
    <w:p w14:paraId="064D57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（三）组织调整或者组织处理。</w:t>
      </w:r>
      <w:r>
        <w:rPr>
          <w:rFonts w:hint="eastAsia" w:ascii="仿宋_GB2312" w:hAnsi="仿宋_GB2312" w:eastAsia="仿宋_GB2312" w:cs="仿宋_GB2312"/>
          <w:sz w:val="32"/>
          <w:szCs w:val="32"/>
        </w:rPr>
        <w:t>对失职失责、危害较重，不适宜担任现职的，应当根据情况采取停职检查、调整职务、责令辞职、免职、降职等措施。</w:t>
      </w:r>
    </w:p>
    <w:p w14:paraId="31EB41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（四）纪律处分。</w:t>
      </w:r>
      <w:r>
        <w:rPr>
          <w:rFonts w:hint="eastAsia" w:ascii="仿宋_GB2312" w:hAnsi="仿宋_GB2312" w:eastAsia="仿宋_GB2312" w:cs="仿宋_GB2312"/>
          <w:sz w:val="32"/>
          <w:szCs w:val="32"/>
        </w:rPr>
        <w:t>对失职失责、危害严重，应当给予纪律处分的，依照《中国共产党纪律处分条例》追究纪律责任。</w:t>
      </w:r>
    </w:p>
    <w:p w14:paraId="1E1234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上述问责方式，可以单独使用，也可以依据规定合并使用。问责方式有影响期的，按照有关规定执行。</w:t>
      </w:r>
    </w:p>
    <w:p w14:paraId="1101EA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发现有本条例第七条所列问责情形，需要进行问责调查的，有管理权限的党委（党组）、纪委、党的工作机关应当经主要负责人审批，及时启动问责调查程序。其中，纪委、党的工作机关对同级党委直接领导的党组织及其主要负责人启动问责调查，应当报同级党委主要负责人批准。</w:t>
      </w:r>
    </w:p>
    <w:p w14:paraId="00A9D1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应当启动问责调查未及时启动的，上级党组织应当责令有管理权限的党组织启动。根据问题性质或者工作需要，上级党组织可以直接启动问责调查，也可以指定其他党组织启动。</w:t>
      </w:r>
    </w:p>
    <w:p w14:paraId="127536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对被立案审查的党组织、党的领导干部问责的，不再另行启动问责调查程序。</w:t>
      </w:r>
    </w:p>
    <w:p w14:paraId="7E00EF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启动问责调查后，应当组成调查组，依规依纪依法开展调查，查明党组织、党的领导干部失职失责问题，综合考虑主客观因素，正确区分贯彻执行党中央或者上级决策部署过程中出现的执行不当、执行不力、不执行等不同情况，精准提出处理意见，做到事实清楚、证据确凿、依据充分、责任分明、程序合规、处理恰当，防止问责不力或者问责泛化、简单化。</w:t>
      </w:r>
    </w:p>
    <w:p w14:paraId="4BAEC1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查明调查对象失职失责问题后，调查组应当撰写事实材料，与调查对象见面，听取其陈述和申辩，并记录在案；对合理意见，应当予以采纳。调查对象应当在事实材料上签署意见，对签署不同意见或者拒不签署意见的，调查组应当作出说明或者注明情况。</w:t>
      </w:r>
    </w:p>
    <w:p w14:paraId="0A4CF4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查工作结束后，调查组应当集体讨论，形成调查报告，列明调查对象基本情况、调查依据、调查过程，问责事实，调查对象的态度、认识及其申辩，处理意见以及依据，由调查组组长以及有关人员签名后，履行审批手续。</w:t>
      </w:r>
    </w:p>
    <w:p w14:paraId="2C9689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问责决定应当由有管理权限的党组织作出。</w:t>
      </w:r>
    </w:p>
    <w:p w14:paraId="67B1CA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对同级党委直接领导的党组织，纪委和党的工作机关报经同级党委或者其主要负责人批准，可以采取检查、通报方式进行问责。采取改组方式问责的，按照党章和有关党内法规规定的权限、程序执行。</w:t>
      </w:r>
    </w:p>
    <w:p w14:paraId="3AE4EE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同级党委管理的领导干部，纪委和党的工作机关报经同级党委或者其主要负责人批准，可以采取通报、诫勉方式进行问责；提出组织调整或者组织处理的建议。采取纪律处分方式问责的，按照党章和有关党内法规规定的权限、程序执行。</w:t>
      </w:r>
    </w:p>
    <w:p w14:paraId="297A03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问责决定作出后，应当及时向被问责党组织、被问责领导干部及其所在党组织宣布并督促执行。有关问责情况应当向纪委和组织部门通报，纪委应当将问责决定材料归入被问责领导干部廉政档案，</w:t>
      </w:r>
      <w:r>
        <w:rPr>
          <w:rFonts w:hint="eastAsia" w:ascii="仿宋_GB2312" w:hAnsi="仿宋_GB2312" w:eastAsia="仿宋_GB2312" w:cs="仿宋_GB2312"/>
          <w:color w:val="0000FF"/>
          <w:sz w:val="32"/>
          <w:szCs w:val="32"/>
          <w:shd w:val="clear" w:fill="E7E6E6" w:themeFill="background2"/>
        </w:rPr>
        <w:t>组织部门应当将问责决定材料归入被问责领导干部的人事档案，</w:t>
      </w:r>
      <w:r>
        <w:rPr>
          <w:rFonts w:hint="eastAsia" w:ascii="仿宋_GB2312" w:hAnsi="仿宋_GB2312" w:eastAsia="仿宋_GB2312" w:cs="仿宋_GB2312"/>
          <w:sz w:val="32"/>
          <w:szCs w:val="32"/>
        </w:rPr>
        <w:t>并报上一级组织部门备案；涉及组织调整或者组织处理的，相应手续应当在1个月内办理完毕。</w:t>
      </w:r>
    </w:p>
    <w:p w14:paraId="0E0C8A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u w:val="single"/>
        </w:rPr>
      </w:pPr>
      <w:r>
        <w:rPr>
          <w:rFonts w:hint="eastAsia" w:ascii="仿宋_GB2312" w:hAnsi="仿宋_GB2312" w:eastAsia="仿宋_GB2312" w:cs="仿宋_GB2312"/>
          <w:color w:val="0000FF"/>
          <w:sz w:val="32"/>
          <w:szCs w:val="32"/>
        </w:rPr>
        <w:t>被问责领导干部应当向作出问责决定的党组织写出书面检讨，并在民主生活会、组织生活会或者党的其他会议上作出深刻检查</w:t>
      </w:r>
      <w:r>
        <w:rPr>
          <w:rFonts w:hint="eastAsia" w:ascii="仿宋_GB2312" w:hAnsi="仿宋_GB2312" w:eastAsia="仿宋_GB2312" w:cs="仿宋_GB2312"/>
          <w:sz w:val="32"/>
          <w:szCs w:val="32"/>
        </w:rPr>
        <w:t>。建立健全问责典型问题通报曝光制度，</w:t>
      </w:r>
      <w:r>
        <w:rPr>
          <w:rFonts w:hint="eastAsia" w:ascii="仿宋_GB2312" w:hAnsi="仿宋_GB2312" w:eastAsia="仿宋_GB2312" w:cs="仿宋_GB2312"/>
          <w:sz w:val="32"/>
          <w:szCs w:val="32"/>
          <w:u w:val="single"/>
        </w:rPr>
        <w:t>采取组织调整或者组织处理、纪律处分方式问责的，应当以适当方式公开。</w:t>
      </w:r>
    </w:p>
    <w:p w14:paraId="5AEEF9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被问责党组织、被问责领导干部及其所在党组织应当深刻汲取教训，明确整改措施。作出问责决定的党组织应当加强督促检查，推动以案促改。</w:t>
      </w:r>
    </w:p>
    <w:p w14:paraId="783AA4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需要对问责对象作出政务处分或者其他处理的，作出问责决定的党组织应当通报相关单位，相关单位应当及时处理并将结果通报或者报告作出问责决定的党组织。</w:t>
      </w:r>
    </w:p>
    <w:p w14:paraId="7DE17B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实行终身问责，对失职失责性质恶劣、后果严重的，不论其责任人是否调离转岗、提拔或者退休等，都应当严肃问责。</w:t>
      </w:r>
    </w:p>
    <w:p w14:paraId="1622CC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有下列情形之一的，可以不予问责或者免予问责：</w:t>
      </w:r>
    </w:p>
    <w:p w14:paraId="51812C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（一）在推进改革中因缺乏经验、先行先试出现的失误，尚无明确限制的探索性试验中的失误，为推动发展的无意过失；</w:t>
      </w:r>
    </w:p>
    <w:p w14:paraId="2A7C3E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（二）在集体决策中对错误决策提出明确反对意见或者保留意见的；</w:t>
      </w:r>
    </w:p>
    <w:p w14:paraId="5FDEAD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（三）在决策实施中已经履职尽责，但因不可抗力、难以预见等因素造成损失的。</w:t>
      </w:r>
    </w:p>
    <w:p w14:paraId="13F002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对上级错误决定提出改正或者撤销意见未被采纳，而出现本条例第七条所列问责情形的，依照前款规定处理。上级错误决定明显违法违规的，应当承担相应的责任。</w:t>
      </w:r>
    </w:p>
    <w:p w14:paraId="4EA912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有下列情形之一，可以从轻或者减轻问责：</w:t>
      </w:r>
    </w:p>
    <w:p w14:paraId="459BCE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（一）及时采取补救措施，有效挽回损失或者消除不良影响的；</w:t>
      </w:r>
    </w:p>
    <w:p w14:paraId="1E8197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（二）积极配合问责调查工作，主动承担责任的；</w:t>
      </w:r>
    </w:p>
    <w:p w14:paraId="0578EC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（三）党内法规规定的其他从轻、减轻情形。</w:t>
      </w:r>
    </w:p>
    <w:p w14:paraId="390F6A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有下列情形之一，应当从重或者加重问责：</w:t>
      </w:r>
    </w:p>
    <w:p w14:paraId="087E5F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（一）对党中央、上级党组织三令五申的指示要求，不执行或者执行不力的；</w:t>
      </w:r>
    </w:p>
    <w:p w14:paraId="525F4B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（二）在接受问责调查和处理中，不如实报告情况，敷衍塞责、推卸责任，或者唆使、默许有关部门和人员弄虚作假，阻扰问责工作的；</w:t>
      </w:r>
    </w:p>
    <w:p w14:paraId="24BE62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（三）党内法规规定的其他从重、加重情形。</w:t>
      </w:r>
    </w:p>
    <w:p w14:paraId="37A373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问责对象对问责决定不服的，可以自收到问责决定之日起1个月内，向作出问责决定的党组织提出书面申诉。作出问责决定的党组织接到书面申诉后，应当在1个月内作出申诉处理决定，并以书面形式告知提出申诉的党组织、领导干部及其所在党组织。</w:t>
      </w:r>
    </w:p>
    <w:p w14:paraId="5B26CB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申诉期间，不停止问责决定的执行。</w:t>
      </w:r>
    </w:p>
    <w:p w14:paraId="6AFD2E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问责决定作出后，发现问责事实认定不清楚、证据不确凿、依据不充分、责任不清晰、程序不合规、处理不恰当，或者存在其他不应当问责、不精准问责情况的，应当及时予以纠正。必要时，上级党组织可以直接纠正或者责令作出问责决定的党组织予以纠正。</w:t>
      </w:r>
    </w:p>
    <w:p w14:paraId="29D6E4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党组织、党的领导干部滥用问责，或者在问责工作中严重不负责任，造成不良影响的，应当严肃追究责任。</w:t>
      </w:r>
    </w:p>
    <w:p w14:paraId="22DC3F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正确对待被问责干部，对影响期满、表现好的干部，符合条件的，按照干部选拔任用有关规定正常使用。</w:t>
      </w:r>
    </w:p>
    <w:p w14:paraId="781723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本条例所涉及的审批权限均指最低审批权限，工作中根据需要可以按照更高层级的审批权限报批。</w:t>
      </w:r>
    </w:p>
    <w:p w14:paraId="1C5172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纪委派驻（派出）机构除执行本条例外，还应当执行党中央以及中央纪委相关规定。</w:t>
      </w:r>
    </w:p>
    <w:p w14:paraId="1ACEF6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中央军事委员会可以根据本条例制定相关规定。</w:t>
      </w:r>
    </w:p>
    <w:p w14:paraId="358DCC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本条例由中央纪律检查委员会负责解释。</w:t>
      </w:r>
    </w:p>
    <w:p w14:paraId="511328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本条例自2019年9月1日起施行。2016年7月8日中共中央印发的《中国共产党问责条例》同时废止。此前发布的有关问责的规定，凡与本条例不一致的，按照本条例执行。</w:t>
      </w:r>
    </w:p>
    <w:p w14:paraId="52535F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折叠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F3D8A"/>
    <w:rsid w:val="0B7F5D75"/>
    <w:rsid w:val="0F5D1BBC"/>
    <w:rsid w:val="1B60171F"/>
    <w:rsid w:val="222F7A24"/>
    <w:rsid w:val="2C7F5D93"/>
    <w:rsid w:val="2DFE4BAA"/>
    <w:rsid w:val="3D202664"/>
    <w:rsid w:val="59EE1099"/>
    <w:rsid w:val="6E1F3D8A"/>
    <w:rsid w:val="79B87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4703</Words>
  <Characters>4718</Characters>
  <Lines>0</Lines>
  <Paragraphs>0</Paragraphs>
  <TotalTime>34</TotalTime>
  <ScaleCrop>false</ScaleCrop>
  <LinksUpToDate>false</LinksUpToDate>
  <CharactersWithSpaces>4745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2024-12-23T07:43:00Z</dcterms:created>
  <dc:creator>keke</dc:creator>
  <cp:lastModifiedBy>茗</cp:lastModifiedBy>
  <cp:lastPrinted>2024-12-23T07:45:00Z</cp:lastPrinted>
  <dcterms:modified xsi:type="dcterms:W3CDTF">2026-01-04T01:45:57Z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871F538342044EDBB327DF9486A51B7E_11</vt:lpwstr>
  </property>
  <property fmtid="{D5CDD505-2E9C-101B-9397-08002B2CF9AE}" pid="4" name="KSOTemplateDocerSaveRecord">
    <vt:lpwstr>eyJoZGlkIjoiNzcyYjVjOWVkYjczMjFjMDkzOTAwZmI5OTlhMjVkNDAiLCJ1c2VySWQiOiIxMDAyMDE5MTE1In0=</vt:lpwstr>
  </property>
</Properties>
</file>