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1E0C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051BBB4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泄密案件查处办法</w:t>
      </w:r>
    </w:p>
    <w:p w14:paraId="2002588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(2017年12月29日国家保密局令2017年第2号公布 自2018年1月1日起施行)</w:t>
      </w:r>
    </w:p>
    <w:p w14:paraId="3DAABC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347A88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 则</w:t>
      </w:r>
    </w:p>
    <w:p w14:paraId="545D73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为保守国家秘密，维护国家安全和利益，规范和加强保密行政管理部门泄密案件查处工作，根据《中华人民共和国保守国家秘密法》（以下简称保密法）及其实施条例等法律法规，制定本办法。</w:t>
      </w:r>
    </w:p>
    <w:p w14:paraId="5E6C30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sz w:val="32"/>
          <w:szCs w:val="32"/>
        </w:rPr>
        <w:t>第二</w:t>
      </w:r>
      <w:r>
        <w:rPr>
          <w:rFonts w:hint="eastAsia" w:ascii="仿宋_GB2312" w:hAnsi="仿宋_GB2312" w:eastAsia="仿宋_GB2312" w:cs="仿宋_GB2312"/>
          <w:color w:val="auto"/>
          <w:sz w:val="32"/>
          <w:szCs w:val="32"/>
        </w:rPr>
        <w:t>条 保密行政管理部门对公民举报、机关和单位报告、保密检查发现、有关部门移送的涉嫌泄露国家秘密的案件线索，依法调查或者组织、督促有关机关、单位调查处理，适用本办法。</w:t>
      </w:r>
    </w:p>
    <w:p w14:paraId="552717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查处泄密案件，应当坚持教育和惩处相结合，以事实为依据，以法律为准绳，做到事实清楚，证据确实、充分，定性准确，程序合法，处理适当。</w:t>
      </w:r>
    </w:p>
    <w:p w14:paraId="34933E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本办法所称“泄露国家秘密”是指违反保密法律、法规和规章的下列行为之一</w:t>
      </w:r>
      <w:bookmarkStart w:id="0" w:name="_GoBack"/>
      <w:bookmarkEnd w:id="0"/>
      <w:r>
        <w:rPr>
          <w:rFonts w:hint="eastAsia" w:ascii="仿宋_GB2312" w:hAnsi="仿宋_GB2312" w:eastAsia="仿宋_GB2312" w:cs="仿宋_GB2312"/>
          <w:sz w:val="32"/>
          <w:szCs w:val="32"/>
        </w:rPr>
        <w:t>：</w:t>
      </w:r>
    </w:p>
    <w:p w14:paraId="6B9860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（一）使国家秘密被不应知悉者知悉的；</w:t>
      </w:r>
    </w:p>
    <w:p w14:paraId="614F1B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（二）使国家秘密超出了限定的接触范围，而不能证明未被不应知悉者知悉的。</w:t>
      </w:r>
    </w:p>
    <w:p w14:paraId="61CA05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存在下列情形之一的，按泄露国家秘密处理：</w:t>
      </w:r>
    </w:p>
    <w:p w14:paraId="35F002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（一）属于国家秘密的文件资料或者其他物品下落不明的，自发现之日起，绝密级10日内，机密级、秘密级60日内查无下落的；</w:t>
      </w:r>
    </w:p>
    <w:p w14:paraId="2DE5FC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（二）未采取符合国家保密规定或者标准的保密措施，在互联网及其他公共信息网络、有线和无线通信中传递国家秘密的；</w:t>
      </w:r>
    </w:p>
    <w:p w14:paraId="78CA73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（三）使用连接互联网或者其他公共信息网络的计算机、移动存储介质等信息设备存储、处理国家秘密，且该信息设备被远程控制的。</w:t>
      </w:r>
    </w:p>
    <w:p w14:paraId="329C4D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第六条 泄密案件查处工作主要包括：</w:t>
      </w:r>
    </w:p>
    <w:p w14:paraId="72BEC7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（一）查明所泄露的国家秘密事项的内容与密级；</w:t>
      </w:r>
    </w:p>
    <w:p w14:paraId="32002C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（二）查明案件事实、主要情节和有关责任人员；</w:t>
      </w:r>
    </w:p>
    <w:p w14:paraId="07150C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（三）要求有关机关、单位采取必要的补救措施；</w:t>
      </w:r>
    </w:p>
    <w:p w14:paraId="1C111E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（四）根据有关法律、法规和规章等对责任人员提出处理建议，并督促机关、单位作出处理；</w:t>
      </w:r>
    </w:p>
    <w:p w14:paraId="18DBB4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（五）针对案件暴露出的问题，督促机关、单位加强和改进保密工作。</w:t>
      </w:r>
    </w:p>
    <w:p w14:paraId="00587D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泄密案件查处实行分级办理、各负其责的工作制度。国家保密行政管理部门主管全国的泄密案件查处工作。地方各级保密行政管理部门在上级保密行政管理部门指导下，负责本行政区域的泄密案件查处工作。</w:t>
      </w:r>
    </w:p>
    <w:p w14:paraId="611281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有关机关、单位在保密行政管理部门</w:t>
      </w:r>
      <w:r>
        <w:rPr>
          <w:rFonts w:hint="eastAsia" w:ascii="仿宋_GB2312" w:hAnsi="仿宋_GB2312" w:eastAsia="仿宋_GB2312" w:cs="仿宋_GB2312"/>
          <w:sz w:val="32"/>
          <w:szCs w:val="32"/>
        </w:rPr>
        <w:t>的组织、督促、指导下，对泄密案件进行查处，并采取相应整改补救措施。</w:t>
      </w:r>
    </w:p>
    <w:p w14:paraId="33E10C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上级保密行政管理部门对下级保密行政管理部门，地方保密行政管理部门对本行政区域内机关、单位泄密案件查处工作进行指导、监督。发现查处不当的，应当及时予以纠正。</w:t>
      </w:r>
    </w:p>
    <w:p w14:paraId="1715C7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办案人员与案件有利害关系或者其他关系可能影响案件公正处理的，应当自行回避；案件当事人有权要求其回避。</w:t>
      </w:r>
    </w:p>
    <w:p w14:paraId="355BD2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办案人员的回避，由其所属保密行政管理部门决定。保密行政管理部门负责人的回避，由上一级保密行政管理部门决定。</w:t>
      </w:r>
    </w:p>
    <w:p w14:paraId="7A3A24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保密行政管理部门及其办案人员对案件查处工作中获取的国家秘密、工作秘密、商业秘密及个人隐私，应当保密。</w:t>
      </w:r>
    </w:p>
    <w:p w14:paraId="3B9211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管 辖</w:t>
      </w:r>
    </w:p>
    <w:p w14:paraId="7FFF0F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泄密案件由泄密行为发生地县级以上保密行政管理部门管辖。由有关机关、单位所在地或者案件当事人居住地保密行政管理部门管辖更便于查处工作开展的，可以由有关机关、单位所在地或者案件当事人居住地保密行政管理部门管辖。</w:t>
      </w:r>
    </w:p>
    <w:p w14:paraId="7BB890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移交有关机关、单位所在地或者案件当事人居住地保密行政管理部门管辖的泄密案件，泄密行为发生地保密行政管理部门在移交前应当及时收集证据，并配合开展调查取证工作。</w:t>
      </w:r>
    </w:p>
    <w:p w14:paraId="23AE27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国家保密行政管理部门依法调查或者组织、督促查处下列泄密案件:</w:t>
      </w:r>
    </w:p>
    <w:p w14:paraId="58CDB3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（一）中央和国家机关发生的；</w:t>
      </w:r>
    </w:p>
    <w:p w14:paraId="62DFFA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（二）涉及多个省（自治区、直辖市）的；</w:t>
      </w:r>
    </w:p>
    <w:p w14:paraId="539D4B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（三）全国范围内重大、复杂案件。</w:t>
      </w:r>
    </w:p>
    <w:p w14:paraId="2C62E6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省（自治区、直辖市）保密行政管理部门依法调查或者组织、督促查处下列泄密案件：</w:t>
      </w:r>
    </w:p>
    <w:p w14:paraId="19965A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（一）省级机关及省（自治区、直辖市）直属机关发生的；</w:t>
      </w:r>
    </w:p>
    <w:p w14:paraId="539C67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（二）涉及本行政区域内多个市（地、州、盟）或者部门的；</w:t>
      </w:r>
    </w:p>
    <w:p w14:paraId="3BECAF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（三）中央和国家机关设在省（自治区、直辖市）的直属机构发生的；</w:t>
      </w:r>
    </w:p>
    <w:p w14:paraId="4DE06B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（四）本辖区内重大、复杂案件。</w:t>
      </w:r>
    </w:p>
    <w:p w14:paraId="7C85B9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中央和国家机关认为本系统发生泄密案件的有关单位情况特殊，不宜由地方保密行政管理部门查处的，可以向国家保密行政管理部门提交书面材料说明理由，由国家保密行政管理部门决定。</w:t>
      </w:r>
    </w:p>
    <w:p w14:paraId="43F1D9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对于重大、复杂的泄密案件，上级保密行政管理部门可以指定管辖；具有管辖权的保密行政管理部门由于特殊原因不能调查或者组织、督促查处的，可以报请上一级保密行政管理部门指定管辖；同级保密行政管理部门之间因管辖权发生争议的，应当本着有利于开展查处工作的原则协商解决，必要时报请共同的上级保密行政管理部门指定管辖。</w:t>
      </w:r>
    </w:p>
    <w:p w14:paraId="5899B5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保密行政管理部门应当在接到指定管辖申请之日起7个工作日内，作出指定管辖决定，并书面通知被指定管辖的保密行政管理部门和其他有关保密行政管理部门。原受理案件的保密行政管理部门收到上级保密行政管理部门书面通知后，应当立即将案卷材料移送被指定管辖的保密行政管理部门，并书面通知有关机关、单位。</w:t>
      </w:r>
    </w:p>
    <w:p w14:paraId="4C1B1A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保密行政管理部门发现案件不属于本部门管辖的，应当自发现之日起7个工作日内移送具有管辖权的保密行政管理部门或者其他部门。</w:t>
      </w:r>
    </w:p>
    <w:p w14:paraId="60DEE9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接受移送的保密行政管理部门对管辖权有异议的，应当报请上一级保密行政管理部门指定管辖，不得再自行移送。</w:t>
      </w:r>
    </w:p>
    <w:p w14:paraId="5AF966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第三章 证 据</w:t>
      </w:r>
    </w:p>
    <w:p w14:paraId="1C2F83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可以用于证明案件事实的材料，都是证据。证据包括：</w:t>
      </w:r>
    </w:p>
    <w:p w14:paraId="3E3146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（一）物证；</w:t>
      </w:r>
    </w:p>
    <w:p w14:paraId="40CE2D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（二）书证；</w:t>
      </w:r>
    </w:p>
    <w:p w14:paraId="719318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（三）证人证言；</w:t>
      </w:r>
    </w:p>
    <w:p w14:paraId="438D76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（四）案件当事人陈述；</w:t>
      </w:r>
    </w:p>
    <w:p w14:paraId="71AB7B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（五）视听资料、电子数据；</w:t>
      </w:r>
    </w:p>
    <w:p w14:paraId="6332EB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（六）保密检查、勘验笔录，技术核查报告；</w:t>
      </w:r>
    </w:p>
    <w:p w14:paraId="5B55D3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（七）密级鉴定书。</w:t>
      </w:r>
    </w:p>
    <w:p w14:paraId="6BB2A0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保密行政管理部门在案件调查过程中，应当合法、及时、客观、全面地收集、调取证据材料，并予以审查、核实。</w:t>
      </w:r>
    </w:p>
    <w:p w14:paraId="429E85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收集、调取的物证应当是原物。在原物不便搬运、不易保存，依法应当由有关机关、单位保管、处理或者依法应当返还时，可以拍摄或者制作足以反映原物外形或者内容的照片、录像。物证的照片、录像，经与原物核实无误或者经鉴定证明为真实的，可以作为证据使用。</w:t>
      </w:r>
    </w:p>
    <w:p w14:paraId="3DB993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收集、调取的书证应当是原件。在取得原件确有困难时，可以使用副本或者复制件。</w:t>
      </w:r>
    </w:p>
    <w:p w14:paraId="6AFB40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书证的副本、复制件，经与原件核实无误的，可以作为证据使用。书证有更改或者更改迹象不能作出合理解释的，或者书证的副本、复制件不能反映书证原件及其内容的，不能作为证据使用。</w:t>
      </w:r>
    </w:p>
    <w:p w14:paraId="674DDA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办案人员应当收集电子数据的原始载体。收集原始载体确有困难时，可以拷贝复制或者进行镜像备份。</w:t>
      </w:r>
    </w:p>
    <w:p w14:paraId="2E5EE3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书证的副本、复制件，视听资料、电子数据的复制件，物证的照片、录像，应当附原件、原物存放处的文字说明。</w:t>
      </w:r>
    </w:p>
    <w:p w14:paraId="6B6C5F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第四章 受 理</w:t>
      </w:r>
    </w:p>
    <w:p w14:paraId="48C893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保密行政管理部门对公民举报、机关和单位报告、保密检查发现、有关部门移送的涉嫌泄露国家秘密的案件线索，应当依法及时受理。</w:t>
      </w:r>
    </w:p>
    <w:p w14:paraId="5DB9AD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保密行政管理部门受理涉嫌泄露国家秘密的案件线索举报，举报人不愿意公开个人或者单位信息的，应当在受理登记时注明，并为其保密。</w:t>
      </w:r>
    </w:p>
    <w:p w14:paraId="0E1017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保密行政管理部门应当对举报人提供的有关证据材料、物品等进行登记，出具接收清单，并妥善保管；必要时，可以拍照、录音或者录像。</w:t>
      </w:r>
    </w:p>
    <w:p w14:paraId="3053B2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保密行政管理部门受理涉嫌泄露国家秘密的案件线索，应当分别作出处理：</w:t>
      </w:r>
    </w:p>
    <w:p w14:paraId="13D0D9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（一）已经或者可能泄露国家秘密的，</w:t>
      </w:r>
      <w:r>
        <w:rPr>
          <w:rFonts w:hint="eastAsia" w:ascii="仿宋_GB2312" w:hAnsi="仿宋_GB2312" w:eastAsia="仿宋_GB2312" w:cs="仿宋_GB2312"/>
          <w:color w:val="0000FF"/>
          <w:sz w:val="32"/>
          <w:szCs w:val="32"/>
        </w:rPr>
        <w:t>应当进行初查；</w:t>
      </w:r>
    </w:p>
    <w:p w14:paraId="0E91D9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（二）</w:t>
      </w:r>
      <w:r>
        <w:rPr>
          <w:rFonts w:hint="eastAsia" w:ascii="仿宋_GB2312" w:hAnsi="仿宋_GB2312" w:eastAsia="仿宋_GB2312" w:cs="仿宋_GB2312"/>
          <w:color w:val="0000FF"/>
          <w:sz w:val="32"/>
          <w:szCs w:val="32"/>
        </w:rPr>
        <w:t>经核实，存在违反保密法律法规行为，但情节显著轻微，没有造成危害后果的，可以责成有关机关、单位对责任人员进行批评教育；</w:t>
      </w:r>
    </w:p>
    <w:p w14:paraId="42AEB8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（三）没有泄密事实或者案件线索无法核实的，不予处理。</w:t>
      </w:r>
    </w:p>
    <w:p w14:paraId="6F324E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保密行政管理部门受理涉嫌泄露国家秘密的案件线索，发现需要采取补救措施的，应当立即责令有关机关、单位和人员停止违法行为，采取有效措施，防止泄密范围扩大。</w:t>
      </w:r>
    </w:p>
    <w:p w14:paraId="19669B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第五章 初查与立案</w:t>
      </w:r>
    </w:p>
    <w:p w14:paraId="5BF934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第二十七条 保密行政管理部门在决定是否立案前，应当对涉嫌泄露国家秘密的案件线索进行初查，了解是否存在泄密事实。</w:t>
      </w:r>
      <w:r>
        <w:rPr>
          <w:rFonts w:hint="eastAsia" w:ascii="仿宋_GB2312" w:hAnsi="仿宋_GB2312" w:eastAsia="仿宋_GB2312" w:cs="仿宋_GB2312"/>
          <w:color w:val="0000FF"/>
          <w:sz w:val="32"/>
          <w:szCs w:val="32"/>
        </w:rPr>
        <w:t>初查内容包括：</w:t>
      </w:r>
    </w:p>
    <w:p w14:paraId="2DE256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（一）案件线索涉及人员的主体身份及基本情况；</w:t>
      </w:r>
    </w:p>
    <w:p w14:paraId="5ADF7D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（二）案件线索所反映的问题是否属实，是否造成国家秘密泄露，是否达到刑事立案标准。</w:t>
      </w:r>
    </w:p>
    <w:p w14:paraId="7C6E10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第二十八条 初查结束后，</w:t>
      </w:r>
      <w:r>
        <w:rPr>
          <w:rFonts w:hint="eastAsia" w:ascii="仿宋_GB2312" w:hAnsi="仿宋_GB2312" w:eastAsia="仿宋_GB2312" w:cs="仿宋_GB2312"/>
          <w:color w:val="0000FF"/>
          <w:sz w:val="32"/>
          <w:szCs w:val="32"/>
        </w:rPr>
        <w:t>应当形成初查情况报告，内容包括案件线索情况、初查情况和处理建议。</w:t>
      </w:r>
    </w:p>
    <w:p w14:paraId="546E9D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保密行政管理部门应当根据初查情况分别作出处理：</w:t>
      </w:r>
    </w:p>
    <w:p w14:paraId="0A621B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（一）确有泄露国家秘密事实，且已经达到刑事立案标准的，应当移送有关部门查处；</w:t>
      </w:r>
    </w:p>
    <w:p w14:paraId="34F2A9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（二）确有泄露国家秘密事实，尚未达到刑事立案标准，且具有管辖权的，应当予以立案，不具有管辖权的，应当移交具有管辖权的保密行政管理部门处理；</w:t>
      </w:r>
    </w:p>
    <w:p w14:paraId="1A83B7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（三）确有泄露国家秘密事实，但案件线索内容不全或者有误，通知案件线索移送部门或者举报人、报告人补充，经补充案件线索内容仍不具备查处条件的，暂不予以立案，有关材料存档备查；</w:t>
      </w:r>
    </w:p>
    <w:p w14:paraId="077844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（四）未造成国家秘密泄露，但存在违反保密法律法规事实的，应当督促、指导有关机关、单位进行调查处理，必要时保密行政管理部门可以直接调查；</w:t>
      </w:r>
    </w:p>
    <w:p w14:paraId="14FD00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（五）未违反保密法律法规，但存在其他涉嫌违法或者违纪事实的，移交有关职能部门处理；</w:t>
      </w:r>
    </w:p>
    <w:p w14:paraId="634A63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（六）案件线索反映的情况失实的，不予处理，必要时可以向有关机关、单位和案件当事人说明情况。</w:t>
      </w:r>
    </w:p>
    <w:p w14:paraId="1932DE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第三十条 </w:t>
      </w:r>
      <w:r>
        <w:rPr>
          <w:rFonts w:hint="eastAsia" w:ascii="仿宋_GB2312" w:hAnsi="仿宋_GB2312" w:eastAsia="仿宋_GB2312" w:cs="仿宋_GB2312"/>
          <w:color w:val="0000FF"/>
          <w:sz w:val="32"/>
          <w:szCs w:val="32"/>
        </w:rPr>
        <w:t>初查时限为2个月，必要时可以延长1个月。</w:t>
      </w:r>
      <w:r>
        <w:rPr>
          <w:rFonts w:hint="eastAsia" w:ascii="仿宋_GB2312" w:hAnsi="仿宋_GB2312" w:eastAsia="仿宋_GB2312" w:cs="仿宋_GB2312"/>
          <w:sz w:val="32"/>
          <w:szCs w:val="32"/>
        </w:rPr>
        <w:t>重大、复杂的案件线索，在延长期内仍不能初查完毕的，经保密行政管理部门负责人批准后可以延长。</w:t>
      </w:r>
    </w:p>
    <w:p w14:paraId="64E468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初查时限自接到案件线索之日算起，至呈报初查情况报告之日止</w:t>
      </w:r>
      <w:r>
        <w:rPr>
          <w:rFonts w:hint="eastAsia" w:ascii="仿宋_GB2312" w:hAnsi="仿宋_GB2312" w:eastAsia="仿宋_GB2312" w:cs="仿宋_GB2312"/>
          <w:sz w:val="32"/>
          <w:szCs w:val="32"/>
        </w:rPr>
        <w:t>。</w:t>
      </w:r>
    </w:p>
    <w:p w14:paraId="341DDB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经初查应当予以立案的，办案人员应当填报立案表，并附案件线索材料、初查情况报告，报请保密行政管理部门负责人审批。</w:t>
      </w:r>
    </w:p>
    <w:p w14:paraId="79E911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保密行政管理部门在立案后，应当制作立案通知书，通知有关机关、单位；通知立案可能影响案件查处工作的，可以直接通知其上级主管部门。</w:t>
      </w:r>
    </w:p>
    <w:p w14:paraId="0DA523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第六章 调查与处理</w:t>
      </w:r>
    </w:p>
    <w:p w14:paraId="55ED21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第三十三条 案件立案后，</w:t>
      </w:r>
      <w:r>
        <w:rPr>
          <w:rFonts w:hint="eastAsia" w:ascii="仿宋_GB2312" w:hAnsi="仿宋_GB2312" w:eastAsia="仿宋_GB2312" w:cs="仿宋_GB2312"/>
          <w:color w:val="0000FF"/>
          <w:sz w:val="32"/>
          <w:szCs w:val="32"/>
        </w:rPr>
        <w:t>保密行政管理部门应当指派</w:t>
      </w:r>
      <w:r>
        <w:rPr>
          <w:rFonts w:hint="eastAsia" w:ascii="仿宋_GB2312" w:hAnsi="仿宋_GB2312" w:eastAsia="仿宋_GB2312" w:cs="仿宋_GB2312"/>
          <w:color w:val="0000FF"/>
          <w:sz w:val="32"/>
          <w:szCs w:val="32"/>
        </w:rPr>
        <w:t>2名以上办案人员进行调查或者指导、督促有关机关、单位进行调查。</w:t>
      </w:r>
    </w:p>
    <w:p w14:paraId="63D308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对于重大、复杂案件，保密行政管理部门可以组织相关部门成立专案组，开展案件调查。</w:t>
      </w:r>
    </w:p>
    <w:p w14:paraId="79D00B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案件调查内容包括：</w:t>
      </w:r>
    </w:p>
    <w:p w14:paraId="369145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（一）案件当事人的基本情况；</w:t>
      </w:r>
    </w:p>
    <w:p w14:paraId="7B31DA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（二）案件当事人是否实施违反保密法律法规行为；</w:t>
      </w:r>
    </w:p>
    <w:p w14:paraId="3E65DB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（三）实施违反保密法律法规行为的时间、地点、手段、后果以及其他情节；</w:t>
      </w:r>
    </w:p>
    <w:p w14:paraId="14B387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（四）有无法定从重、从轻、减轻或者免予处理的情形；</w:t>
      </w:r>
    </w:p>
    <w:p w14:paraId="7ADD78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（五）与案件有关的其他事实。</w:t>
      </w:r>
    </w:p>
    <w:p w14:paraId="69E5DC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保密行政管理部门直接调查、检查时，办案人员不得少于2人，并应当出示证件，表明身份。</w:t>
      </w:r>
    </w:p>
    <w:p w14:paraId="578E53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机关、单位应当积极配合案件调查工作，提供相关证据。</w:t>
      </w:r>
    </w:p>
    <w:p w14:paraId="41F5A1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机关、单位应当对案件当事人出国（境）进行审查，可能影响案件查处的，不得批准其出国（境）。</w:t>
      </w:r>
    </w:p>
    <w:p w14:paraId="3663ED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案件当事人应当自觉接受、配合调查，如实说明情况；不得与同案人或者知情人串通情况，不得对抗调查；不得将案件查处情况告知他人。</w:t>
      </w:r>
    </w:p>
    <w:p w14:paraId="2C6B0A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办案人员在案件调查过程中可以询问案件当事人、证人或者其他案件关系人，</w:t>
      </w:r>
      <w:r>
        <w:rPr>
          <w:rFonts w:hint="eastAsia" w:ascii="仿宋_GB2312" w:hAnsi="仿宋_GB2312" w:eastAsia="仿宋_GB2312" w:cs="仿宋_GB2312"/>
          <w:color w:val="0000FF"/>
          <w:sz w:val="32"/>
          <w:szCs w:val="32"/>
        </w:rPr>
        <w:t>并制作询问笔录</w:t>
      </w:r>
      <w:r>
        <w:rPr>
          <w:rFonts w:hint="eastAsia" w:ascii="仿宋_GB2312" w:hAnsi="仿宋_GB2312" w:eastAsia="仿宋_GB2312" w:cs="仿宋_GB2312"/>
          <w:sz w:val="32"/>
          <w:szCs w:val="32"/>
        </w:rPr>
        <w:t>。询问应当个别进行。</w:t>
      </w:r>
    </w:p>
    <w:p w14:paraId="614F4E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询问内容应当包括：</w:t>
      </w:r>
    </w:p>
    <w:p w14:paraId="239A8E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（一）被询问人的基本情况；</w:t>
      </w:r>
    </w:p>
    <w:p w14:paraId="1E07C7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（二）被询问人与案件当事人或者与案件的联系；</w:t>
      </w:r>
    </w:p>
    <w:p w14:paraId="532402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（三）证明案件当事人是否负有责任以及责任轻重的事实；</w:t>
      </w:r>
    </w:p>
    <w:p w14:paraId="178471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（四）所证明的事实发生的原因、时间、地点、手段、情节等；</w:t>
      </w:r>
    </w:p>
    <w:p w14:paraId="59A904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（五）其他与案件有关的内容。</w:t>
      </w:r>
    </w:p>
    <w:p w14:paraId="5F9583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询问笔录应当采取问答式，如实对办案人员的提问和被询问人的回答进行记录。记录被询问人的陈述应当详细具体，忠于原意。对于被询问人声明记忆不清的情节，笔录中应当如实反映。</w:t>
      </w:r>
    </w:p>
    <w:p w14:paraId="1DA138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询问笔录应当交被询问人核对，对没有阅读能力的，应当向其宣读。记录有误或者遗漏的，应当允许被询问人更正或者补充。被询问人确认笔录无误后，应当在询问笔录上逐页签名。拒绝签名的，询问人员应当在询问笔录中注明。</w:t>
      </w:r>
    </w:p>
    <w:p w14:paraId="07F80A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询问时，可以全程录音、录像，并保持录音、录像资料的完整性。</w:t>
      </w:r>
    </w:p>
    <w:p w14:paraId="696F17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案件当事人、证人或者其他案件关系人请求自行提供书面材料的，应当准许。必要时，办案人员也可以要求案件当事人、证人或者其他案件关系人自行书写。</w:t>
      </w:r>
    </w:p>
    <w:p w14:paraId="6F0182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案件当事人、证人或者其他案件关系人应当在其提供的书面材料结尾处签名。打印的书面材料应当逐页签名。办案人员收到书面材料后，应当在首页注明收到日期，并签名。</w:t>
      </w:r>
    </w:p>
    <w:p w14:paraId="001899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询问案件当事人时，办案人员应当听取案件当事人的陈述和申辩。对其陈述和申辩，应当进行核查。</w:t>
      </w:r>
    </w:p>
    <w:p w14:paraId="597CD9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办案人员在案件调查过程中可以查阅、复制与案件有关的文件资料、会议记录、工作笔记等材料，查阅、了解案件当事人的身份信息、现实表现情况等信息，有关机关、单位和个人应当予以配合。</w:t>
      </w:r>
    </w:p>
    <w:p w14:paraId="46EADB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办案人员在案件调查过程中可以对与泄密案件有关的场所、物品进行检查。检查时，被检查人或者见证人应当在场。</w:t>
      </w:r>
    </w:p>
    <w:p w14:paraId="0650B9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办案人员可以根据检查情况制作检查笔录。检查笔录由办案人员、被检查人或者见证人签名；被检查人或者见证人不在场、拒绝签名的，办案人员应当在检查笔录中注明。</w:t>
      </w:r>
    </w:p>
    <w:p w14:paraId="5AA18D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在案件调查过程中对国家秘密载体或者相关设施、设备、文件资料等登记保存，依照《中华人民共和国行政强制法》相关规定进行。办案人员应当会同持有人或者见证人查点清楚，当场开列登记保存清单一式二份，写明登记保存对象的名称、规格、数量、特征、登记保存地点等，由办案人员和持有人或者见证人签名后，各执一份。</w:t>
      </w:r>
    </w:p>
    <w:p w14:paraId="4FE238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对于登记保存在有关机关、单位的设施、设备，应当采取足以防止有关证据灭失或者转移的措施。</w:t>
      </w:r>
    </w:p>
    <w:p w14:paraId="70E255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对涉及计算机、移动存储介质等信息设备的泄密案件，保密行政管理部门可以组织或者委托具有技术核查取证职能的部门或者单位进行技术核查取证。</w:t>
      </w:r>
    </w:p>
    <w:p w14:paraId="35BB1E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案件调查过程中，需要对有关事项是否属于国家秘密以及属于何种密级进行鉴定的，应当及时提请具有密级鉴定权的保密行政管理部门鉴定。</w:t>
      </w:r>
    </w:p>
    <w:p w14:paraId="4834E3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案件调查过程中，保密行政管理部门发现有关机关、单位存在泄密隐患的，应当立即要求其采取措施，限期整改；对存在泄密隐患的设施、设备、场所，依法责令停止使用。</w:t>
      </w:r>
    </w:p>
    <w:p w14:paraId="531AAA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经调查，证据不足无法认定存在泄密事实的，经保密行政管理部门负责人批准，应当作出撤销案件的决定。撤销案件的决定应当及时书面通知有关机关、单位。</w:t>
      </w:r>
    </w:p>
    <w:p w14:paraId="1B2F14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经调查，保密行政管理部门认为案件当事人实施的违反保密法律法规行为涉嫌构成犯罪的，应当连同案件材料及时移送有关部门查处。</w:t>
      </w:r>
    </w:p>
    <w:p w14:paraId="2178BE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 xml:space="preserve">第五十一条 </w:t>
      </w:r>
      <w:r>
        <w:rPr>
          <w:rFonts w:hint="eastAsia" w:ascii="仿宋_GB2312" w:hAnsi="仿宋_GB2312" w:eastAsia="仿宋_GB2312" w:cs="仿宋_GB2312"/>
          <w:color w:val="0000FF"/>
          <w:sz w:val="32"/>
          <w:szCs w:val="32"/>
        </w:rPr>
        <w:t>调查结束后，保密行政管理部门认为存在泄密事实，需要追究责任的，应当向有关机关、单位提出人员处理建议。有关机关、单位应当及时将处理结果书面告知同级保密行政管理部门。</w:t>
      </w:r>
    </w:p>
    <w:p w14:paraId="36E29D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FF"/>
          <w:sz w:val="32"/>
          <w:szCs w:val="32"/>
        </w:rPr>
        <w:t>有关机关、单位对责任人员不依法给予处分的，保密行政管理部门应当依法建议纠正。</w:t>
      </w:r>
      <w:r>
        <w:rPr>
          <w:rFonts w:hint="eastAsia" w:ascii="仿宋_GB2312" w:hAnsi="仿宋_GB2312" w:eastAsia="仿宋_GB2312" w:cs="仿宋_GB2312"/>
          <w:sz w:val="32"/>
          <w:szCs w:val="32"/>
        </w:rPr>
        <w:t>对拒不纠正的，保密行政管理部门应当依法提请其上一级机关或者监察机关对该机关、单位负有责任的领导人员和直接责任人员依法予以处理。</w:t>
      </w:r>
    </w:p>
    <w:p w14:paraId="004E51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保密行政管理部门应当针对案件暴露出的问题，督促有关机关、单位采取整改措施，加强和改进保密工作。</w:t>
      </w:r>
    </w:p>
    <w:p w14:paraId="3C9892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机关、单位应当在规定时限内将整改情况书面报送保密行政管理部门。保密行政管理部门可以对机关、单位的整改情况进行复查。</w:t>
      </w:r>
    </w:p>
    <w:p w14:paraId="2CDC9D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第七章 结 案</w:t>
      </w:r>
    </w:p>
    <w:p w14:paraId="42E4F1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泄密案件调查终结应当具备下列条件：</w:t>
      </w:r>
    </w:p>
    <w:p w14:paraId="6A7EBE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（一）泄露国家秘密的事实已经调查清楚；</w:t>
      </w:r>
    </w:p>
    <w:p w14:paraId="5A0949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（二）已经采取必要的补救措施；</w:t>
      </w:r>
    </w:p>
    <w:p w14:paraId="5E606E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（三）已经对案件相关责任人员作出处理，或者移送有关部门查处；</w:t>
      </w:r>
    </w:p>
    <w:p w14:paraId="60FEF0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（四）有关机关、单位已经采取整改措施。</w:t>
      </w:r>
    </w:p>
    <w:p w14:paraId="189A14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办案人员在案件调查处理工作完成后，应当提交结案报告，经立案的保密行政管理部门负责人批准后结案。结案报告应当包括以下内容：</w:t>
      </w:r>
    </w:p>
    <w:p w14:paraId="67D1F2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（一）泄密案件的发生、发现经过；</w:t>
      </w:r>
    </w:p>
    <w:p w14:paraId="35C55B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（二）案件涉及国家秘密的密级、数量、载体形式以及概要内容；</w:t>
      </w:r>
    </w:p>
    <w:p w14:paraId="378F1B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（三）泄密案件已经或者可能造成的危害；</w:t>
      </w:r>
    </w:p>
    <w:p w14:paraId="4774CC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（四）案件发生的主要原因；</w:t>
      </w:r>
    </w:p>
    <w:p w14:paraId="2736A4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（五）已经采取的补救措施；</w:t>
      </w:r>
    </w:p>
    <w:p w14:paraId="0014C3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（六）责任人员处理情况；</w:t>
      </w:r>
    </w:p>
    <w:p w14:paraId="500D64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（七）有关机关、单位整改情况；</w:t>
      </w:r>
    </w:p>
    <w:p w14:paraId="2235C0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（八）其他需要说明的情况。</w:t>
      </w:r>
    </w:p>
    <w:p w14:paraId="5DA207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泄密案件查处时限为3个月，自立案之日起3个月未能查结的，经查处泄密案件的保密行政管理部门负责人批准可延长1个月。</w:t>
      </w:r>
    </w:p>
    <w:p w14:paraId="605BF4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在延长期内仍不能查结的，查处泄密案件的保密行政管理部门应当向上一级保密行政管理部门说明原因，逾期未说明原因或者理由不充分的，上一级保密行政管理部门应当予以检查、督促。</w:t>
      </w:r>
    </w:p>
    <w:p w14:paraId="677D63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第八章 配合机制</w:t>
      </w:r>
    </w:p>
    <w:p w14:paraId="62D04A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省（自治区、直辖市）保密行政管理部门与中央和国家机关保密工作机构在泄密案件查处工作中应当相互配合。</w:t>
      </w:r>
    </w:p>
    <w:p w14:paraId="027F74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设区的市、自治州一级及以下地方保密行政管理部门需要中央和国家机关保密工作机构配合工作的，应当报请所属省（自治区、直辖市）保密行政管理部门协调。</w:t>
      </w:r>
    </w:p>
    <w:p w14:paraId="187EC2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保密行政管理部门应当加强与同级纪检监察、网信、审判、检察、公安、国家安全等机关的协调配合，建立健全协调配合机制，共同做好泄密案件查处工作。</w:t>
      </w:r>
    </w:p>
    <w:p w14:paraId="2F0BEC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在泄密案件查处工作中需要军地双方配合的，军队相应保密工作部门和地方保密行政管理部门可以直接联系，相互之间应当支持配合。</w:t>
      </w:r>
    </w:p>
    <w:p w14:paraId="5E187F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第九章 法律责任</w:t>
      </w:r>
    </w:p>
    <w:p w14:paraId="230EC1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在泄密案件查处工作中，有关机关、单位及其工作人员拒不配合，弄虚作假，隐匿、销毁证据，以其他方式逃避、妨碍案件查处的，对直接负责的主管人员和其他直接责任人员依法给予处分。</w:t>
      </w:r>
    </w:p>
    <w:p w14:paraId="05A004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企事业单位及其工作人员协助机关、单位逃避、妨碍案件查处的，由有关主管部门依法予以处罚。</w:t>
      </w:r>
    </w:p>
    <w:p w14:paraId="11A82C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保密行政管理部门办理泄密案件，未依法履行职责，或者滥用职权、玩忽职守、徇私舞弊的，对直接负责的主管人员和其他直接责任人员依法给予处分；构成犯罪的，依法追究刑事责任。</w:t>
      </w:r>
    </w:p>
    <w:p w14:paraId="14BB7C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第十章 附 则</w:t>
      </w:r>
    </w:p>
    <w:p w14:paraId="31D85F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机关、单位工作人员实施保密法第四十八条规定的其他违法行为，保密行政管理部门可以参照本办法调查或者组织、督促机关、单位调查处理。</w:t>
      </w:r>
    </w:p>
    <w:p w14:paraId="768458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执行本办法所需要的文书式样，由国家保密行政管理部门统一制定。国家保密行政管理部门没有制定式样，执法工作中需要的其他文书，省（自治区、直辖市）保密行政管理部门可以自行制定式样。</w:t>
      </w:r>
    </w:p>
    <w:p w14:paraId="320413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本办法由国家保密局负责解释。</w:t>
      </w:r>
    </w:p>
    <w:p w14:paraId="50DD26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本办法自2018年1月1日起施行。国家保密局1992年11月20日印发的《泄密事件查处办法（试行）》同时废止。</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37E1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CE13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1CE13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3478E"/>
    <w:rsid w:val="070B051A"/>
    <w:rsid w:val="0DAC149F"/>
    <w:rsid w:val="12270675"/>
    <w:rsid w:val="16953140"/>
    <w:rsid w:val="17C57205"/>
    <w:rsid w:val="1C23478E"/>
    <w:rsid w:val="213351E0"/>
    <w:rsid w:val="21821CC3"/>
    <w:rsid w:val="24B403E6"/>
    <w:rsid w:val="254C3116"/>
    <w:rsid w:val="28235FAE"/>
    <w:rsid w:val="29152984"/>
    <w:rsid w:val="29842A7C"/>
    <w:rsid w:val="3CB274A9"/>
    <w:rsid w:val="45FE72BB"/>
    <w:rsid w:val="5EFC4888"/>
    <w:rsid w:val="62D41677"/>
    <w:rsid w:val="6692581D"/>
    <w:rsid w:val="6BE168CF"/>
    <w:rsid w:val="6D513FF0"/>
    <w:rsid w:val="7947274B"/>
    <w:rsid w:val="79FC1788"/>
    <w:rsid w:val="7B7C1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6971</Words>
  <Characters>6993</Characters>
  <Lines>0</Lines>
  <Paragraphs>0</Paragraphs>
  <TotalTime>27</TotalTime>
  <ScaleCrop>false</ScaleCrop>
  <LinksUpToDate>false</LinksUpToDate>
  <CharactersWithSpaces>7074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2024-12-18T01:05:00Z</dcterms:created>
  <dc:creator>keke</dc:creator>
  <cp:lastModifiedBy>keke</cp:lastModifiedBy>
  <cp:lastPrinted>2024-12-23T06:54:25Z</cp:lastPrinted>
  <dcterms:modified xsi:type="dcterms:W3CDTF">2024-12-23T07:07:06Z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658853B192C14205BA9D8B644888E727_11</vt:lpwstr>
  </property>
</Properties>
</file>