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44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处理处分的形式有哪些</w:t>
      </w:r>
    </w:p>
    <w:p w14:paraId="469CC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B9CB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一、《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中国共产党党内监督条例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》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（2016年10月27日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）：</w:t>
      </w:r>
    </w:p>
    <w:p w14:paraId="6E335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第二十一条　坚持党内谈话制度，认真开展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u w:val="single"/>
        </w:rPr>
        <w:t>提醒谈话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u w:val="none"/>
        </w:rPr>
        <w:t>、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诫勉谈话。</w:t>
      </w:r>
    </w:p>
    <w:p w14:paraId="79A5A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FF"/>
          <w:sz w:val="32"/>
          <w:szCs w:val="32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第三十一条　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u w:val="single"/>
        </w:rPr>
        <w:t>接到对干部一般性违纪问题的反映，应当及时找本人核实，谈话提醒、约谈函询，让干部把问题讲清楚。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u w:val="singl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u w:val="single"/>
          <w:lang w:val="en-US" w:eastAsia="zh-CN"/>
        </w:rPr>
        <w:t>涉违纪但情节轻微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u w:val="single"/>
          <w:lang w:eastAsia="zh-CN"/>
        </w:rPr>
        <w:t>）</w:t>
      </w:r>
    </w:p>
    <w:p w14:paraId="62AD4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中共中央办公厅印发《中国共产党组织处理规定（试行）》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2021年3月19日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）：</w:t>
      </w:r>
    </w:p>
    <w:p w14:paraId="33917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第三条　本规定所称组织处理，是指党组织对违规违纪违法、失职失责失范的领导干部采取的岗位、职务、职级调整措施，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包括停职检查、调整职务、责令辞职、免职、降职。</w:t>
      </w:r>
    </w:p>
    <w:p w14:paraId="503F4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</w:rPr>
        <w:t>第七条　领导干部在政治表现、履行职责、工作作风、遵守组织制度、道德品行等方面，有苗头性、倾向性或者轻微问题，以</w:t>
      </w: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u w:val="single"/>
        </w:rPr>
        <w:t>批评教育、责令检查、诫勉为主，</w:t>
      </w: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</w:rPr>
        <w:t>存在以下情形之一且问题严重的，应当受到组织处理：</w:t>
      </w: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lang w:val="en-US" w:eastAsia="zh-CN"/>
        </w:rPr>
        <w:t>......。</w:t>
      </w:r>
    </w:p>
    <w:p w14:paraId="20992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第十条　组织处理一般按照以下程序进行：</w:t>
      </w:r>
    </w:p>
    <w:p w14:paraId="58D1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（一）调查核实。组织（人事）部门对领导干部存在的问题以及所应担负的责任进行调查核实，听取有关方面意见，与领导干部本人谈话听取意见。执纪执法等机关已有认定结果的，可以不再进行调查。</w:t>
      </w:r>
    </w:p>
    <w:p w14:paraId="52853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（二）提出处理意见。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u w:val="single"/>
        </w:rPr>
        <w:t>组织（人事）部门</w:t>
      </w:r>
      <w:r>
        <w:rPr>
          <w:rFonts w:hint="eastAsia" w:ascii="仿宋_GB2312" w:hAnsi="仿宋_GB2312" w:eastAsia="仿宋_GB2312" w:cs="仿宋_GB2312"/>
          <w:sz w:val="32"/>
          <w:szCs w:val="32"/>
        </w:rPr>
        <w:t>根据调查核实情况或者执纪执法等机关认定结果、有关建议，以及领导干部一贯表现、认错悔错改错等情况，综合考虑主客观因素，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u w:val="single"/>
        </w:rPr>
        <w:t>研究提出组织处理意见报党委（党组）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。</w:t>
      </w:r>
    </w:p>
    <w:p w14:paraId="33984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（三）研究决定。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u w:val="single"/>
        </w:rPr>
        <w:t>党委（党组）召开会议集体研究，作出组织处理决定。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对双重管理的领导干部，主管方应当就组织处理意见事先征求协管方意见。</w:t>
      </w:r>
    </w:p>
    <w:p w14:paraId="7A207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sz w:val="32"/>
          <w:szCs w:val="32"/>
        </w:rPr>
        <w:t>《中国共产党问责条例》</w:t>
      </w:r>
    </w:p>
    <w:p w14:paraId="2426A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对党的领导干部的问责，根据危害程度以及具体情况，可以采取以下方式：</w:t>
      </w:r>
    </w:p>
    <w:p w14:paraId="029AF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（一）通报。进行严肃批评，责令作出书面检查、切实整改，并在一定范围内通报。</w:t>
      </w:r>
    </w:p>
    <w:p w14:paraId="2DA0A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（二）诫勉。以谈话或者书面方式进行诫勉。</w:t>
      </w:r>
    </w:p>
    <w:p w14:paraId="2DB9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（三）组织调整或者组织处理。对失职失责、危害较重，不适宜担任现职的，应当根据情况采取停职检查、调整职务、责令辞职、免职、降职等措施。</w:t>
      </w:r>
    </w:p>
    <w:p w14:paraId="33B5F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（四）纪律处分。对失职失责、危害严重，应当给予纪律处分的，依照《中国共产党纪律处分条例》追究纪律责任。</w:t>
      </w:r>
    </w:p>
    <w:p w14:paraId="2A21D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上述问责方式，可以单独使用，也可以依据规定合并使用。问责方式有影响期的，按照有关规定执行。</w:t>
      </w:r>
    </w:p>
    <w:p w14:paraId="46B47769">
      <w:pPr>
        <w:ind w:firstLine="640" w:firstLineChars="200"/>
        <w:jc w:val="both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四、</w:t>
      </w:r>
      <w:r>
        <w:rPr>
          <w:rFonts w:hint="eastAsia" w:ascii="黑体" w:hAnsi="黑体" w:eastAsia="黑体" w:cs="黑体"/>
          <w:sz w:val="32"/>
          <w:szCs w:val="32"/>
        </w:rPr>
        <w:t>《中华人民共和国公职人员政务处分法》</w:t>
      </w:r>
    </w:p>
    <w:p w14:paraId="6E7A468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第二条　本法适用于监察机关对违法的公职人员给予政务处分的活动。</w:t>
      </w:r>
    </w:p>
    <w:p w14:paraId="45A1102E">
      <w:pPr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第二章　政务处分的种类和适用</w:t>
      </w:r>
    </w:p>
    <w:p w14:paraId="0C00F791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第七条　政务处分的种类为：</w:t>
      </w:r>
    </w:p>
    <w:p w14:paraId="7C0B5617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（一）警告；</w:t>
      </w:r>
    </w:p>
    <w:p w14:paraId="3CF12409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（二）记过；</w:t>
      </w:r>
    </w:p>
    <w:p w14:paraId="085859AA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（三）记大过；</w:t>
      </w:r>
    </w:p>
    <w:p w14:paraId="76DF53AA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（四）降级；</w:t>
      </w:r>
    </w:p>
    <w:p w14:paraId="0D2A3C9B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（五）撤职；</w:t>
      </w:r>
    </w:p>
    <w:p w14:paraId="2DC9BB5A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（六）开除。</w:t>
      </w:r>
    </w:p>
    <w:p w14:paraId="10B9DB46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第八条　政务处分的期间为：</w:t>
      </w:r>
    </w:p>
    <w:p w14:paraId="2331E2A5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（一）警告，六个月；</w:t>
      </w:r>
    </w:p>
    <w:p w14:paraId="436677BA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（二）记过，十二个月；</w:t>
      </w:r>
    </w:p>
    <w:p w14:paraId="510E9C9F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（三）记大过，十八个月；</w:t>
      </w:r>
    </w:p>
    <w:p w14:paraId="4051BFB9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（四）降级、撤职，二十四个月。</w:t>
      </w:r>
    </w:p>
    <w:p w14:paraId="376E2CC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政务处分决定自作出之日起生效，政务处分期自政务处分决定生效之日起计算。</w:t>
      </w:r>
    </w:p>
    <w:p w14:paraId="4EDE87C1">
      <w:pPr>
        <w:ind w:firstLine="640" w:firstLineChars="200"/>
        <w:jc w:val="both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五、《</w:t>
      </w:r>
      <w:r>
        <w:rPr>
          <w:rFonts w:hint="eastAsia" w:ascii="黑体" w:hAnsi="黑体" w:eastAsia="黑体" w:cs="黑体"/>
          <w:sz w:val="32"/>
          <w:szCs w:val="32"/>
        </w:rPr>
        <w:t>中华人民共和国公务员法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》</w:t>
      </w:r>
    </w:p>
    <w:p w14:paraId="167A3A3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第二条　本法所称公务员，是指依法履行公职、纳入国家行政编制、由国家财政负担工资福利的工作人员。</w:t>
      </w:r>
    </w:p>
    <w:p w14:paraId="42604B5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第六十二条　处分分为：警告、记过、记大过、降级、撤职、开除。</w:t>
      </w:r>
    </w:p>
    <w:p w14:paraId="1D67C52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第六十四条　公务员在受处分期间不得晋升职务、职级和级别，其中受记过、记大过、降级、撤职处分的，不得晋升工资档次。</w:t>
      </w:r>
    </w:p>
    <w:p w14:paraId="6C496E32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受处分的期间为：警告，六个月；记过，十二个月；记大过，十八个月；降级、撤职，二十四个月。</w:t>
      </w:r>
    </w:p>
    <w:p w14:paraId="245E55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227AB"/>
    <w:rsid w:val="0A821835"/>
    <w:rsid w:val="21933ED0"/>
    <w:rsid w:val="32582CF8"/>
    <w:rsid w:val="406D3E12"/>
    <w:rsid w:val="46AB2D91"/>
    <w:rsid w:val="48791073"/>
    <w:rsid w:val="4CE227AB"/>
    <w:rsid w:val="4DA90454"/>
    <w:rsid w:val="62B81781"/>
    <w:rsid w:val="633B5253"/>
    <w:rsid w:val="7E04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2025-05-19T11:57:00Z</dcterms:created>
  <dc:creator>keke</dc:creator>
  <cp:lastModifiedBy>keke</cp:lastModifiedBy>
  <dcterms:modified xsi:type="dcterms:W3CDTF">2025-05-20T02:10:41Z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BF4FF873D548448697D49F194465F592_11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