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4522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学习辅导资料——</w:t>
      </w:r>
    </w:p>
    <w:p w14:paraId="16564B35">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方正小标宋简体" w:hAnsi="方正小标宋简体" w:eastAsia="方正小标宋简体" w:cs="方正小标宋简体"/>
          <w:sz w:val="44"/>
          <w:szCs w:val="44"/>
        </w:rPr>
      </w:pPr>
    </w:p>
    <w:p w14:paraId="2ADCDD5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中央纪委国家监委公开通报十起违反中央八项规定精神典型问题</w:t>
      </w:r>
    </w:p>
    <w:p w14:paraId="235056B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277968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“五一”将至，落实中央八项规定精神必须紧盯不放、寸步不让。日前，中央纪委国家监委对10起违反中央八项规定精神典型问题进行公开通报。具体如下：</w:t>
      </w:r>
    </w:p>
    <w:p w14:paraId="1E1DE9C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农业农村部原党组书记、部长唐仁健接受可能影响公正执行公务的宴请和旅游活动安排，违规收受礼品、礼金问题。</w:t>
      </w:r>
      <w:r>
        <w:rPr>
          <w:rFonts w:hint="eastAsia" w:ascii="仿宋_GB2312" w:hAnsi="仿宋_GB2312" w:eastAsia="仿宋_GB2312" w:cs="仿宋_GB2312"/>
          <w:sz w:val="32"/>
          <w:szCs w:val="32"/>
        </w:rPr>
        <w:t>2013年至2024年，唐仁健多次接受私营企业主、地方党政领导干部安排的宴请，饮用高档酒水，相关费用由对方支付；多次接受私营企业主安排的旅游活动，相关费用由私营企业主支付；直接或者通过家人违规收受私营企业主、管理和服务对象所送现金、黄金纪念章等。唐仁健还存在其他严重违纪违法问题，被开除党籍、开除公职，涉嫌犯罪问题被移送检察机关依法审查起诉。</w:t>
      </w:r>
    </w:p>
    <w:p w14:paraId="020F0FE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重庆市人大常委会原党组副书记、副主任，市总工会原主席郑洪违规接受私营企业主安排的宴请和高消费娱乐活动，违规组织公款宴请问题。</w:t>
      </w:r>
      <w:r>
        <w:rPr>
          <w:rFonts w:hint="eastAsia" w:ascii="仿宋_GB2312" w:hAnsi="仿宋_GB2312" w:eastAsia="仿宋_GB2312" w:cs="仿宋_GB2312"/>
          <w:sz w:val="32"/>
          <w:szCs w:val="32"/>
        </w:rPr>
        <w:t>2013年至2023年，郑洪本人或安排亲友多次在私营酒店免费吃喝，多次违规接受私营企业主安排的宴请，经常接受私营企业主安排的打高尔夫球活动，相关费用由私营企业主支付；多次违规组织公款宴请，安排酒店制作菜品送到其家中，相关费用均用公款支付。郑洪还存在其他严重违纪违法问题，被开除党籍，因受贿罪等被判处有期徒刑十五年。</w:t>
      </w:r>
    </w:p>
    <w:p w14:paraId="56F262E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中国农业银行湖南省分行原副巡视员蒋祁长期热衷酒局牌局、违规吃喝，违规收受礼品、礼金和操办婚丧喜庆问题。</w:t>
      </w:r>
      <w:r>
        <w:rPr>
          <w:rFonts w:hint="eastAsia" w:ascii="仿宋_GB2312" w:hAnsi="仿宋_GB2312" w:eastAsia="仿宋_GB2312" w:cs="仿宋_GB2312"/>
          <w:sz w:val="32"/>
          <w:szCs w:val="32"/>
        </w:rPr>
        <w:t>2013年至2024年，蒋祁经常在酒店、企业内部食堂、私营企业主家中等场所，与信贷客户、下属等吃喝、打牌，相关费用由对方支付；多次违规收受信贷客户、下属所送礼金和高档酒水、香烟、字画等礼品，有的礼金通过微信转账方式收受；多次将本人在酒店的个人消费交由下属支付，部分费用公款报销；在操办其父亲、岳母丧事以及女儿婚宴期间，违规收受下属所送礼金。蒋祁还存在其他严重违纪违法问题，被开除党籍、开除公职，涉嫌犯罪问题被移送检察机关依法审查起诉。</w:t>
      </w:r>
    </w:p>
    <w:p w14:paraId="2B41A27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中国航天科工集团有限公司航天三江发展计划部原副部长谢永丰接受可能影响公正执行公务的宴请和旅游活动安排，违规收受礼品问题。</w:t>
      </w:r>
      <w:r>
        <w:rPr>
          <w:rFonts w:hint="eastAsia" w:ascii="仿宋_GB2312" w:hAnsi="仿宋_GB2312" w:eastAsia="仿宋_GB2312" w:cs="仿宋_GB2312"/>
          <w:sz w:val="32"/>
          <w:szCs w:val="32"/>
        </w:rPr>
        <w:t>2017年至2024年，谢永丰多次接受可能影响公正执行公务的宴请、旅游等安排，多次违规收受管理和服务对象所送礼品、消费卡（券）。谢永丰还存在其他严重违纪违法问题，被开除党籍、开除公职，涉嫌犯罪问题被移送检察机关依法审查起诉。</w:t>
      </w:r>
    </w:p>
    <w:p w14:paraId="791C783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国家统计局辽宁调查总队一级巡视员赵贵军违反过紧日子要求挥霍浪费公款问题。</w:t>
      </w:r>
      <w:r>
        <w:rPr>
          <w:rFonts w:hint="eastAsia" w:ascii="仿宋_GB2312" w:hAnsi="仿宋_GB2312" w:eastAsia="仿宋_GB2312" w:cs="仿宋_GB2312"/>
          <w:sz w:val="32"/>
          <w:szCs w:val="32"/>
        </w:rPr>
        <w:t>2021年至2023年，赵贵军担任国家统计局内蒙古调查总队党组书记、总队长期间，连续3年组织举办系统内球类比赛，系统内数百人次乘坐飞机、火车等赴异地参赛，产生大量交通费、住宿费，大部分费用从项目经费、行政经费中违规支出，挥霍浪费公款。其间，还向参赛人员违规发放市内交通补助。赵贵军受到党内严重警告处分。</w:t>
      </w:r>
    </w:p>
    <w:p w14:paraId="411C291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青海省海东市民和县人大常委会原党组书记、主任朵海生以考察学习为名组织公款旅游，违规接受管理和服务对象宴请，纵容、带头参与违规吃喝问题。</w:t>
      </w:r>
      <w:r>
        <w:rPr>
          <w:rFonts w:hint="eastAsia" w:ascii="仿宋_GB2312" w:hAnsi="仿宋_GB2312" w:eastAsia="仿宋_GB2312" w:cs="仿宋_GB2312"/>
          <w:sz w:val="32"/>
          <w:szCs w:val="32"/>
        </w:rPr>
        <w:t>2024年4月，朵海生将民和县委批准的赴云南省培训改为“考察学习”，以规避赴省外培训需上级组织审核的规定；擅自变更培训方案内容，要求第三方培训机构在行程安排中多设置旅游景点，以考察学习为名组织公款旅游。其间，朵海生多次接受参训的私营企业主、乡镇人员宴请，纵容和带头参与违规吃喝，导致学员多次聚餐饮酒。朵海生受到留党察看二年、政务撤职处分。</w:t>
      </w:r>
    </w:p>
    <w:p w14:paraId="0172AE2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宁夏回族自治区银川市金凤区原区委副书记、区长张涛违规收受礼品问题。</w:t>
      </w:r>
      <w:r>
        <w:rPr>
          <w:rFonts w:hint="eastAsia" w:ascii="仿宋_GB2312" w:hAnsi="仿宋_GB2312" w:eastAsia="仿宋_GB2312" w:cs="仿宋_GB2312"/>
          <w:sz w:val="32"/>
          <w:szCs w:val="32"/>
        </w:rPr>
        <w:t>2020年，张涛多次违规收受私营企业主所送高档酒水、香烟等礼品。张涛还存在其他严重违纪违法问题，受到开除党籍、政务撤职处分。</w:t>
      </w:r>
    </w:p>
    <w:p w14:paraId="74C6076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江西省抚州市科学技术协会原党组书记、主席刘俊福盲目引进“特色小镇”项目，造成土地和资金浪费等问题。</w:t>
      </w:r>
      <w:r>
        <w:rPr>
          <w:rFonts w:hint="eastAsia" w:ascii="仿宋_GB2312" w:hAnsi="仿宋_GB2312" w:eastAsia="仿宋_GB2312" w:cs="仿宋_GB2312"/>
          <w:sz w:val="32"/>
          <w:szCs w:val="32"/>
        </w:rPr>
        <w:t>刘俊福担任抚州市临川温泉景区党工委书记期间，急功近利、好大喜功，不加论证短期内盲目引进打着生态发展等旗号的“特色小镇”项目，投入大量资金搞配套基础设施建设。因脱离当地发展实际，上述特色小镇项目大面积烂尾，造成土地闲置、资金浪费。刘俊福还存在其他严重违纪违法问题，被开除党籍、开除公职，涉嫌犯罪问题被移送检察机关依法审查起诉。</w:t>
      </w:r>
    </w:p>
    <w:p w14:paraId="708CDA1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广东省惠州市惠阳区发展改革局党组成员、副局长罗金文应付式、形式化推进信用平台建设，浪费财政资金、加重基层负担等问题。</w:t>
      </w:r>
      <w:r>
        <w:rPr>
          <w:rFonts w:hint="eastAsia" w:ascii="仿宋_GB2312" w:hAnsi="仿宋_GB2312" w:eastAsia="仿宋_GB2312" w:cs="仿宋_GB2312"/>
          <w:sz w:val="32"/>
          <w:szCs w:val="32"/>
        </w:rPr>
        <w:t>2019年至2022年，罗金文负责全区农村信用信息管理平台建设工作，未开展平台建设需求调研即与企业签订建设合同，后续调研发现平台建设可操作性低、相关数据无法共享等问题后，未及时调整平台建设方案，应付式推进平台建设。为急于完成任务，明知平台不符合验收条件、无法实现预期功能，仍组织验收。验收后简单将平台交给试点乡镇开展信息录入工作，一交了之，未进行具体指导和管理。该平台形同虚设，没有产生预期效益，造成资金浪费，加重基层负担，最终被关闭。罗金文受到党内警告处分。</w:t>
      </w:r>
    </w:p>
    <w:p w14:paraId="6B3A106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云南省昆明市五华区自然资源局原党组书记、局长和毅漠视企业利益、违规设置审批壁垒、不作为乱作为等问题。</w:t>
      </w:r>
      <w:r>
        <w:rPr>
          <w:rFonts w:hint="eastAsia" w:ascii="仿宋_GB2312" w:hAnsi="仿宋_GB2312" w:eastAsia="仿宋_GB2312" w:cs="仿宋_GB2312"/>
          <w:sz w:val="32"/>
          <w:szCs w:val="32"/>
        </w:rPr>
        <w:t>2022年至2024年，五华区自然资源局牵头办理某矿业公司采矿权延续申请审批事项，既未履行单位职责出具矿山生态环境综合评估书面审查意见，也未履行统筹协调职责督促各相关部门出具审查意见，而是让企业自行与多个部门对接，推诿扯皮、消极应付。在无政策规定情况下，人为设置行政审批门槛，要求企业就土地复垦方案征求街道办事处意见，并以街道办事处未出具意见为由，拒绝为企业办理土地复垦评审，导致企业无法按期提交必要资料，造成采矿权过期。在注销企业采矿权过程中，未按规定履行告知义务，未报经上级自然资源部门评估，擅自公告注销属省级发证权限的企业采矿权。和毅受到政务记过处分、调整职务处理。</w:t>
      </w:r>
    </w:p>
    <w:p w14:paraId="4C9AFAE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央纪委国家监委指出，上述通报的10起典型案例中，有的顶风违纪，在党的二十大后不收敛不收手；有的隐形变异，到内部场所吃喝、以学习考察名义公款旅游；有的搞形式主义、官僚主义，在政务服务、信息化建设等方面不作为、乱作为，涉及人员既有领导干部，也有年轻干部。这些问题的发生，再一次说明“四风”问题顽固复杂，必须严抓不放、常抓不懈。当前，全党正在开展深入贯彻中央八项规定精神学习教育，各级党组织和领导班子要认真学习领会习近平总书记关于加强党的作风建设的重要论述，学习研讨求深求实，查摆问题不遮不掩，集中整治真刀真枪，落实责任不折不扣，加强对领导干部、新提拔干部、年轻干部的教育管理监督，以钉钉子精神抓好作风建设。各级纪检监察机关要始终坚持零容忍，对违规吃喝、违规收送礼品礼金、借培训考察之名公款旅游等问题露头就打、一严到底，对学习教育期间顶风违纪行为严查快处、公开通报。要紧盯“面子工程”、脱离实际乱决策、层层加码、漠视侵害群众和企业合法权益等问题，深化整治、务求实效。要深入推进风腐同查同治，着力构建由腐纠风工作链、斩断由风及腐利益链，以“同查”严惩风腐交织问题，以“同治”铲除风腐共性根源。“五一”将至，要紧盯节日期间易发多发“四风”问题，畅通举报渠道，拓宽线索来源，健全明察暗访机制，及时发现、严肃查处违规违纪问题，着力营造风清气正的节日氛围。</w:t>
      </w:r>
    </w:p>
    <w:p w14:paraId="02E516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2B0E8AF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1A267FE5">
      <w:pPr>
        <w:keepNext w:val="0"/>
        <w:keepLines w:val="0"/>
        <w:pageBreakBefore w:val="0"/>
        <w:widowControl w:val="0"/>
        <w:kinsoku/>
        <w:wordWrap/>
        <w:overflowPunct/>
        <w:topLinePunct w:val="0"/>
        <w:autoSpaceDE/>
        <w:autoSpaceDN/>
        <w:bidi w:val="0"/>
        <w:adjustRightInd/>
        <w:snapToGrid/>
        <w:spacing w:line="600" w:lineRule="exact"/>
        <w:ind w:firstLine="2880" w:firstLineChars="9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楷体_GB2312" w:hAnsi="楷体_GB2312" w:eastAsia="楷体_GB2312" w:cs="楷体_GB2312"/>
          <w:sz w:val="32"/>
          <w:szCs w:val="32"/>
          <w:lang w:val="en-US" w:eastAsia="zh-CN"/>
        </w:rPr>
        <w:t>来源：</w:t>
      </w:r>
      <w:r>
        <w:rPr>
          <w:rFonts w:hint="eastAsia" w:ascii="仿宋_GB2312" w:hAnsi="仿宋_GB2312" w:eastAsia="仿宋_GB2312" w:cs="仿宋_GB2312"/>
          <w:sz w:val="32"/>
          <w:szCs w:val="32"/>
        </w:rPr>
        <w:t>中央纪委国家监委</w:t>
      </w:r>
      <w:bookmarkStart w:id="0" w:name="_GoBack"/>
      <w:bookmarkEnd w:id="0"/>
      <w:r>
        <w:rPr>
          <w:rFonts w:hint="eastAsia" w:ascii="仿宋_GB2312" w:hAnsi="仿宋_GB2312" w:eastAsia="仿宋_GB2312" w:cs="仿宋_GB2312"/>
          <w:sz w:val="32"/>
          <w:szCs w:val="32"/>
          <w:lang w:val="en-US" w:eastAsia="zh-CN"/>
        </w:rPr>
        <w:t>网站</w:t>
      </w:r>
      <w:r>
        <w:rPr>
          <w:rFonts w:hint="eastAsia" w:ascii="仿宋_GB2312" w:hAnsi="仿宋_GB2312" w:eastAsia="仿宋_GB2312" w:cs="仿宋_GB2312"/>
          <w:sz w:val="32"/>
          <w:szCs w:val="32"/>
          <w:lang w:eastAsia="zh-CN"/>
        </w:rPr>
        <w:t>】</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B29D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B2E558">
                          <w:pPr>
                            <w:pStyle w:val="2"/>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AB2E558">
                    <w:pPr>
                      <w:pStyle w:val="2"/>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DC189F"/>
    <w:rsid w:val="0A2C5771"/>
    <w:rsid w:val="1017657C"/>
    <w:rsid w:val="14214C4A"/>
    <w:rsid w:val="151439D2"/>
    <w:rsid w:val="2152200F"/>
    <w:rsid w:val="2C491D5B"/>
    <w:rsid w:val="3B4D00F6"/>
    <w:rsid w:val="3B716BD9"/>
    <w:rsid w:val="40A13ABC"/>
    <w:rsid w:val="4E1C0C26"/>
    <w:rsid w:val="53F02939"/>
    <w:rsid w:val="5D96240B"/>
    <w:rsid w:val="5ED00919"/>
    <w:rsid w:val="5EE017FC"/>
    <w:rsid w:val="7614205F"/>
    <w:rsid w:val="764741E2"/>
    <w:rsid w:val="7BDF4EBD"/>
    <w:rsid w:val="7FDC1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2025-04-25T07:26:00Z</dcterms:created>
  <dc:creator>keke</dc:creator>
  <cp:lastModifiedBy>keke</cp:lastModifiedBy>
  <dcterms:modified xsi:type="dcterms:W3CDTF">2025-04-25T07:43:08Z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9FA9DC7F82C0442B8C498E3639F2F481_11</vt:lpwstr>
  </property>
  <property fmtid="{D5CDD505-2E9C-101B-9397-08002B2CF9AE}" pid="4" name="KSOTemplateDocerSaveRecord">
    <vt:lpwstr>eyJoZGlkIjoiNzcyYjVjOWVkYjczMjFjMDkzOTAwZmI5OTlhMjVkNDAiLCJ1c2VySWQiOiIzNDcwNTkxNDMifQ==</vt:lpwstr>
  </property>
</Properties>
</file>