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信息系统等级保护测评报告</w:t>
      </w:r>
    </w:p>
    <w:p>
      <w:pPr>
        <w:pStyle w:val="Heading1"/>
      </w:pPr>
      <w:r>
        <w:t>一、被测系统基本信息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系统名称</w:t>
            </w:r>
          </w:p>
        </w:tc>
        <w:tc>
          <w:tcPr>
            <w:tcW w:type="dxa" w:w="4320"/>
          </w:tcPr>
          <w:p>
            <w:r>
              <w:t>某市政务服务管理平台</w:t>
            </w:r>
          </w:p>
        </w:tc>
      </w:tr>
      <w:tr>
        <w:tc>
          <w:tcPr>
            <w:tcW w:type="dxa" w:w="4320"/>
          </w:tcPr>
          <w:p>
            <w:r>
              <w:t>系统编号</w:t>
            </w:r>
          </w:p>
        </w:tc>
        <w:tc>
          <w:tcPr>
            <w:tcW w:type="dxa" w:w="4320"/>
          </w:tcPr>
          <w:p>
            <w:r>
              <w:t>GP-2026-0315</w:t>
            </w:r>
          </w:p>
        </w:tc>
      </w:tr>
      <w:tr>
        <w:tc>
          <w:tcPr>
            <w:tcW w:type="dxa" w:w="4320"/>
          </w:tcPr>
          <w:p>
            <w:r>
              <w:t>安全保护等级</w:t>
            </w:r>
          </w:p>
        </w:tc>
        <w:tc>
          <w:tcPr>
            <w:tcW w:type="dxa" w:w="4320"/>
          </w:tcPr>
          <w:p>
            <w:r>
              <w:t>第三级</w:t>
            </w:r>
          </w:p>
        </w:tc>
      </w:tr>
      <w:tr>
        <w:tc>
          <w:tcPr>
            <w:tcW w:type="dxa" w:w="4320"/>
          </w:tcPr>
          <w:p>
            <w:r>
              <w:t>测评机构</w:t>
            </w:r>
          </w:p>
        </w:tc>
        <w:tc>
          <w:tcPr>
            <w:tcW w:type="dxa" w:w="4320"/>
          </w:tcPr>
          <w:p>
            <w:r>
              <w:t>某信息安全测评中心</w:t>
            </w:r>
          </w:p>
        </w:tc>
      </w:tr>
      <w:tr>
        <w:tc>
          <w:tcPr>
            <w:tcW w:type="dxa" w:w="4320"/>
          </w:tcPr>
          <w:p>
            <w:r>
              <w:t>测评日期</w:t>
            </w:r>
          </w:p>
        </w:tc>
        <w:tc>
          <w:tcPr>
            <w:tcW w:type="dxa" w:w="4320"/>
          </w:tcPr>
          <w:p>
            <w:r>
              <w:t>2026年3月15日</w:t>
            </w:r>
          </w:p>
        </w:tc>
      </w:tr>
      <w:tr>
        <w:tc>
          <w:tcPr>
            <w:tcW w:type="dxa" w:w="4320"/>
          </w:tcPr>
          <w:p>
            <w:r>
              <w:t>被测单位</w:t>
            </w:r>
          </w:p>
        </w:tc>
        <w:tc>
          <w:tcPr>
            <w:tcW w:type="dxa" w:w="4320"/>
          </w:tcPr>
          <w:p>
            <w:r>
              <w:t>某市大数据管理局</w:t>
            </w:r>
          </w:p>
        </w:tc>
      </w:tr>
      <w:tr>
        <w:tc>
          <w:tcPr>
            <w:tcW w:type="dxa" w:w="4320"/>
          </w:tcPr>
          <w:p>
            <w:r>
              <w:t>系统简介</w:t>
            </w:r>
          </w:p>
        </w:tc>
        <w:tc>
          <w:tcPr>
            <w:tcW w:type="dxa" w:w="4320"/>
          </w:tcPr>
          <w:p>
            <w:r>
              <w:t>该系统为某市统一政务服务平台，承载政务审批、公共服务等核心业务，涉及大量公民个人信息和政务数据。</w:t>
            </w:r>
          </w:p>
        </w:tc>
      </w:tr>
    </w:tbl>
    <w:p>
      <w:pPr>
        <w:pStyle w:val="Heading1"/>
      </w:pPr>
      <w:r>
        <w:t>二、测评范围与对象</w:t>
      </w:r>
    </w:p>
    <w:p>
      <w:r>
        <w:t>本次测评涵盖以下测评对象：</w:t>
      </w:r>
    </w:p>
    <w:p>
      <w:pPr>
        <w:pStyle w:val="ListBullet"/>
      </w:pPr>
      <w:r>
        <w:t>应用服务器：CentOS 7.9（2台），IP: 192.168.1.10, 192.168.1.11</w:t>
      </w:r>
    </w:p>
    <w:p>
      <w:pPr>
        <w:pStyle w:val="ListBullet"/>
      </w:pPr>
      <w:r>
        <w:t>数据库服务器：MySQL 8.0（1台），IP: 192.168.1.20</w:t>
      </w:r>
    </w:p>
    <w:p>
      <w:pPr>
        <w:pStyle w:val="ListBullet"/>
      </w:pPr>
      <w:r>
        <w:t>Web应用服务器：Nginx 1.22 + Tomcat 9.0</w:t>
      </w:r>
    </w:p>
    <w:p>
      <w:pPr>
        <w:pStyle w:val="ListBullet"/>
      </w:pPr>
      <w:r>
        <w:t>网络设备：华为S5700交换机（2台）、防火墙USG6000（1台）</w:t>
      </w:r>
    </w:p>
    <w:p>
      <w:pPr>
        <w:pStyle w:val="ListBullet"/>
      </w:pPr>
      <w:r>
        <w:t>安全设备：入侵检测系统、日志审计系统</w:t>
      </w:r>
    </w:p>
    <w:p>
      <w:pPr>
        <w:pStyle w:val="Heading1"/>
      </w:pPr>
      <w:r>
        <w:t>三、安全控制测评结果</w:t>
      </w:r>
    </w:p>
    <w:p>
      <w:pPr>
        <w:pStyle w:val="Heading2"/>
      </w:pPr>
      <w:r>
        <w:t>3.1 身份鉴别</w:t>
      </w:r>
    </w:p>
    <w:p>
      <w:r>
        <w:t>【测评对象】CentOS 7.9 Linux服务器</w:t>
      </w:r>
    </w:p>
    <w:p>
      <w:r>
        <w:t>【测评项】a) 应对登录的用户进行身份标识和鉴别，身份标识具有唯一性，身份鉴别信息具有复杂度要求并定期更换。</w:t>
      </w:r>
    </w:p>
    <w:p>
      <w:r>
        <w:t>【符合情况】部分符合</w:t>
      </w:r>
    </w:p>
    <w:p>
      <w:r>
        <w:t>【测评描述】</w:t>
        <w:br/>
        <w:t>1. 经核查，系统通过用户名和密码方式对登录用户进行身份鉴别。执行 cat /etc/shadow 查看，所有账户均设置了密码。</w:t>
        <w:br/>
        <w:t>2. 执行 cat /etc/login.defs 查看密码策略：PASS_MAX_DAYS=90, PASS_MIN_DAYS=0, PASS_MIN_LEN=8, PASS_WARN_AGE=7。密码复杂度基本满足要求。</w:t>
        <w:br/>
        <w:t>3. 但经核查发现存在共享账户问题：运维团队5人共用root账户登录服务器，未配置独立账户，身份标识不具有唯一性。</w:t>
        <w:br/>
        <w:t>4. 未启用双因素认证机制。</w:t>
      </w:r>
    </w:p>
    <w:p>
      <w:r>
        <w:t>【测评项】b) 应具有登录失败处理功能，应配置并启用结束会话、限制非法登录次数和当登录连接超时自动退出等相关措施。</w:t>
      </w:r>
    </w:p>
    <w:p>
      <w:r>
        <w:t>【符合情况】不符合</w:t>
      </w:r>
    </w:p>
    <w:p>
      <w:r>
        <w:t>【测评描述】</w:t>
        <w:br/>
        <w:t>1. 经核查 /etc/pam.d/system-auth 文件，未配置 pam_tally2 或 pam_faillock 模块，未限制登录失败次数。</w:t>
        <w:br/>
        <w:t>2. 执行 cat /etc/ssh/sshd_config 查看，ClientAliveInterval=0, ClientAliveCountMax=3，未启用登录连接超时自动退出功能。</w:t>
        <w:br/>
        <w:t>3. 由于业务连续性要求，运维人员反映不能限制登录失败次数，担心被锁定后影响紧急运维操作。</w:t>
      </w:r>
    </w:p>
    <w:p>
      <w:pPr>
        <w:pStyle w:val="Heading2"/>
      </w:pPr>
      <w:r>
        <w:t>3.2 访问控制</w:t>
      </w:r>
    </w:p>
    <w:p>
      <w:r>
        <w:t>【测评对象】CentOS 7.9 Linux服务器</w:t>
      </w:r>
    </w:p>
    <w:p>
      <w:r>
        <w:t>【测评项】a) 应对登录的用户分配账户和权限。</w:t>
      </w:r>
    </w:p>
    <w:p>
      <w:r>
        <w:t>【符合情况】部分符合</w:t>
      </w:r>
    </w:p>
    <w:p>
      <w:r>
        <w:t>【测评描述】</w:t>
        <w:br/>
        <w:t>1. 系统已为不同角色创建了相应账户，包括管理员账户和普通用户账户。</w:t>
        <w:br/>
        <w:t>2. 但核查发现，普通运维人员账户被赋予了sudoers权限（ALL=(ALL) NOPASSWD:ALL），可以无密码执行任意root命令，违反最小权限原则。</w:t>
        <w:br/>
        <w:t>3. 存在多个已离职员工的账户未及时清理，账户zhangwei、liuqiang仍处于活跃状态。</w:t>
      </w:r>
    </w:p>
    <w:p>
      <w:pPr>
        <w:pStyle w:val="Heading2"/>
      </w:pPr>
      <w:r>
        <w:t>3.3 安全审计</w:t>
      </w:r>
    </w:p>
    <w:p>
      <w:r>
        <w:t>【测评对象】CentOS 7.9 Linux服务器</w:t>
      </w:r>
    </w:p>
    <w:p>
      <w:r>
        <w:t>【测评项】a) 应启用安全审计功能，审计覆盖到每个用户，对重要的用户行为和重要安全事件进行审计。</w:t>
      </w:r>
    </w:p>
    <w:p>
      <w:r>
        <w:t>【符合情况】符合</w:t>
      </w:r>
    </w:p>
    <w:p>
      <w:r>
        <w:t>【测评描述】</w:t>
        <w:br/>
        <w:t>1. 系统已安装并启用rsyslog服务，执行 systemctl status rsyslog 显示active (running)。</w:t>
        <w:br/>
        <w:t>2. 已配置auditd审计服务，审计规则覆盖关键文件的读写操作和用户登录行为。</w:t>
        <w:br/>
        <w:t>3. 审计日志保存在本地/var/log/目录下，同时通过syslog转发至日志审计系统集中存储。</w:t>
        <w:br/>
        <w:t>4. 日志保存期限已配置为180天，满足等保三级要求。</w:t>
      </w:r>
    </w:p>
    <w:p>
      <w:pPr>
        <w:pStyle w:val="Heading2"/>
      </w:pPr>
      <w:r>
        <w:t>3.4 数据库安全</w:t>
      </w:r>
    </w:p>
    <w:p>
      <w:r>
        <w:t>【测评对象】MySQL 8.0数据库</w:t>
      </w:r>
    </w:p>
    <w:p>
      <w:r>
        <w:t>【测评项】a) 应对登录的用户进行身份标识和鉴别。</w:t>
      </w:r>
    </w:p>
    <w:p>
      <w:r>
        <w:t>【符合情况】部分符合</w:t>
      </w:r>
    </w:p>
    <w:p>
      <w:r>
        <w:t>【测评描述】</w:t>
        <w:br/>
        <w:t>1. MySQL数据库通过用户名和密码进行身份鉴别，已启用validate_password插件。</w:t>
        <w:br/>
        <w:t>2. 但数据库root账户允许从任意主机（%）登录，未限制登录来源IP。</w:t>
        <w:br/>
        <w:t>3. 应用程序连接数据库使用的是root账户，而非专用的应用账户，权限过大。</w:t>
        <w:br/>
        <w:t>4. 数据库密码为admin@123，复杂度不足，且超过6个月未更换。</w:t>
      </w:r>
    </w:p>
    <w:p>
      <w:pPr>
        <w:pStyle w:val="Heading1"/>
      </w:pPr>
      <w:r>
        <w:t>四、总体测评结论</w:t>
      </w:r>
    </w:p>
    <w:p>
      <w:r>
        <w:t>本次测评发现信息系统在安全控制方面存在以下主要问题：</w:t>
      </w:r>
    </w:p>
    <w:p>
      <w:pPr>
        <w:pStyle w:val="ListBullet"/>
      </w:pPr>
      <w:r>
        <w:t>【高风险】多人共用root账户，身份标识不唯一</w:t>
      </w:r>
    </w:p>
    <w:p>
      <w:pPr>
        <w:pStyle w:val="ListBullet"/>
      </w:pPr>
      <w:r>
        <w:t>【高风险】未配置登录失败锁定策略</w:t>
      </w:r>
    </w:p>
    <w:p>
      <w:pPr>
        <w:pStyle w:val="ListBullet"/>
      </w:pPr>
      <w:r>
        <w:t>【高风险】数据库root账户允许任意IP访问，密码强度不足</w:t>
      </w:r>
    </w:p>
    <w:p>
      <w:pPr>
        <w:pStyle w:val="ListBullet"/>
      </w:pPr>
      <w:r>
        <w:t>【中风险】运维账户权限过大，违反最小权限原则</w:t>
      </w:r>
    </w:p>
    <w:p>
      <w:pPr>
        <w:pStyle w:val="ListBullet"/>
      </w:pPr>
      <w:r>
        <w:t>【中风险】存在离职员工账户未及时清理</w:t>
      </w:r>
    </w:p>
    <w:p>
      <w:pPr>
        <w:pStyle w:val="ListBullet"/>
      </w:pPr>
      <w:r>
        <w:t>【低风险】未启用SSH连接超时退出</w:t>
      </w:r>
    </w:p>
    <w:p/>
    <w:p>
      <w:r>
        <w:t>综合以上测评结果，该信息系统目前不满足等级保护第三级安全要求。建议被测单位按照上述问题进行整改后，申请复测。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