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CE4F21">
      <w:pPr>
        <w:pStyle w:val="2"/>
        <w:widowControl/>
        <w:shd w:val="clear" w:color="auto" w:fill="FFFFFF"/>
        <w:spacing w:before="240" w:beforeAutospacing="0" w:after="120" w:afterAutospacing="0" w:line="360" w:lineRule="auto"/>
        <w:jc w:val="center"/>
      </w:pPr>
      <w:r>
        <w:rPr>
          <w:rFonts w:cs="宋体"/>
          <w:color w:val="0F1115"/>
          <w:sz w:val="40"/>
          <w:szCs w:val="40"/>
          <w:shd w:val="clear" w:color="auto" w:fill="FFFFFF"/>
          <w:lang w:bidi="ar"/>
        </w:rPr>
        <w:t>I B M S</w:t>
      </w:r>
      <w:r>
        <w:rPr>
          <w:rFonts w:cs="宋体"/>
          <w:color w:val="0F1115"/>
          <w:sz w:val="40"/>
          <w:szCs w:val="40"/>
          <w:shd w:val="clear" w:color="auto" w:fill="FFFFFF"/>
          <w:lang w:bidi="ar"/>
        </w:rPr>
        <w:br w:type="textWrapping"/>
      </w:r>
      <w:r>
        <w:rPr>
          <w:rFonts w:cs="宋体"/>
          <w:color w:val="0F1115"/>
          <w:sz w:val="40"/>
          <w:szCs w:val="40"/>
          <w:shd w:val="clear" w:color="auto" w:fill="FFFFFF"/>
          <w:lang w:bidi="ar"/>
        </w:rPr>
        <w:t>工</w:t>
      </w:r>
      <w:r>
        <w:rPr>
          <w:rFonts w:cs="宋体"/>
          <w:color w:val="0F1115"/>
          <w:sz w:val="40"/>
          <w:szCs w:val="40"/>
          <w:shd w:val="clear" w:color="auto" w:fill="FFFFFF"/>
          <w:lang w:bidi="ar"/>
        </w:rPr>
        <w:br w:type="textWrapping"/>
      </w:r>
      <w:r>
        <w:rPr>
          <w:rFonts w:cs="宋体"/>
          <w:color w:val="0F1115"/>
          <w:sz w:val="40"/>
          <w:szCs w:val="40"/>
          <w:shd w:val="clear" w:color="auto" w:fill="FFFFFF"/>
          <w:lang w:bidi="ar"/>
        </w:rPr>
        <w:t>控</w:t>
      </w:r>
      <w:r>
        <w:rPr>
          <w:rFonts w:cs="宋体"/>
          <w:color w:val="0F1115"/>
          <w:sz w:val="40"/>
          <w:szCs w:val="40"/>
          <w:shd w:val="clear" w:color="auto" w:fill="FFFFFF"/>
          <w:lang w:bidi="ar"/>
        </w:rPr>
        <w:br w:type="textWrapping"/>
      </w:r>
      <w:r>
        <w:rPr>
          <w:rFonts w:cs="宋体"/>
          <w:color w:val="0F1115"/>
          <w:sz w:val="40"/>
          <w:szCs w:val="40"/>
          <w:shd w:val="clear" w:color="auto" w:fill="FFFFFF"/>
          <w:lang w:bidi="ar"/>
        </w:rPr>
        <w:t>管</w:t>
      </w:r>
      <w:r>
        <w:rPr>
          <w:rFonts w:cs="宋体"/>
          <w:color w:val="0F1115"/>
          <w:sz w:val="40"/>
          <w:szCs w:val="40"/>
          <w:shd w:val="clear" w:color="auto" w:fill="FFFFFF"/>
          <w:lang w:bidi="ar"/>
        </w:rPr>
        <w:br w:type="textWrapping"/>
      </w:r>
      <w:r>
        <w:rPr>
          <w:rFonts w:cs="宋体"/>
          <w:color w:val="0F1115"/>
          <w:sz w:val="40"/>
          <w:szCs w:val="40"/>
          <w:shd w:val="clear" w:color="auto" w:fill="FFFFFF"/>
          <w:lang w:bidi="ar"/>
        </w:rPr>
        <w:t>理</w:t>
      </w:r>
      <w:r>
        <w:rPr>
          <w:rFonts w:cs="宋体"/>
          <w:color w:val="0F1115"/>
          <w:sz w:val="40"/>
          <w:szCs w:val="40"/>
          <w:shd w:val="clear" w:color="auto" w:fill="FFFFFF"/>
          <w:lang w:bidi="ar"/>
        </w:rPr>
        <w:br w:type="textWrapping"/>
      </w:r>
      <w:r>
        <w:rPr>
          <w:rFonts w:cs="宋体"/>
          <w:color w:val="0F1115"/>
          <w:sz w:val="40"/>
          <w:szCs w:val="40"/>
          <w:shd w:val="clear" w:color="auto" w:fill="FFFFFF"/>
          <w:lang w:bidi="ar"/>
        </w:rPr>
        <w:t>系</w:t>
      </w:r>
      <w:r>
        <w:rPr>
          <w:rFonts w:cs="宋体"/>
          <w:color w:val="0F1115"/>
          <w:sz w:val="40"/>
          <w:szCs w:val="40"/>
          <w:shd w:val="clear" w:color="auto" w:fill="FFFFFF"/>
          <w:lang w:bidi="ar"/>
        </w:rPr>
        <w:br w:type="textWrapping"/>
      </w:r>
      <w:r>
        <w:rPr>
          <w:rFonts w:cs="宋体"/>
          <w:color w:val="0F1115"/>
          <w:sz w:val="40"/>
          <w:szCs w:val="40"/>
          <w:shd w:val="clear" w:color="auto" w:fill="FFFFFF"/>
          <w:lang w:bidi="ar"/>
        </w:rPr>
        <w:t>统</w:t>
      </w:r>
    </w:p>
    <w:p w14:paraId="49BE7323">
      <w:pPr>
        <w:pStyle w:val="2"/>
        <w:widowControl/>
        <w:shd w:val="clear" w:color="auto" w:fill="FFFFFF"/>
        <w:spacing w:before="240" w:beforeAutospacing="0" w:after="120" w:afterAutospacing="0"/>
        <w:jc w:val="center"/>
        <w:rPr>
          <w:rFonts w:cs="宋体"/>
          <w:color w:val="0F1115"/>
          <w:sz w:val="28"/>
          <w:szCs w:val="28"/>
        </w:rPr>
      </w:pPr>
      <w:r>
        <w:rPr>
          <w:rFonts w:cs="宋体"/>
          <w:color w:val="0F1115"/>
          <w:sz w:val="28"/>
          <w:szCs w:val="28"/>
          <w:shd w:val="clear" w:color="auto" w:fill="FFFFFF"/>
        </w:rPr>
        <w:t>多角色权限体系设计方案</w:t>
      </w:r>
    </w:p>
    <w:tbl>
      <w:tblPr>
        <w:tblStyle w:val="7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81"/>
        <w:gridCol w:w="1858"/>
        <w:gridCol w:w="1358"/>
        <w:gridCol w:w="2359"/>
      </w:tblGrid>
      <w:tr w14:paraId="71A24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53F0DD">
            <w:pPr>
              <w:jc w:val="center"/>
            </w:pPr>
            <w:r>
              <w:rPr>
                <w:rFonts w:hint="eastAsia" w:ascii="宋体" w:hAnsi="宋体" w:eastAsia="宋体" w:cs="宋体"/>
                <w:b/>
                <w:bCs/>
                <w:shd w:val="clear" w:color="auto" w:fill="F0F0F0"/>
              </w:rPr>
              <w:t>日期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4C1E61">
            <w:pPr>
              <w:jc w:val="center"/>
            </w:pPr>
            <w:r>
              <w:rPr>
                <w:rFonts w:hint="eastAsia" w:ascii="宋体" w:hAnsi="宋体" w:eastAsia="宋体" w:cs="宋体"/>
              </w:rPr>
              <w:t>编辑人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36761D">
            <w:pPr>
              <w:jc w:val="center"/>
            </w:pPr>
            <w:r>
              <w:rPr>
                <w:rFonts w:hint="eastAsia" w:ascii="宋体" w:hAnsi="宋体" w:eastAsia="宋体" w:cs="宋体"/>
              </w:rPr>
              <w:t>版本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5DE837">
            <w:pPr>
              <w:jc w:val="center"/>
            </w:pPr>
            <w:r>
              <w:rPr>
                <w:rFonts w:hint="eastAsia" w:ascii="宋体" w:hAnsi="宋体" w:eastAsia="宋体" w:cs="宋体"/>
              </w:rPr>
              <w:t>修改内容</w:t>
            </w:r>
          </w:p>
        </w:tc>
      </w:tr>
      <w:tr w14:paraId="56510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F892DA">
            <w:pPr>
              <w:jc w:val="center"/>
            </w:pPr>
            <w:r>
              <w:rPr>
                <w:rFonts w:hint="eastAsia" w:ascii="宋体" w:hAnsi="宋体" w:eastAsia="宋体" w:cs="宋体"/>
                <w:b/>
                <w:bCs/>
                <w:shd w:val="clear" w:color="auto" w:fill="F0F0F0"/>
              </w:rPr>
              <w:t>2026-07-17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26A0DE">
            <w:pPr>
              <w:jc w:val="center"/>
            </w:pPr>
            <w:r>
              <w:rPr>
                <w:rFonts w:hint="eastAsia" w:ascii="宋体" w:hAnsi="宋体" w:eastAsia="宋体" w:cs="宋体"/>
              </w:rPr>
              <w:t>张哲晞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F63F3C">
            <w:pPr>
              <w:jc w:val="center"/>
            </w:pPr>
            <w:r>
              <w:rPr>
                <w:rFonts w:hint="eastAsia" w:ascii="宋体" w:hAnsi="宋体" w:eastAsia="宋体" w:cs="宋体"/>
              </w:rPr>
              <w:t>V1.0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E4D1CA"/>
        </w:tc>
      </w:tr>
    </w:tbl>
    <w:p w14:paraId="7DD03E11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</w:p>
    <w:p w14:paraId="38EA0770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052C37DF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0C6813DF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0FCF0BC9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1503D339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4ECAE3D5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58935013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kern w:val="2"/>
          <w:sz w:val="24"/>
          <w:szCs w:val="24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目录</w:t>
      </w:r>
    </w:p>
    <w:p w14:paraId="2673BFBF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z w:val="28"/>
          <w:szCs w:val="28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z w:val="28"/>
          <w:szCs w:val="28"/>
          <w:shd w:val="clear" w:color="auto" w:fill="FFFFFF"/>
        </w:rPr>
        <w:t>1.</w:t>
      </w:r>
      <w:r>
        <w:rPr>
          <w:rFonts w:hint="eastAsia" w:ascii="宋体" w:hAnsi="宋体" w:eastAsia="宋体" w:cs="宋体"/>
          <w:sz w:val="28"/>
          <w:szCs w:val="28"/>
        </w:rPr>
        <w:t>背景与现存问题</w:t>
      </w:r>
    </w:p>
    <w:p w14:paraId="418FC9DE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z w:val="28"/>
          <w:szCs w:val="28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z w:val="28"/>
          <w:szCs w:val="28"/>
          <w:shd w:val="clear" w:color="auto" w:fill="FFFFFF"/>
        </w:rPr>
        <w:t>2.</w:t>
      </w:r>
      <w:r>
        <w:rPr>
          <w:rFonts w:hint="eastAsia" w:ascii="宋体" w:hAnsi="宋体" w:eastAsia="宋体" w:cs="宋体"/>
          <w:sz w:val="28"/>
          <w:szCs w:val="28"/>
        </w:rPr>
        <w:t>岗位角色划分及工作职责</w:t>
      </w:r>
    </w:p>
    <w:p w14:paraId="44402E6D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z w:val="28"/>
          <w:szCs w:val="28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z w:val="28"/>
          <w:szCs w:val="28"/>
          <w:shd w:val="clear" w:color="auto" w:fill="FFFFFF"/>
        </w:rPr>
        <w:t>3.</w:t>
      </w:r>
      <w:r>
        <w:rPr>
          <w:rFonts w:hint="eastAsia" w:ascii="宋体" w:hAnsi="宋体" w:eastAsia="宋体" w:cs="宋体"/>
          <w:sz w:val="28"/>
          <w:szCs w:val="28"/>
        </w:rPr>
        <w:t>各角色权限对照表</w:t>
      </w:r>
    </w:p>
    <w:p w14:paraId="6D41F133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z w:val="28"/>
          <w:szCs w:val="28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z w:val="28"/>
          <w:szCs w:val="28"/>
          <w:shd w:val="clear" w:color="auto" w:fill="FFFFFF"/>
        </w:rPr>
        <w:t>4.</w:t>
      </w:r>
      <w:r>
        <w:rPr>
          <w:rFonts w:hint="eastAsia" w:ascii="宋体" w:hAnsi="宋体" w:eastAsia="宋体" w:cs="宋体"/>
          <w:sz w:val="28"/>
          <w:szCs w:val="28"/>
        </w:rPr>
        <w:t>需要新增的系统功能</w:t>
      </w:r>
    </w:p>
    <w:p w14:paraId="15CF170F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z w:val="28"/>
          <w:szCs w:val="28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z w:val="28"/>
          <w:szCs w:val="28"/>
          <w:shd w:val="clear" w:color="auto" w:fill="FFFFFF"/>
        </w:rPr>
        <w:t>5.</w:t>
      </w:r>
      <w:r>
        <w:rPr>
          <w:rFonts w:hint="eastAsia" w:ascii="宋体" w:hAnsi="宋体" w:eastAsia="宋体" w:cs="宋体"/>
          <w:sz w:val="28"/>
          <w:szCs w:val="28"/>
        </w:rPr>
        <w:t>需向领导确认的疑问点</w:t>
      </w:r>
    </w:p>
    <w:p w14:paraId="44B452B8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54D6467E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3B5B2DF5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33FEF635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57381FCD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1F28DF6E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7E103E46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5031EFED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26CE318A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4F4F37D3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2D1D7870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5EA231E9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0F618D97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2C819A72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</w:rPr>
      </w:pPr>
      <w:r>
        <w:rPr>
          <w:rFonts w:cs="宋体"/>
          <w:color w:val="0F1115"/>
          <w:shd w:val="clear" w:color="auto" w:fill="FFFFFF"/>
        </w:rPr>
        <w:t>一、背景与现存问题</w:t>
      </w:r>
    </w:p>
    <w:p w14:paraId="030ED0EC">
      <w:pPr>
        <w:pStyle w:val="4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1.1 当前现状</w:t>
      </w:r>
    </w:p>
    <w:p w14:paraId="6A71A87A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</w:rPr>
        <w:t>目前 IBMS 工控系统前端页面基本开发完成，现有六大常用功能板块</w:t>
      </w:r>
      <w:r>
        <w:rPr>
          <w:rFonts w:hint="eastAsia" w:ascii="宋体" w:hAnsi="宋体" w:eastAsia="宋体" w:cs="宋体"/>
          <w:color w:val="0F1115"/>
          <w:shd w:val="clear" w:color="auto" w:fill="FFFFFF"/>
        </w:rPr>
        <w:t>：</w:t>
      </w:r>
    </w:p>
    <w:p w14:paraId="255939C0">
      <w:pPr>
        <w:pStyle w:val="6"/>
        <w:widowControl/>
        <w:numPr>
          <w:ilvl w:val="0"/>
          <w:numId w:val="1"/>
        </w:numPr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主页</w:t>
      </w:r>
    </w:p>
    <w:p w14:paraId="6B0934AB">
      <w:pPr>
        <w:pStyle w:val="6"/>
        <w:widowControl/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6690" cy="2512695"/>
            <wp:effectExtent l="0" t="0" r="635" b="190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66D9E">
      <w:pPr>
        <w:pStyle w:val="6"/>
        <w:widowControl/>
        <w:numPr>
          <w:ilvl w:val="0"/>
          <w:numId w:val="1"/>
        </w:numPr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通信协议</w:t>
      </w:r>
    </w:p>
    <w:p w14:paraId="52183D02">
      <w:pPr>
        <w:pStyle w:val="6"/>
        <w:widowControl/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drawing>
          <wp:inline distT="0" distB="0" distL="114300" distR="114300">
            <wp:extent cx="5266690" cy="2505710"/>
            <wp:effectExtent l="0" t="0" r="635" b="889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0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9642D">
      <w:pPr>
        <w:pStyle w:val="6"/>
        <w:widowControl/>
        <w:numPr>
          <w:ilvl w:val="0"/>
          <w:numId w:val="1"/>
        </w:numPr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测点管理</w:t>
      </w:r>
    </w:p>
    <w:p w14:paraId="42B4BBC8">
      <w:pPr>
        <w:pStyle w:val="6"/>
        <w:widowControl/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drawing>
          <wp:inline distT="0" distB="0" distL="114300" distR="114300">
            <wp:extent cx="5266690" cy="2625725"/>
            <wp:effectExtent l="0" t="0" r="635" b="317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2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4D2A8">
      <w:pPr>
        <w:pStyle w:val="6"/>
        <w:widowControl/>
        <w:numPr>
          <w:ilvl w:val="0"/>
          <w:numId w:val="1"/>
        </w:numPr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监听管理</w:t>
      </w:r>
    </w:p>
    <w:p w14:paraId="2A623932">
      <w:pPr>
        <w:pStyle w:val="6"/>
        <w:widowControl/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drawing>
          <wp:inline distT="0" distB="0" distL="114300" distR="114300">
            <wp:extent cx="5262880" cy="2618105"/>
            <wp:effectExtent l="0" t="0" r="4445" b="127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1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8F58E">
      <w:pPr>
        <w:pStyle w:val="6"/>
        <w:widowControl/>
        <w:numPr>
          <w:ilvl w:val="0"/>
          <w:numId w:val="1"/>
        </w:numPr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工单管理</w:t>
      </w:r>
    </w:p>
    <w:p w14:paraId="4530F984">
      <w:pPr>
        <w:pStyle w:val="6"/>
        <w:widowControl/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drawing>
          <wp:inline distT="0" distB="0" distL="114300" distR="114300">
            <wp:extent cx="5267960" cy="2620645"/>
            <wp:effectExtent l="0" t="0" r="8890" b="825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62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107E3">
      <w:pPr>
        <w:pStyle w:val="6"/>
        <w:widowControl/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6.告警管理</w:t>
      </w:r>
    </w:p>
    <w:p w14:paraId="0DF83528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drawing>
          <wp:inline distT="0" distB="0" distL="114300" distR="114300">
            <wp:extent cx="5261610" cy="2615565"/>
            <wp:effectExtent l="0" t="0" r="5715" b="381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61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C0106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现有设计是以技术运维人员（技术员） 为唯一用户视角，对所有登录用户无差别开放。</w:t>
      </w:r>
    </w:p>
    <w:p w14:paraId="7B600437">
      <w:pPr>
        <w:pStyle w:val="4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1.2 问题与挑战</w:t>
      </w:r>
    </w:p>
    <w:p w14:paraId="2D8EA54C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当前单一角色模式带来的实际问题：</w:t>
      </w:r>
    </w:p>
    <w:p w14:paraId="54681D10">
      <w:pPr>
        <w:widowControl/>
        <w:numPr>
          <w:ilvl w:val="0"/>
          <w:numId w:val="2"/>
        </w:numPr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问题描述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：客服人员需要跟踪工单进度，无需接触底层配置（协议/测点/规则等）而管理层需要直观的宏观数据报表，不需要操作具体配置；</w:t>
      </w: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解决方案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：将不同人员使用的版本与其他版本进行分离。</w:t>
      </w:r>
    </w:p>
    <w:p w14:paraId="392FE174">
      <w:pPr>
        <w:widowControl/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</w:p>
    <w:p w14:paraId="7CE8F588">
      <w:pPr>
        <w:widowControl/>
        <w:numPr>
          <w:ilvl w:val="0"/>
          <w:numId w:val="2"/>
        </w:numPr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问题描述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：系统缺乏统一的账号权限管理机制，存在误操作风险；</w:t>
      </w: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解决方案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：在登录页面加入相关管理机制，通过登录的账号将领导端与技术员端客户端进行分离。</w:t>
      </w:r>
    </w:p>
    <w:p w14:paraId="10204CCF">
      <w:pPr>
        <w:widowControl/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</w:p>
    <w:p w14:paraId="422F51FA">
      <w:pPr>
        <w:widowControl/>
        <w:numPr>
          <w:ilvl w:val="0"/>
          <w:numId w:val="2"/>
        </w:numPr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问题描述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：工单流转缺少“指派”和“状态协同”，无法多人协作；</w:t>
      </w: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解决方案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：在客服端加入新功能可以连系现场巡检人员。</w:t>
      </w:r>
    </w:p>
    <w:p w14:paraId="2C68C72D">
      <w:pPr>
        <w:widowControl/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</w:p>
    <w:p w14:paraId="4AADDDA4">
      <w:pPr>
        <w:widowControl/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4. 问题描述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：没有操作审计日志，问题发生后无法追溯责任人；</w:t>
      </w: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解决方案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：加入报修后每一步的经手记录（客服-&gt;现场巡检）。</w:t>
      </w:r>
    </w:p>
    <w:p w14:paraId="0B1CC3AF">
      <w:pPr>
        <w:pStyle w:val="4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1.3 目标</w:t>
      </w:r>
    </w:p>
    <w:p w14:paraId="698BC1A6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建立基于</w:t>
      </w:r>
      <w:r>
        <w:rPr>
          <w:rFonts w:hint="eastAsia" w:ascii="宋体" w:hAnsi="宋体" w:eastAsia="宋体" w:cs="宋体"/>
          <w:b/>
          <w:bCs/>
          <w:color w:val="0F1115"/>
          <w:shd w:val="clear" w:color="auto" w:fill="FFFFFF"/>
        </w:rPr>
        <w:t>RBAC</w:t>
      </w:r>
      <w:r>
        <w:rPr>
          <w:rFonts w:hint="eastAsia" w:ascii="宋体" w:hAnsi="宋体" w:eastAsia="宋体" w:cs="宋体"/>
          <w:color w:val="0F1115"/>
          <w:shd w:val="clear" w:color="auto" w:fill="FFFFFF"/>
        </w:rPr>
        <w:t>（基于角色的访问控制）的多角色权限体系，实现：</w:t>
      </w:r>
    </w:p>
    <w:p w14:paraId="3190FC89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1.分角色视图：不同岗位人员看到不一样的菜单和操作界面</w:t>
      </w:r>
    </w:p>
    <w:p w14:paraId="2234D795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/>
          <w:sz w:val="21"/>
          <w:szCs w:val="21"/>
        </w:rPr>
        <w:t>管理者界面</w:t>
      </w:r>
    </w:p>
    <w:p w14:paraId="603F315D">
      <w:pPr>
        <w:pStyle w:val="6"/>
        <w:widowControl/>
        <w:shd w:val="clear" w:color="auto" w:fill="FFFFFF"/>
        <w:spacing w:before="120" w:after="120"/>
      </w:pPr>
      <w:r>
        <w:drawing>
          <wp:inline distT="0" distB="0" distL="114300" distR="114300">
            <wp:extent cx="5262245" cy="2522855"/>
            <wp:effectExtent l="0" t="0" r="5080" b="1270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52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5AC80">
      <w:pPr>
        <w:pStyle w:val="6"/>
        <w:widowControl/>
        <w:shd w:val="clear" w:color="auto" w:fill="FFFFFF"/>
        <w:spacing w:before="120" w:after="120"/>
      </w:pPr>
      <w:r>
        <w:rPr>
          <w:rFonts w:hint="eastAsia"/>
          <w:sz w:val="21"/>
          <w:szCs w:val="21"/>
        </w:rPr>
        <w:t>系统管理员界面</w:t>
      </w:r>
    </w:p>
    <w:p w14:paraId="38C7A409">
      <w:pPr>
        <w:pStyle w:val="6"/>
        <w:widowControl/>
        <w:shd w:val="clear" w:color="auto" w:fill="FFFFFF"/>
        <w:spacing w:before="120" w:after="120"/>
      </w:pPr>
      <w:r>
        <w:drawing>
          <wp:inline distT="0" distB="0" distL="114300" distR="114300">
            <wp:extent cx="5269865" cy="2522855"/>
            <wp:effectExtent l="0" t="0" r="6985" b="127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2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CB8B9">
      <w:pPr>
        <w:pStyle w:val="6"/>
        <w:widowControl/>
        <w:shd w:val="clear" w:color="auto" w:fill="FFFFFF"/>
        <w:spacing w:before="120" w:after="120"/>
      </w:pPr>
      <w:r>
        <w:rPr>
          <w:rFonts w:hint="eastAsia"/>
          <w:sz w:val="21"/>
          <w:szCs w:val="21"/>
        </w:rPr>
        <w:t>运维工程师界面</w:t>
      </w:r>
    </w:p>
    <w:p w14:paraId="5D7767AC">
      <w:pPr>
        <w:pStyle w:val="6"/>
        <w:widowControl/>
        <w:shd w:val="clear" w:color="auto" w:fill="FFFFFF"/>
        <w:spacing w:before="120" w:after="120"/>
      </w:pPr>
      <w:r>
        <w:drawing>
          <wp:inline distT="0" distB="0" distL="114300" distR="114300">
            <wp:extent cx="5272405" cy="2536825"/>
            <wp:effectExtent l="0" t="0" r="4445" b="6350"/>
            <wp:docPr id="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53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122DA">
      <w:pPr>
        <w:pStyle w:val="6"/>
        <w:widowControl/>
        <w:shd w:val="clear" w:color="auto" w:fill="FFFFFF"/>
        <w:spacing w:before="120" w:after="120"/>
      </w:pPr>
      <w:r>
        <w:rPr>
          <w:rFonts w:hint="eastAsia"/>
          <w:sz w:val="21"/>
          <w:szCs w:val="21"/>
        </w:rPr>
        <w:t>客服界面</w:t>
      </w:r>
    </w:p>
    <w:p w14:paraId="1A32D838">
      <w:pPr>
        <w:pStyle w:val="6"/>
        <w:widowControl/>
        <w:shd w:val="clear" w:color="auto" w:fill="FFFFFF"/>
        <w:spacing w:before="120" w:after="120"/>
      </w:pPr>
      <w:r>
        <w:drawing>
          <wp:inline distT="0" distB="0" distL="114300" distR="114300">
            <wp:extent cx="5266690" cy="2498090"/>
            <wp:effectExtent l="0" t="0" r="635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9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D99B6">
      <w:pPr>
        <w:pStyle w:val="6"/>
        <w:widowControl/>
        <w:shd w:val="clear" w:color="auto" w:fill="FFFFFF"/>
        <w:spacing w:before="120" w:after="120"/>
        <w:rPr>
          <w:sz w:val="21"/>
          <w:szCs w:val="21"/>
        </w:rPr>
      </w:pPr>
      <w:r>
        <w:rPr>
          <w:rFonts w:hint="eastAsia"/>
          <w:sz w:val="21"/>
          <w:szCs w:val="21"/>
        </w:rPr>
        <w:t>现场巡检界面</w:t>
      </w:r>
    </w:p>
    <w:p w14:paraId="581EABE4">
      <w:pPr>
        <w:pStyle w:val="6"/>
        <w:widowControl/>
        <w:shd w:val="clear" w:color="auto" w:fill="FFFFFF"/>
        <w:spacing w:before="120" w:after="120"/>
      </w:pPr>
      <w:r>
        <w:drawing>
          <wp:inline distT="0" distB="0" distL="114300" distR="114300">
            <wp:extent cx="5262245" cy="2526665"/>
            <wp:effectExtent l="0" t="0" r="5080" b="6985"/>
            <wp:docPr id="1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526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51C53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</w:p>
    <w:p w14:paraId="5E0C7577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2.最小权限原则：每个人仅拥有完成本职工作所必需的权限</w:t>
      </w:r>
    </w:p>
    <w:p w14:paraId="1F0343DA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/>
          <w:sz w:val="21"/>
          <w:szCs w:val="21"/>
        </w:rPr>
        <w:t>管理者界面</w:t>
      </w:r>
    </w:p>
    <w:p w14:paraId="5B4ED211">
      <w:pPr>
        <w:pStyle w:val="6"/>
        <w:widowControl/>
        <w:shd w:val="clear" w:color="auto" w:fill="FFFFFF"/>
        <w:spacing w:before="120" w:after="120"/>
      </w:pPr>
      <w:r>
        <w:drawing>
          <wp:inline distT="0" distB="0" distL="114300" distR="114300">
            <wp:extent cx="5262245" cy="2522855"/>
            <wp:effectExtent l="0" t="0" r="5080" b="1270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52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DC823">
      <w:pPr>
        <w:pStyle w:val="6"/>
        <w:widowControl/>
        <w:shd w:val="clear" w:color="auto" w:fill="FFFFFF"/>
        <w:spacing w:before="120" w:after="120"/>
      </w:pPr>
      <w:r>
        <w:rPr>
          <w:rFonts w:hint="eastAsia"/>
          <w:sz w:val="21"/>
          <w:szCs w:val="21"/>
        </w:rPr>
        <w:t>系统管理员界面</w:t>
      </w:r>
    </w:p>
    <w:p w14:paraId="4C53F17B">
      <w:pPr>
        <w:pStyle w:val="6"/>
        <w:widowControl/>
        <w:shd w:val="clear" w:color="auto" w:fill="FFFFFF"/>
        <w:spacing w:before="120" w:after="120"/>
      </w:pPr>
      <w:r>
        <w:drawing>
          <wp:inline distT="0" distB="0" distL="114300" distR="114300">
            <wp:extent cx="5269865" cy="2522855"/>
            <wp:effectExtent l="0" t="0" r="6985" b="1270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2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3E4CF">
      <w:pPr>
        <w:pStyle w:val="6"/>
        <w:widowControl/>
        <w:shd w:val="clear" w:color="auto" w:fill="FFFFFF"/>
        <w:spacing w:before="120" w:after="120"/>
      </w:pPr>
      <w:r>
        <w:rPr>
          <w:rFonts w:hint="eastAsia"/>
          <w:sz w:val="21"/>
          <w:szCs w:val="21"/>
        </w:rPr>
        <w:t>运维工程师界面</w:t>
      </w:r>
    </w:p>
    <w:p w14:paraId="524DACF8">
      <w:pPr>
        <w:pStyle w:val="6"/>
        <w:widowControl/>
        <w:shd w:val="clear" w:color="auto" w:fill="FFFFFF"/>
        <w:spacing w:before="120" w:after="120"/>
      </w:pPr>
      <w:r>
        <w:drawing>
          <wp:inline distT="0" distB="0" distL="114300" distR="114300">
            <wp:extent cx="5272405" cy="2536825"/>
            <wp:effectExtent l="0" t="0" r="4445" b="6350"/>
            <wp:docPr id="2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53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182C9">
      <w:pPr>
        <w:pStyle w:val="6"/>
        <w:widowControl/>
        <w:shd w:val="clear" w:color="auto" w:fill="FFFFFF"/>
        <w:spacing w:before="120" w:after="120"/>
      </w:pPr>
      <w:r>
        <w:rPr>
          <w:rFonts w:hint="eastAsia"/>
          <w:sz w:val="21"/>
          <w:szCs w:val="21"/>
        </w:rPr>
        <w:t>客服界面</w:t>
      </w:r>
    </w:p>
    <w:p w14:paraId="34330095">
      <w:pPr>
        <w:pStyle w:val="6"/>
        <w:widowControl/>
        <w:shd w:val="clear" w:color="auto" w:fill="FFFFFF"/>
        <w:spacing w:before="120" w:after="120"/>
      </w:pPr>
      <w:r>
        <w:drawing>
          <wp:inline distT="0" distB="0" distL="114300" distR="114300">
            <wp:extent cx="5266690" cy="2498090"/>
            <wp:effectExtent l="0" t="0" r="635" b="698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9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A2A60">
      <w:pPr>
        <w:pStyle w:val="6"/>
        <w:widowControl/>
        <w:shd w:val="clear" w:color="auto" w:fill="FFFFFF"/>
        <w:spacing w:before="120" w:after="120"/>
        <w:rPr>
          <w:sz w:val="21"/>
          <w:szCs w:val="21"/>
        </w:rPr>
      </w:pPr>
      <w:r>
        <w:rPr>
          <w:rFonts w:hint="eastAsia"/>
          <w:sz w:val="21"/>
          <w:szCs w:val="21"/>
        </w:rPr>
        <w:t>现场巡检界面</w:t>
      </w:r>
    </w:p>
    <w:p w14:paraId="52285AF9">
      <w:pPr>
        <w:pStyle w:val="6"/>
        <w:widowControl/>
        <w:shd w:val="clear" w:color="auto" w:fill="FFFFFF"/>
        <w:spacing w:before="120" w:after="120"/>
      </w:pPr>
      <w:r>
        <w:drawing>
          <wp:inline distT="0" distB="0" distL="114300" distR="114300">
            <wp:extent cx="5262245" cy="2526665"/>
            <wp:effectExtent l="0" t="0" r="5080" b="6985"/>
            <wp:docPr id="2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526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6E1D7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</w:p>
    <w:p w14:paraId="6182D7B6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3.协同工作流：以工单为主线，串联客服、现场巡检</w:t>
      </w:r>
    </w:p>
    <w:p w14:paraId="739A3C74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</w:p>
    <w:p w14:paraId="7F0E1816">
      <w:pPr>
        <w:pStyle w:val="6"/>
        <w:widowControl/>
        <w:shd w:val="clear" w:color="auto" w:fill="FFFFFF"/>
        <w:spacing w:before="120" w:after="120"/>
      </w:pPr>
      <w:r>
        <w:rPr>
          <w:rFonts w:hint="eastAsia"/>
        </w:rPr>
        <w:drawing>
          <wp:inline distT="0" distB="0" distL="114300" distR="114300">
            <wp:extent cx="5259705" cy="3555365"/>
            <wp:effectExtent l="0" t="0" r="7620" b="6985"/>
            <wp:docPr id="27" name="图片 27" descr="IBMS系统工单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IBMS系统工单流程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EFE33">
      <w:pPr>
        <w:pStyle w:val="6"/>
        <w:widowControl/>
        <w:shd w:val="clear" w:color="auto" w:fill="FFFFFF"/>
        <w:spacing w:before="120" w:after="120"/>
      </w:pPr>
    </w:p>
    <w:p w14:paraId="6C2ACE41">
      <w:pPr>
        <w:pStyle w:val="3"/>
        <w:widowControl/>
        <w:numPr>
          <w:ilvl w:val="0"/>
          <w:numId w:val="3"/>
        </w:numPr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岗位角色划分及工作职责</w:t>
      </w:r>
    </w:p>
    <w:p w14:paraId="41378AC0"/>
    <w:p w14:paraId="0AD2BA66">
      <w:pPr>
        <w:pStyle w:val="4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角色总览</w:t>
      </w:r>
    </w:p>
    <w:tbl>
      <w:tblPr>
        <w:tblStyle w:val="7"/>
        <w:tblW w:w="8456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7"/>
        <w:gridCol w:w="1742"/>
        <w:gridCol w:w="5247"/>
      </w:tblGrid>
      <w:tr w14:paraId="6C5758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1459BF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角色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67C51ED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对应岗位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A5FE816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核心职责</w:t>
            </w:r>
          </w:p>
        </w:tc>
      </w:tr>
      <w:tr w14:paraId="602673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DECFAC7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技术员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75D915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运维工程师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B9C8EFE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设备监控、故障排查、系统参数配置</w:t>
            </w:r>
          </w:p>
        </w:tc>
      </w:tr>
      <w:tr w14:paraId="074064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E27E010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客服人员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ACBA520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客服/技术支持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18A71E7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接收用户报修、跟踪工单进度、与客户沟通反馈</w:t>
            </w:r>
          </w:p>
        </w:tc>
      </w:tr>
      <w:tr w14:paraId="5A1B1A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C49B0AA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管理层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20B40F9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领导/管理者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4C87AC8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掌握整体运行状态、监督运维质量、数据驱动决策</w:t>
            </w:r>
          </w:p>
        </w:tc>
      </w:tr>
      <w:tr w14:paraId="7C7FACC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CE11E7D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2E54A1" w:themeColor="accent1" w:themeShade="BF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系统管理员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35B9BB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IT管理员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C70BFED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系统初始化配置、用户账号管理、操作审计</w:t>
            </w:r>
          </w:p>
        </w:tc>
      </w:tr>
      <w:tr w14:paraId="38857E4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9144BA6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现场巡检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AA6F4CD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外勤工程师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20A199D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现场执行维修任务、上报处理结果</w:t>
            </w:r>
          </w:p>
        </w:tc>
      </w:tr>
    </w:tbl>
    <w:p w14:paraId="7449D58F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4F92CD81">
      <w:pPr>
        <w:pStyle w:val="3"/>
        <w:widowControl/>
        <w:numPr>
          <w:ilvl w:val="0"/>
          <w:numId w:val="4"/>
        </w:numPr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各角色权限对照表</w:t>
      </w:r>
    </w:p>
    <w:p w14:paraId="4DE29FC2"/>
    <w:tbl>
      <w:tblPr>
        <w:tblStyle w:val="7"/>
        <w:tblpPr w:leftFromText="180" w:rightFromText="180" w:vertAnchor="text" w:horzAnchor="page" w:tblpX="1805" w:tblpY="362"/>
        <w:tblOverlap w:val="never"/>
        <w:tblW w:w="9257" w:type="dxa"/>
        <w:tblInd w:w="0" w:type="dxa"/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3"/>
        <w:gridCol w:w="661"/>
        <w:gridCol w:w="529"/>
        <w:gridCol w:w="529"/>
        <w:gridCol w:w="925"/>
        <w:gridCol w:w="793"/>
        <w:gridCol w:w="5027"/>
      </w:tblGrid>
      <w:tr w14:paraId="2A32F60F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  <w:tblHeader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A17C3C6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功能模块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CBE44C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技术员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A61ECA0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客服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9BF7789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领导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159B29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系统管理员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9241874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现场巡检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8CAE153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权限说明</w:t>
            </w:r>
          </w:p>
        </w:tc>
      </w:tr>
      <w:tr w14:paraId="77EE67C0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0166D2D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主页概览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7671503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89E00BD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08F2275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E29CD80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4BD9006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74B1EEE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所有角色均可查看Dashboard总览</w:t>
            </w:r>
          </w:p>
        </w:tc>
      </w:tr>
      <w:tr w14:paraId="101B11BA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00F220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通信协议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F99CC0D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A35D036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D817804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AE60779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5B97483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6B7B156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仅技术员和管理员可配置；其他角色无权限</w:t>
            </w:r>
          </w:p>
        </w:tc>
      </w:tr>
      <w:tr w14:paraId="6944A5EA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983CC1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测点管理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03A2936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24BCAC4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0AEAC5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816C8CC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D21F44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AA439A7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仅技术员和管理员可配置；其他角色无权限</w:t>
            </w:r>
          </w:p>
        </w:tc>
      </w:tr>
      <w:tr w14:paraId="7E437ACB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99DF194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监听管理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B49800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DC0538C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651E9A3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F7D12DE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C49A3D8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01F5D19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监听组配置仅技术员和管理员可操作；监听记录所有角色可查看</w:t>
            </w:r>
          </w:p>
        </w:tc>
      </w:tr>
      <w:tr w14:paraId="7DB3CF1D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2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DCAC18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告警管理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66FDED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CC3D25D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F6A1CD7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4E1430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0D5B5C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1ABFA72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告警规则配置仅技术员和管理员可操作；告警事件所有角色可查看，仅技术员和管理员可确认处理</w:t>
            </w:r>
          </w:p>
        </w:tc>
      </w:tr>
      <w:tr w14:paraId="1AF4DA5F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2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61D745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工单管理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305CBC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0669F53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BFB28C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D58AE1D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E1C7B7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15B9FB92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技术员和管理员拥有全部操作权；客服可查看全部工单并推进状态；巡检查看被分派的工单并执行；领导仅查看</w:t>
            </w:r>
          </w:p>
        </w:tc>
      </w:tr>
      <w:tr w14:paraId="6282E2C7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E6A292E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数据报表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9BAAC2C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96BBB05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4F2A103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179CAC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3E24F40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C06F8C7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仅领导可查看统计报表</w:t>
            </w:r>
          </w:p>
        </w:tc>
      </w:tr>
      <w:tr w14:paraId="7201F11E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242C92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用户管理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72AD2D9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0E7C33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638326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4F16537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BC4CEBE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83C07BF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仅系统管理员可管理用户账号与角色分配</w:t>
            </w:r>
          </w:p>
        </w:tc>
      </w:tr>
      <w:tr w14:paraId="0996369D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40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F8BF7B8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操作日志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7AB365E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E519CE7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BFCFAD8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33021C2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88C01E4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E316FAE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仅系统管理员可查看审计日志</w:t>
            </w:r>
          </w:p>
        </w:tc>
      </w:tr>
    </w:tbl>
    <w:p w14:paraId="62B9D4B0">
      <w:pPr>
        <w:rPr>
          <w:rFonts w:hint="eastAsia" w:ascii="宋体" w:hAnsi="宋体" w:eastAsia="宋体" w:cs="宋体"/>
        </w:rPr>
      </w:pPr>
    </w:p>
    <w:p w14:paraId="0E2151DC">
      <w:pPr>
        <w:pStyle w:val="4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3.2 核心权限约束说明</w:t>
      </w:r>
    </w:p>
    <w:tbl>
      <w:tblPr>
        <w:tblStyle w:val="7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7"/>
        <w:gridCol w:w="6966"/>
      </w:tblGrid>
      <w:tr w14:paraId="47FFDE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F4E2A4F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角色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4B9D3D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核心约束</w:t>
            </w:r>
          </w:p>
        </w:tc>
      </w:tr>
      <w:tr w14:paraId="155FEA1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E14460E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技术员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AD0552A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拥有除“用户管理”“操作日志”“数据报表”外的全部功能权限，是系统的主要操作者</w:t>
            </w:r>
          </w:p>
        </w:tc>
      </w:tr>
      <w:tr w14:paraId="26EEB64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BA3AF20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客服人员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1821864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仅能查看工单和告警事件，可推进工单状态分派现场巡检（如“处理中”→“已处理”），不可删除或修改工单核心字段，不可接触任何配置</w:t>
            </w:r>
          </w:p>
        </w:tc>
      </w:tr>
      <w:tr w14:paraId="6A610A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ED2B441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管理层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459F6E1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全局只读权限，不可修改任何数据，通过数据报表掌握整体情况</w:t>
            </w:r>
          </w:p>
        </w:tc>
      </w:tr>
      <w:tr w14:paraId="3622F2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7E463A0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2E54A1" w:themeColor="accent1" w:themeShade="BF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系统管理员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FCEA87E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拥有最高权限，但“通信协议/测点/监听/告警规则”等配置功能与技术员重叠，主要差异在于额外拥有用户管理和审计权限</w:t>
            </w:r>
          </w:p>
        </w:tc>
      </w:tr>
      <w:tr w14:paraId="21BB39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5CCFE40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现场巡检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442CCE4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仅能查看分派给自己的工单并执行，可查看点位和告警信息作为参考，不可进行任何配置</w:t>
            </w:r>
          </w:p>
        </w:tc>
      </w:tr>
    </w:tbl>
    <w:p w14:paraId="269B66DC">
      <w:pPr>
        <w:pStyle w:val="3"/>
        <w:widowControl/>
        <w:numPr>
          <w:ilvl w:val="0"/>
          <w:numId w:val="4"/>
        </w:numPr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需要新增的系统功能</w:t>
      </w:r>
    </w:p>
    <w:p w14:paraId="32C5C5D6">
      <w:pPr>
        <w:pStyle w:val="4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4.1设计原则</w:t>
      </w:r>
    </w:p>
    <w:p w14:paraId="68437A42">
      <w:pPr>
        <w:widowControl/>
        <w:numPr>
          <w:ilvl w:val="0"/>
          <w:numId w:val="5"/>
        </w:numPr>
        <w:spacing w:before="45" w:afterAutospacing="1"/>
        <w:ind w:left="0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职责分离原则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：各层人员只能看到自己相应的模块，保证不会出现跨域操作</w:t>
      </w:r>
    </w:p>
    <w:p w14:paraId="7FB615CE">
      <w:pPr>
        <w:widowControl/>
        <w:numPr>
          <w:ilvl w:val="0"/>
          <w:numId w:val="5"/>
        </w:numPr>
        <w:spacing w:before="45" w:afterAutospacing="1"/>
        <w:ind w:left="0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最小暴露原则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：每个角色看到最精简的菜单和操作按钮，不被无关信息干扰</w:t>
      </w:r>
    </w:p>
    <w:p w14:paraId="5D645C5F">
      <w:pPr>
        <w:widowControl/>
        <w:spacing w:before="45" w:afterAutospacing="1"/>
        <w:rPr>
          <w:rFonts w:hint="eastAsia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登录权限校验（基础必备功能）/ 结合多岗位使用需求，在现有 6 个模块基础上，新增以下功能：</w:t>
      </w:r>
    </w:p>
    <w:p w14:paraId="6E38A2A4">
      <w:pPr>
        <w:pStyle w:val="4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kern w:val="2"/>
          <w:sz w:val="24"/>
          <w:szCs w:val="24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4.2 登录页与权限校验（基础）</w:t>
      </w:r>
    </w:p>
    <w:p w14:paraId="0DC470A2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账号密码登录</w:t>
      </w:r>
    </w:p>
    <w:p w14:paraId="44219E7D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登录成功后根据用户角色动态渲染菜单</w:t>
      </w:r>
    </w:p>
    <w:p w14:paraId="58C9FE9F">
      <w:pPr>
        <w:pStyle w:val="6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drawing>
          <wp:inline distT="0" distB="0" distL="114300" distR="114300">
            <wp:extent cx="5268595" cy="2522220"/>
            <wp:effectExtent l="0" t="0" r="8255" b="1905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2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9F21A">
      <w:pPr>
        <w:pStyle w:val="4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4.3 用户管理模块（系统管理员专用）</w:t>
      </w:r>
    </w:p>
    <w:tbl>
      <w:tblPr>
        <w:tblStyle w:val="7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8"/>
        <w:gridCol w:w="6705"/>
      </w:tblGrid>
      <w:tr w14:paraId="1397098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209AF34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功能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8933CFA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说明</w:t>
            </w:r>
          </w:p>
        </w:tc>
      </w:tr>
      <w:tr w14:paraId="08CBEF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456520C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用户列表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1E965873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展示所有系统用户，支持搜索和筛选</w:t>
            </w:r>
          </w:p>
        </w:tc>
      </w:tr>
      <w:tr w14:paraId="52FFBD5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2A42C94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新增用户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F4EF452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填写账号、姓名、密码、角色（下拉选择）</w:t>
            </w:r>
          </w:p>
        </w:tc>
      </w:tr>
      <w:tr w14:paraId="1AFDFDF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8106EE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编辑用户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97A7C43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修改用户信息、重置密码</w:t>
            </w:r>
          </w:p>
        </w:tc>
      </w:tr>
      <w:tr w14:paraId="3D8A81C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D04CE97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启用/禁用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C7632DF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控制用户账号的登录状态</w:t>
            </w:r>
          </w:p>
        </w:tc>
      </w:tr>
      <w:tr w14:paraId="0894F92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5A2B227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删除用户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D992E60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移除不再使用的账号</w:t>
            </w:r>
          </w:p>
        </w:tc>
      </w:tr>
    </w:tbl>
    <w:p w14:paraId="56275D07">
      <w:pPr>
        <w:pStyle w:val="4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drawing>
          <wp:inline distT="0" distB="0" distL="114300" distR="114300">
            <wp:extent cx="5266690" cy="2523490"/>
            <wp:effectExtent l="0" t="0" r="635" b="635"/>
            <wp:docPr id="2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2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8CC28">
      <w:pPr>
        <w:pStyle w:val="4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4.4 数据报表/统计看板（领导专用）</w:t>
      </w:r>
    </w:p>
    <w:tbl>
      <w:tblPr>
        <w:tblStyle w:val="7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68"/>
        <w:gridCol w:w="5955"/>
      </w:tblGrid>
      <w:tr w14:paraId="733B8660">
        <w:trPr>
          <w:tblHeader/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B2CE29D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报表类型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3FE70D6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说明</w:t>
            </w:r>
          </w:p>
        </w:tc>
      </w:tr>
      <w:tr w14:paraId="3A58E40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D9EF966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工单处理效率报表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6D2A6E1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平均处理时长、完成率、各状态工单数量分布</w:t>
            </w:r>
          </w:p>
        </w:tc>
      </w:tr>
      <w:tr w14:paraId="6227B57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F2F9ACE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告警趋势分析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052C3A0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按日/周/月展示告警发生频次趋势</w:t>
            </w:r>
          </w:p>
        </w:tc>
      </w:tr>
      <w:tr w14:paraId="09D566D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869054C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设备/点位在线率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FFD0C80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展示系统整体的设备在线率统计</w:t>
            </w:r>
          </w:p>
        </w:tc>
      </w:tr>
      <w:tr w14:paraId="72477F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AD60B02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导出功能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0713693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支持Excel/PDF格式导出</w:t>
            </w:r>
          </w:p>
        </w:tc>
      </w:tr>
    </w:tbl>
    <w:p w14:paraId="3C05FDE7">
      <w:pPr>
        <w:pStyle w:val="4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drawing>
          <wp:inline distT="0" distB="0" distL="114300" distR="114300">
            <wp:extent cx="5266690" cy="2538095"/>
            <wp:effectExtent l="0" t="0" r="635" b="5080"/>
            <wp:docPr id="2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A5D76">
      <w:pPr>
        <w:pStyle w:val="4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4.5 告警事件列表（独立页面）</w:t>
      </w:r>
    </w:p>
    <w:tbl>
      <w:tblPr>
        <w:tblStyle w:val="7"/>
        <w:tblW w:w="8426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8"/>
        <w:gridCol w:w="6668"/>
      </w:tblGrid>
      <w:tr w14:paraId="3920E6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7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61049D6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列表</w:t>
            </w:r>
          </w:p>
        </w:tc>
        <w:tc>
          <w:tcPr>
            <w:tcW w:w="6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9ED8C0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说明</w:t>
            </w:r>
          </w:p>
        </w:tc>
      </w:tr>
      <w:tr w14:paraId="528D146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7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E3656D8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正在告警事件</w:t>
            </w:r>
          </w:p>
        </w:tc>
        <w:tc>
          <w:tcPr>
            <w:tcW w:w="6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5AE80B9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实时展示当前未恢复的告警，支持“确认”操作（标记已知晓）</w:t>
            </w:r>
          </w:p>
        </w:tc>
      </w:tr>
      <w:tr w14:paraId="28119E7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7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95442B5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已结束告警事件</w:t>
            </w:r>
          </w:p>
        </w:tc>
        <w:tc>
          <w:tcPr>
            <w:tcW w:w="6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08FCF55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历史告警记录，支持按时间/规则名/等级等条件筛选查询</w:t>
            </w:r>
          </w:p>
        </w:tc>
      </w:tr>
    </w:tbl>
    <w:p w14:paraId="46F9D423">
      <w:pPr>
        <w:pStyle w:val="4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drawing>
          <wp:inline distT="0" distB="0" distL="114300" distR="114300">
            <wp:extent cx="5266055" cy="2856230"/>
            <wp:effectExtent l="0" t="0" r="1270" b="1270"/>
            <wp:docPr id="2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85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C26EE">
      <w:pPr>
        <w:pStyle w:val="4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797E634E">
      <w:pPr>
        <w:pStyle w:val="4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</w:p>
    <w:p w14:paraId="00B4A871">
      <w:pPr>
        <w:pStyle w:val="4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4.6 工单增强功能</w:t>
      </w:r>
    </w:p>
    <w:tbl>
      <w:tblPr>
        <w:tblStyle w:val="7"/>
        <w:tblW w:w="8456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5"/>
        <w:gridCol w:w="5296"/>
        <w:gridCol w:w="1935"/>
      </w:tblGrid>
      <w:tr w14:paraId="5E09412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DAEA954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新增功能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0A2D0CA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说明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130891F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适用角色</w:t>
            </w:r>
          </w:p>
        </w:tc>
      </w:tr>
      <w:tr w14:paraId="51DD57C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414E03A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工单指派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FEAE0A5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创建或编辑工单时可指派给具体技术员或巡检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0B8F00A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技术员/管理员</w:t>
            </w:r>
          </w:p>
        </w:tc>
      </w:tr>
      <w:tr w14:paraId="19A8BD1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37DEE60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工单评论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12E9FD6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工单详情页内可添加评论，实现多方沟通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4B688BD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客服/技术员/巡检</w:t>
            </w:r>
          </w:p>
        </w:tc>
      </w:tr>
      <w:tr w14:paraId="3E77545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96BC9B0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状态流转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7256212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规范化状态流转：未处理→处理中→已处理→已关闭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0300D34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各角色按权限操作</w:t>
            </w:r>
          </w:p>
        </w:tc>
      </w:tr>
      <w:tr w14:paraId="06D4FF4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2EC50C6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我的工单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EE37F5E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“我的工单”快捷入口，方便巡检查看被分派的任务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899FEE9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现场巡检</w:t>
            </w:r>
          </w:p>
        </w:tc>
      </w:tr>
    </w:tbl>
    <w:p w14:paraId="3450DC1E">
      <w:pPr>
        <w:pStyle w:val="3"/>
        <w:widowControl/>
        <w:shd w:val="clear" w:color="auto" w:fill="FFFFFF"/>
        <w:spacing w:before="240" w:beforeAutospacing="0" w:after="120" w:afterAutospacing="0"/>
      </w:pPr>
      <w:r>
        <w:drawing>
          <wp:inline distT="0" distB="0" distL="114300" distR="114300">
            <wp:extent cx="2637790" cy="2928620"/>
            <wp:effectExtent l="0" t="0" r="635" b="508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37790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664460" cy="1999615"/>
            <wp:effectExtent l="0" t="0" r="2540" b="635"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446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1B4810F"/>
    <w:p w14:paraId="1D1948A3">
      <w:pPr>
        <w:pStyle w:val="3"/>
        <w:widowControl/>
        <w:shd w:val="clear" w:color="auto" w:fill="FFFFFF"/>
        <w:spacing w:before="240" w:beforeAutospacing="0" w:after="120" w:afterAutospacing="0"/>
        <w:rPr>
          <w:rFonts w:cs="宋体"/>
          <w:color w:val="0F1115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五、需向领导确认的疑问点</w:t>
      </w:r>
    </w:p>
    <w:tbl>
      <w:tblPr>
        <w:tblStyle w:val="7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2"/>
        <w:gridCol w:w="7711"/>
      </w:tblGrid>
      <w:tr w14:paraId="54A685E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E04519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b/>
                <w:color w:val="0F1115"/>
                <w:sz w:val="24"/>
                <w:shd w:val="clear" w:color="auto" w:fill="FFFFFF"/>
              </w:rPr>
              <w:t>序号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6BB9095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b/>
                <w:color w:val="0F1115"/>
                <w:sz w:val="24"/>
                <w:shd w:val="clear" w:color="auto" w:fill="FFFFFF"/>
              </w:rPr>
              <w:t>问题</w:t>
            </w:r>
          </w:p>
        </w:tc>
      </w:tr>
      <w:tr w14:paraId="60D8A6E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36C170F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1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4BD6501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管理层最关心的核心数据指标有哪些？</w:t>
            </w:r>
          </w:p>
        </w:tc>
      </w:tr>
      <w:tr w14:paraId="3EDE65D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2891B47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2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0E867AF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客服端是否需要与用户沟通？</w:t>
            </w:r>
          </w:p>
        </w:tc>
      </w:tr>
      <w:tr w14:paraId="52DFC13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4F5A498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3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EB863F7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客服端用户是否需要每一层的平面图之类的？</w:t>
            </w:r>
          </w:p>
        </w:tc>
      </w:tr>
    </w:tbl>
    <w:p w14:paraId="6D051813">
      <w:pPr>
        <w:rPr>
          <w:rFonts w:hint="eastAsia" w:ascii="宋体" w:hAnsi="宋体" w:eastAsia="宋体" w:cs="宋体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2983FC"/>
    <w:multiLevelType w:val="singleLevel"/>
    <w:tmpl w:val="C92983F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1AF97E0"/>
    <w:multiLevelType w:val="singleLevel"/>
    <w:tmpl w:val="E1AF97E0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0C07A760"/>
    <w:multiLevelType w:val="multilevel"/>
    <w:tmpl w:val="0C07A76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4AFC761B"/>
    <w:multiLevelType w:val="singleLevel"/>
    <w:tmpl w:val="4AFC761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7A7C6A7F"/>
    <w:multiLevelType w:val="singleLevel"/>
    <w:tmpl w:val="7A7C6A7F"/>
    <w:lvl w:ilvl="0" w:tentative="0">
      <w:start w:val="3"/>
      <w:numFmt w:val="chineseCounting"/>
      <w:suff w:val="nothing"/>
      <w:lvlText w:val="%1、"/>
      <w:lvlJc w:val="left"/>
      <w:pPr>
        <w:ind w:left="0"/>
      </w:pPr>
      <w:rPr>
        <w:rFonts w:hint="eastAsia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00BB"/>
    <w:rsid w:val="00D11075"/>
    <w:rsid w:val="00E331A0"/>
    <w:rsid w:val="00F000BB"/>
    <w:rsid w:val="027D3B5B"/>
    <w:rsid w:val="0E03666D"/>
    <w:rsid w:val="31D3330C"/>
    <w:rsid w:val="38B465B8"/>
    <w:rsid w:val="39735434"/>
    <w:rsid w:val="5B9F79E3"/>
    <w:rsid w:val="5E95205C"/>
    <w:rsid w:val="69D65426"/>
    <w:rsid w:val="6C417D7E"/>
    <w:rsid w:val="725F6710"/>
    <w:rsid w:val="76695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/>
      <w:bCs/>
      <w:kern w:val="44"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Autospacing="1" w:afterAutospacing="1"/>
      <w:jc w:val="left"/>
      <w:outlineLvl w:val="1"/>
    </w:pPr>
    <w:rPr>
      <w:rFonts w:hint="eastAsia" w:ascii="宋体" w:hAnsi="宋体" w:eastAsia="宋体" w:cs="Times New Roman"/>
      <w:b/>
      <w:bCs/>
      <w:kern w:val="0"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Autospacing="1" w:afterAutospacing="1"/>
      <w:jc w:val="left"/>
      <w:outlineLvl w:val="2"/>
    </w:pPr>
    <w:rPr>
      <w:rFonts w:hint="eastAsia" w:ascii="宋体" w:hAnsi="宋体" w:eastAsia="宋体" w:cs="Times New Roman"/>
      <w:b/>
      <w:bCs/>
      <w:kern w:val="0"/>
      <w:sz w:val="27"/>
      <w:szCs w:val="27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uiPriority w:val="0"/>
    <w:pPr>
      <w:jc w:val="left"/>
    </w:pPr>
  </w:style>
  <w:style w:type="paragraph" w:styleId="6">
    <w:name w:val="Normal (Web)"/>
    <w:basedOn w:val="1"/>
    <w:qFormat/>
    <w:uiPriority w:val="0"/>
    <w:rPr>
      <w:sz w:val="24"/>
    </w:rPr>
  </w:style>
  <w:style w:type="character" w:styleId="9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1194</Words>
  <Characters>1240</Characters>
  <Lines>17</Lines>
  <Paragraphs>4</Paragraphs>
  <TotalTime>2</TotalTime>
  <ScaleCrop>false</ScaleCrop>
  <LinksUpToDate>false</LinksUpToDate>
  <CharactersWithSpaces>1251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2026-07-17T01:48:00Z</dcterms:created>
  <dc:creator>张哲晞</dc:creator>
  <cp:lastModifiedBy>张哲晞</cp:lastModifiedBy>
  <dcterms:modified xsi:type="dcterms:W3CDTF">2026-07-20T03:27:29Z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eyJoZGlkIjoiNWI0MmM5N2JhNDY1ZmZhNTZlZWYyNzIxNzEyYTdjMDkiLCJ1c2VySWQiOiIxNjY3MzYwNDcyIn0=</vt:lpwstr>
  </property>
  <property fmtid="{D5CDD505-2E9C-101B-9397-08002B2CF9AE}" pid="4" name="ICV">
    <vt:lpwstr>52F1E68284D64066B9DDF7DBDC18C88C_12</vt:lpwstr>
  </property>
</Properties>
</file>