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微软雅黑" w:hAnsi="微软雅黑" w:eastAsia="微软雅黑"/>
          <w:b/>
          <w:color w:val="1A1A2E"/>
          <w:sz w:val="44"/>
        </w:rPr>
        <w:t>个 人 简 历</w:t>
      </w:r>
    </w:p>
    <w:p>
      <w:pPr>
        <w:spacing w:after="80"/>
        <w:jc w:val="center"/>
      </w:pPr>
      <w:r>
        <w:rPr>
          <w:rFonts w:ascii="Segoe UI" w:hAnsi="Segoe UI"/>
          <w:i/>
          <w:color w:val="888888"/>
          <w:sz w:val="18"/>
        </w:rPr>
        <w:t>Personal Resume</w:t>
      </w:r>
    </w:p>
    <w:p>
      <w:pPr>
        <w:spacing w:after="240"/>
        <w:jc w:val="center"/>
      </w:pPr>
      <w:r>
        <w:rPr>
          <w:rFonts w:ascii="楷体" w:hAnsi="楷体" w:eastAsia="楷体"/>
          <w:i/>
          <w:color w:val="666666"/>
          <w:sz w:val="20"/>
        </w:rPr>
        <w:t>细心从每一个小细节开始。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/>
            <w:r>
              <w:rPr>
                <w:rFonts w:ascii="宋体" w:hAnsi="宋体" w:eastAsia="宋体"/>
                <w:b/>
                <w:color w:val="1A56DB"/>
                <w:sz w:val="21"/>
              </w:rPr>
              <w:t>姓    名</w:t>
            </w:r>
          </w:p>
        </w:tc>
        <w:tc>
          <w:tcPr>
            <w:tcW w:type="dxa" w:w="2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/>
            <w:r>
              <w:rPr>
                <w:rFonts w:ascii="宋体" w:hAnsi="宋体" w:eastAsia="宋体"/>
                <w:color w:val="333333"/>
                <w:sz w:val="21"/>
              </w:rPr>
              <w:t>钟  靖</w:t>
            </w:r>
          </w:p>
        </w:tc>
        <w:tc>
          <w:tcPr>
            <w:tcW w:type="dxa" w:w="2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/>
            <w:r>
              <w:rPr>
                <w:rFonts w:ascii="宋体" w:hAnsi="宋体" w:eastAsia="宋体"/>
                <w:b/>
                <w:color w:val="1A56DB"/>
                <w:sz w:val="21"/>
              </w:rPr>
              <w:t>电    话</w:t>
            </w:r>
          </w:p>
        </w:tc>
        <w:tc>
          <w:tcPr>
            <w:tcW w:type="dxa" w:w="2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/>
            <w:r>
              <w:rPr>
                <w:rFonts w:ascii="宋体" w:hAnsi="宋体" w:eastAsia="宋体"/>
                <w:color w:val="333333"/>
                <w:sz w:val="21"/>
              </w:rPr>
              <w:t>19170490485</w:t>
            </w:r>
          </w:p>
        </w:tc>
      </w:tr>
      <w:tr>
        <w:tc>
          <w:tcPr>
            <w:tcW w:type="dxa" w:w="2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/>
            <w:r>
              <w:rPr>
                <w:rFonts w:ascii="宋体" w:hAnsi="宋体" w:eastAsia="宋体"/>
                <w:b/>
                <w:color w:val="1A56DB"/>
                <w:sz w:val="21"/>
              </w:rPr>
              <w:t>出生年月</w:t>
            </w:r>
          </w:p>
        </w:tc>
        <w:tc>
          <w:tcPr>
            <w:tcW w:type="dxa" w:w="2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/>
            <w:r>
              <w:rPr>
                <w:rFonts w:ascii="宋体" w:hAnsi="宋体" w:eastAsia="宋体"/>
                <w:color w:val="333333"/>
                <w:sz w:val="21"/>
              </w:rPr>
              <w:t>2004 年 4 月</w:t>
            </w:r>
          </w:p>
        </w:tc>
        <w:tc>
          <w:tcPr>
            <w:tcW w:type="dxa" w:w="2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/>
            <w:r>
              <w:rPr>
                <w:rFonts w:ascii="宋体" w:hAnsi="宋体" w:eastAsia="宋体"/>
                <w:b/>
                <w:color w:val="1A56DB"/>
                <w:sz w:val="21"/>
              </w:rPr>
              <w:t>邮    箱</w:t>
            </w:r>
          </w:p>
        </w:tc>
        <w:tc>
          <w:tcPr>
            <w:tcW w:type="dxa" w:w="2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/>
            <w:r>
              <w:rPr>
                <w:rFonts w:ascii="宋体" w:hAnsi="宋体" w:eastAsia="宋体"/>
                <w:color w:val="333333"/>
                <w:sz w:val="21"/>
              </w:rPr>
              <w:t>3308003916@qq.com</w:t>
            </w:r>
          </w:p>
        </w:tc>
      </w:tr>
      <w:tr>
        <w:tc>
          <w:tcPr>
            <w:tcW w:type="dxa" w:w="2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/>
            <w:r>
              <w:rPr>
                <w:rFonts w:ascii="宋体" w:hAnsi="宋体" w:eastAsia="宋体"/>
                <w:b/>
                <w:color w:val="1A56DB"/>
                <w:sz w:val="21"/>
              </w:rPr>
              <w:t>意向岗位</w:t>
            </w:r>
          </w:p>
        </w:tc>
        <w:tc>
          <w:tcPr>
            <w:tcW w:type="dxa" w:w="2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/>
            <w:r>
              <w:rPr>
                <w:rFonts w:ascii="宋体" w:hAnsi="宋体" w:eastAsia="宋体"/>
                <w:color w:val="333333"/>
                <w:sz w:val="21"/>
              </w:rPr>
              <w:t>软件测试工程师 / 测试开发工程师</w:t>
            </w:r>
          </w:p>
        </w:tc>
        <w:tc>
          <w:tcPr>
            <w:tcW w:type="dxa" w:w="2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/>
            <w:r>
              <w:rPr>
                <w:rFonts w:ascii="宋体" w:hAnsi="宋体" w:eastAsia="宋体"/>
                <w:b/>
                <w:color w:val="1A56DB"/>
                <w:sz w:val="21"/>
              </w:rPr>
              <w:t>实习时长</w:t>
            </w:r>
          </w:p>
        </w:tc>
        <w:tc>
          <w:tcPr>
            <w:tcW w:type="dxa" w:w="21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/>
            <w:r>
              <w:rPr>
                <w:rFonts w:ascii="宋体" w:hAnsi="宋体" w:eastAsia="宋体"/>
                <w:color w:val="333333"/>
                <w:sz w:val="21"/>
              </w:rPr>
              <w:t>6 个月及以上</w:t>
            </w:r>
          </w:p>
        </w:tc>
      </w:tr>
    </w:tbl>
    <w:p>
      <w:pPr>
        <w:spacing w:before="200" w:after="120"/>
        <w:pBdr>
          <w:bottom w:val="single" w:sz="6" w:space="1" w:color="1A56DB"/>
        </w:pBdr>
      </w:pPr>
      <w:r>
        <w:rPr>
          <w:rFonts w:ascii="微软雅黑" w:hAnsi="微软雅黑" w:eastAsia="微软雅黑"/>
          <w:b/>
          <w:color w:val="1A56DB"/>
          <w:sz w:val="26"/>
        </w:rPr>
        <w:t>教 育 背 景</w:t>
      </w:r>
    </w:p>
    <w:p>
      <w:pPr>
        <w:spacing w:line="360" w:lineRule="auto" w:before="0" w:after="60"/>
      </w:pPr>
      <w:r>
        <w:rPr>
          <w:rFonts w:ascii="宋体" w:hAnsi="宋体" w:eastAsia="宋体"/>
          <w:b/>
          <w:sz w:val="22"/>
        </w:rPr>
        <w:t>2023.07 - 至今    南昌应用技术师范学院    软件工程（全日制本科）</w:t>
      </w:r>
    </w:p>
    <w:p>
      <w:pPr>
        <w:spacing w:line="360" w:lineRule="auto" w:before="0" w:after="60"/>
      </w:pPr>
      <w:r>
        <w:rPr>
          <w:rFonts w:ascii="宋体" w:hAnsi="宋体" w:eastAsia="宋体"/>
          <w:sz w:val="22"/>
        </w:rPr>
        <w:t>主修课程：数据结构与算法、计算机网络、操作系统、数据库原理与应用、软件工程、软件测试技术、Java 程序设计、Python 编程、Web 前端设计等专业课</w:t>
      </w:r>
    </w:p>
    <w:p>
      <w:pPr>
        <w:spacing w:line="360" w:lineRule="auto" w:before="0" w:after="60"/>
      </w:pPr>
      <w:r>
        <w:rPr>
          <w:rFonts w:ascii="宋体" w:hAnsi="宋体" w:eastAsia="宋体"/>
          <w:sz w:val="22"/>
        </w:rPr>
        <w:t>成绩：班级前 10%</w:t>
      </w:r>
    </w:p>
    <w:p>
      <w:pPr>
        <w:spacing w:before="200" w:after="120"/>
        <w:pBdr>
          <w:bottom w:val="single" w:sz="6" w:space="1" w:color="1A56DB"/>
        </w:pBdr>
      </w:pPr>
      <w:r>
        <w:rPr>
          <w:rFonts w:ascii="微软雅黑" w:hAnsi="微软雅黑" w:eastAsia="微软雅黑"/>
          <w:b/>
          <w:color w:val="1A56DB"/>
          <w:sz w:val="26"/>
        </w:rPr>
        <w:t>专 业 技 能</w:t>
      </w:r>
    </w:p>
    <w:p>
      <w:pPr>
        <w:spacing w:after="80"/>
        <w:ind w:left="170"/>
      </w:pPr>
      <w:r>
        <w:rPr>
          <w:rFonts w:ascii="宋体" w:hAnsi="宋体" w:eastAsia="宋体"/>
          <w:b/>
          <w:color w:val="1A56DB"/>
          <w:sz w:val="22"/>
        </w:rPr>
        <w:t>编程语言：</w:t>
      </w:r>
      <w:r>
        <w:rPr>
          <w:rFonts w:ascii="宋体" w:hAnsi="宋体" w:eastAsia="宋体"/>
          <w:sz w:val="22"/>
        </w:rPr>
        <w:t>熟练掌握 Java（可编写简单自动化测试脚本）、Python（精通 Selenium、Appium 自动化测试框架，能独立完成 Web 与 APP 的自动化测试脚本开发）；掌握 C 语言基础语法，具备简单逻辑代码编写能力。</w:t>
      </w:r>
    </w:p>
    <w:p>
      <w:pPr>
        <w:spacing w:after="80"/>
        <w:ind w:left="170"/>
      </w:pPr>
      <w:r>
        <w:rPr>
          <w:rFonts w:ascii="宋体" w:hAnsi="宋体" w:eastAsia="宋体"/>
          <w:b/>
          <w:color w:val="1A56DB"/>
          <w:sz w:val="22"/>
        </w:rPr>
        <w:t>测试技术：</w:t>
      </w:r>
      <w:r>
        <w:rPr>
          <w:rFonts w:ascii="宋体" w:hAnsi="宋体" w:eastAsia="宋体"/>
          <w:sz w:val="22"/>
        </w:rPr>
        <w:t>精通软件测试全流程（需求分析、测试计划、用例设计、执行测试、缺陷管理、测试报告输出）；熟练运用黑盒测试（等价类、边界值、场景法）、白盒测试（语句覆盖、分支覆盖）及回归测试方法；能独立编写高覆盖率测试用例，使用禅道/JIRA 进行缺陷提报、跟踪与闭环管理，掌握 TestLink 用例管理工具；具备接口测试（Postman）、自动化测试（Selenium/Appium）及性能测试（JMeter）实战能力，可输出专业测试报告。</w:t>
      </w:r>
    </w:p>
    <w:p>
      <w:pPr>
        <w:spacing w:after="80"/>
        <w:ind w:left="170"/>
      </w:pPr>
      <w:r>
        <w:rPr>
          <w:rFonts w:ascii="宋体" w:hAnsi="宋体" w:eastAsia="宋体"/>
          <w:b/>
          <w:color w:val="1A56DB"/>
          <w:sz w:val="22"/>
        </w:rPr>
        <w:t>运维与环境搭建：</w:t>
      </w:r>
      <w:r>
        <w:rPr>
          <w:rFonts w:ascii="宋体" w:hAnsi="宋体" w:eastAsia="宋体"/>
          <w:sz w:val="22"/>
        </w:rPr>
        <w:t>熟练操作 Windows Server、CentOS Linux 操作系统，能独立完成测试环境部署与配置；掌握网络基础协议（TCP/IP、HTTP/HTTPS），可通过 Wireshark 抓包分析网络问题；精通虚拟机（VMware）基础使用，能快速搭建一致的测试环境；熟练掌握系统镜像制作、优化与批量下发流程，保障测试环境一致性。</w:t>
      </w:r>
    </w:p>
    <w:p>
      <w:pPr>
        <w:spacing w:after="80"/>
        <w:ind w:left="170"/>
      </w:pPr>
      <w:r>
        <w:rPr>
          <w:rFonts w:ascii="宋体" w:hAnsi="宋体" w:eastAsia="宋体"/>
          <w:b/>
          <w:color w:val="1A56DB"/>
          <w:sz w:val="22"/>
        </w:rPr>
        <w:t>数据库与日志分析：</w:t>
      </w:r>
      <w:r>
        <w:rPr>
          <w:rFonts w:ascii="宋体" w:hAnsi="宋体" w:eastAsia="宋体"/>
          <w:sz w:val="22"/>
        </w:rPr>
        <w:t>熟练操作 MySQL 数据库，精通复杂查询、事务处理及索引优化；掌握数据库性能测试方法，能通过慢查询日志定位性能瓶颈；具备数据库测试数据构造与清理能力。</w:t>
      </w:r>
    </w:p>
    <w:p>
      <w:pPr>
        <w:spacing w:after="80"/>
        <w:ind w:left="170"/>
      </w:pPr>
      <w:r>
        <w:rPr>
          <w:rFonts w:ascii="宋体" w:hAnsi="宋体" w:eastAsia="宋体"/>
          <w:b/>
          <w:color w:val="1A56DB"/>
          <w:sz w:val="22"/>
        </w:rPr>
        <w:t>工具与协作：</w:t>
      </w:r>
      <w:r>
        <w:rPr>
          <w:rFonts w:ascii="宋体" w:hAnsi="宋体" w:eastAsia="宋体"/>
          <w:sz w:val="22"/>
        </w:rPr>
        <w:t>熟练使用 Office 套件制作测试文档；掌握 Git 版本控制工具（提交、分支、合并），能协同开发团队管理测试代码；熟悉 Eclipse、PyCharm 开发环境及 Fiddler 抓包工具；具备敏捷开发模式下的协作经验，能参与每日站会并同步测试进度。</w:t>
      </w:r>
    </w:p>
    <w:p>
      <w:pPr>
        <w:spacing w:before="200" w:after="120"/>
        <w:pBdr>
          <w:bottom w:val="single" w:sz="6" w:space="1" w:color="1A56DB"/>
        </w:pBdr>
      </w:pPr>
      <w:r>
        <w:rPr>
          <w:rFonts w:ascii="微软雅黑" w:hAnsi="微软雅黑" w:eastAsia="微软雅黑"/>
          <w:b/>
          <w:color w:val="1A56DB"/>
          <w:sz w:val="26"/>
        </w:rPr>
        <w:t>实 习 经 历</w:t>
      </w:r>
    </w:p>
    <w:p>
      <w:pPr>
        <w:spacing w:line="360" w:lineRule="auto" w:before="0" w:after="60"/>
      </w:pPr>
      <w:r>
        <w:rPr>
          <w:rFonts w:ascii="宋体" w:hAnsi="宋体" w:eastAsia="宋体"/>
          <w:b/>
          <w:sz w:val="22"/>
        </w:rPr>
        <w:t>2026.07 - 2026.09    华勤技术股份有限公司    软件测试工程师助理</w:t>
      </w:r>
    </w:p>
    <w:p>
      <w:pPr>
        <w:spacing w:line="360" w:lineRule="auto" w:before="0" w:after="60"/>
        <w:ind w:left="420"/>
      </w:pPr>
      <w:r>
        <w:rPr>
          <w:rFonts w:ascii="宋体" w:hAnsi="宋体" w:eastAsia="宋体"/>
          <w:sz w:val="22"/>
        </w:rPr>
        <w:t>负责华勤手机软件测试，执行两百余条用例验证功能与兼容性。运用禅道提交五十余项缺陷，协助开发分析日志定位根源，推动修复率达九成五。参与回归及功耗测试，严控版本质量。熟悉企业级测试流程，提升严谨性与沟通力。</w:t>
      </w:r>
    </w:p>
    <w:p>
      <w:pPr>
        <w:spacing w:line="360" w:lineRule="auto" w:before="0" w:after="60"/>
      </w:pPr>
      <w:r>
        <w:rPr>
          <w:rFonts w:ascii="宋体" w:hAnsi="宋体" w:eastAsia="宋体"/>
          <w:b/>
          <w:sz w:val="22"/>
        </w:rPr>
        <w:t>2026.01 - 2026.02    318 软件    Java 工程师</w:t>
      </w:r>
    </w:p>
    <w:p>
      <w:pPr>
        <w:spacing w:line="360" w:lineRule="auto" w:before="0" w:after="60"/>
        <w:ind w:left="420"/>
      </w:pPr>
      <w:r>
        <w:rPr>
          <w:rFonts w:ascii="宋体" w:hAnsi="宋体" w:eastAsia="宋体"/>
          <w:sz w:val="22"/>
        </w:rPr>
        <w:t>负责公司项目后端模块开发，基于 Spring Boot 框架编写 RESTful 接口，实现业务逻辑。使用 MyBatis 操作 MySQL 数据库，完成数据增删改查。参与代码评审，修复生产环境缺陷 10 余项，优化 SQL 查询效率。撰写接口文档，协同前端联调。熟悉 Git 版本控制及 Maven 构建工具，提升了编码规范与问题排查能力。</w:t>
      </w:r>
    </w:p>
    <w:p>
      <w:pPr>
        <w:spacing w:line="360" w:lineRule="auto" w:before="0" w:after="60"/>
      </w:pPr>
      <w:r>
        <w:rPr>
          <w:rFonts w:ascii="宋体" w:hAnsi="宋体" w:eastAsia="宋体"/>
          <w:b/>
          <w:sz w:val="22"/>
        </w:rPr>
        <w:t>2025.07 - 2025.09    崇义县横水镇人民政府    实习干事</w:t>
      </w:r>
    </w:p>
    <w:p>
      <w:pPr>
        <w:spacing w:line="360" w:lineRule="auto" w:before="0" w:after="60"/>
        <w:ind w:left="420"/>
      </w:pPr>
      <w:r>
        <w:rPr>
          <w:rFonts w:ascii="宋体" w:hAnsi="宋体" w:eastAsia="宋体"/>
          <w:sz w:val="22"/>
        </w:rPr>
        <w:t>在崇义县横水镇人民政府进行政务实践。期间协助处理公文流转、数据统计及环保问题排查，并参加全县环保能力提升培训。此次经历让我深入了解基层治理的精细化运作，在实践中增长了才干，坚定了服务家乡建设的信念。</w:t>
      </w:r>
    </w:p>
    <w:p>
      <w:pPr>
        <w:spacing w:before="200" w:after="120"/>
        <w:pBdr>
          <w:bottom w:val="single" w:sz="6" w:space="1" w:color="1A56DB"/>
        </w:pBdr>
      </w:pPr>
      <w:r>
        <w:rPr>
          <w:rFonts w:ascii="微软雅黑" w:hAnsi="微软雅黑" w:eastAsia="微软雅黑"/>
          <w:b/>
          <w:color w:val="1A56DB"/>
          <w:sz w:val="26"/>
        </w:rPr>
        <w:t>项 目 经 历</w:t>
      </w:r>
    </w:p>
    <w:p>
      <w:pPr>
        <w:spacing w:line="360" w:lineRule="auto" w:before="0" w:after="60"/>
      </w:pPr>
      <w:r>
        <w:rPr>
          <w:rFonts w:ascii="宋体" w:hAnsi="宋体" w:eastAsia="宋体"/>
          <w:b/>
          <w:color w:val="1A1A2E"/>
          <w:sz w:val="22"/>
        </w:rPr>
        <w:t>2025.03 - 2026.09    音乐资源推荐与歌单管理系统    质量保障负责人</w:t>
      </w:r>
    </w:p>
    <w:p>
      <w:pPr>
        <w:spacing w:line="360" w:lineRule="auto" w:before="0" w:after="60"/>
        <w:ind w:left="420"/>
      </w:pPr>
      <w:r>
        <w:rPr>
          <w:rFonts w:ascii="宋体" w:hAnsi="宋体" w:eastAsia="宋体"/>
          <w:sz w:val="22"/>
        </w:rPr>
        <w:t>基于 Spring Boot 3.2 的混合推荐引擎双端应用，覆盖用户认证、歌单管理、播放交互、推荐展示全链路，后端同时服务 Thymeleaf Web 端与微信小程序原生端。</w:t>
      </w:r>
    </w:p>
    <w:p>
      <w:pPr>
        <w:spacing w:after="80"/>
        <w:ind w:left="170"/>
      </w:pPr>
      <w:r>
        <w:rPr>
          <w:rFonts w:ascii="宋体" w:hAnsi="宋体" w:eastAsia="宋体"/>
          <w:b/>
          <w:color w:val="1A56DB"/>
          <w:sz w:val="22"/>
        </w:rPr>
        <w:t>▸ 测试方法论：</w:t>
      </w:r>
      <w:r>
        <w:rPr>
          <w:rFonts w:ascii="宋体" w:hAnsi="宋体" w:eastAsia="宋体"/>
          <w:sz w:val="22"/>
        </w:rPr>
        <w:t>设计离线评估框架，采用 Leave-One-Out 交叉验证方法（每次取用户时间序列上最后一条交互为测试集，其余为训练集，避免信息泄露），对协同过滤（UserCF×0.6 + ItemCF×0.4，皮尔逊+Jaccard 融合）、内容推荐（genre×0.5 + artist×0.4 + album×0.1）、混合引擎三种算法在活跃用户 vs 稀疏冷启动用户两组场景下执行对比验证，输出 Precision@5 / Precision@10 / NDCG@5 等量化测试报告</w:t>
      </w:r>
    </w:p>
    <w:p>
      <w:pPr>
        <w:spacing w:after="80"/>
        <w:ind w:left="170"/>
      </w:pPr>
      <w:r>
        <w:rPr>
          <w:rFonts w:ascii="宋体" w:hAnsi="宋体" w:eastAsia="宋体"/>
          <w:b/>
          <w:color w:val="1A56DB"/>
          <w:sz w:val="22"/>
        </w:rPr>
        <w:t>▸ 自动化脚本：</w:t>
      </w:r>
      <w:r>
        <w:rPr>
          <w:rFonts w:ascii="宋体" w:hAnsi="宋体" w:eastAsia="宋体"/>
          <w:sz w:val="22"/>
        </w:rPr>
        <w:t>使用 Python + PyMySQL 编写独立评估脚本 eval.py，严格对齐 Java 源代码的算法逻辑实现（含 preference 评分函数、皮尔逊相似度计算、动态权重融合策略），一次运行即可完成全量用户评估并生成对比表格，活跃用户评估显示 CB 算法 P@5=0.400 优于 CF 的 0.160，稀疏冷启动下 CF 与 Pop 完全失效（P@5=0.000）仅 CB 保持推荐能力（P@5=0.200）</w:t>
      </w:r>
    </w:p>
    <w:p>
      <w:pPr>
        <w:spacing w:after="80"/>
        <w:ind w:left="170"/>
      </w:pPr>
      <w:r>
        <w:rPr>
          <w:rFonts w:ascii="宋体" w:hAnsi="宋体" w:eastAsia="宋体"/>
          <w:b/>
          <w:color w:val="1A56DB"/>
          <w:sz w:val="22"/>
        </w:rPr>
        <w:t>▸ 接口测试：</w:t>
      </w:r>
      <w:r>
        <w:rPr>
          <w:rFonts w:ascii="宋体" w:hAnsi="宋体" w:eastAsia="宋体"/>
          <w:sz w:val="22"/>
        </w:rPr>
        <w:t>对后端 40+ REST 端点设计接口测试用例，覆盖认证链路（Spring Security + JWT Token）、CRUD 业务、推荐接口、管理后台诊断接口四类，使用 Postman 逐端点验证请求参数合法性校验、响应结构一致性（统一 ApiResponse 封装）、异常场景（401 未授权 / 404 资源不存在 / 权限越权）；验证 `/api/**` 路径 CSRF 关闭与 `/admin/**` 角色校验的安全边界正确性</w:t>
      </w:r>
    </w:p>
    <w:p>
      <w:pPr>
        <w:spacing w:after="80"/>
        <w:ind w:left="170"/>
      </w:pPr>
      <w:r>
        <w:rPr>
          <w:rFonts w:ascii="宋体" w:hAnsi="宋体" w:eastAsia="宋体"/>
          <w:b/>
          <w:color w:val="1A56DB"/>
          <w:sz w:val="22"/>
        </w:rPr>
        <w:t>▸ 可观测性与缺陷定位：</w:t>
      </w:r>
      <w:r>
        <w:rPr>
          <w:rFonts w:ascii="宋体" w:hAnsi="宋体" w:eastAsia="宋体"/>
          <w:sz w:val="22"/>
        </w:rPr>
        <w:t>推动开发实现推荐引擎诊断后台（`/admin/api/recommend/diagnose/{uid}`），可实时查看指定用户的三种算法独立推荐结果与动态权重分配，作为推荐引擎的质量可观测性工具；在测试中发现动态权重切换逻辑的边界缺陷（用户交互数恰好 =5 时的浮点精度问题），协助开发定位到 HybridRecommenderService.java 的条件判断语句并修复</w:t>
      </w:r>
    </w:p>
    <w:p>
      <w:pPr>
        <w:spacing w:after="80"/>
        <w:ind w:left="170"/>
      </w:pPr>
      <w:r>
        <w:rPr>
          <w:rFonts w:ascii="宋体" w:hAnsi="宋体" w:eastAsia="宋体"/>
          <w:b/>
          <w:color w:val="1A56DB"/>
          <w:sz w:val="22"/>
        </w:rPr>
        <w:t>▸ 测试数据构造：</w:t>
      </w:r>
      <w:r>
        <w:rPr>
          <w:rFonts w:ascii="宋体" w:hAnsi="宋体" w:eastAsia="宋体"/>
          <w:sz w:val="22"/>
        </w:rPr>
        <w:t>编写 PyMySQL 脚本模拟真实用户行为数据——按 10 个风格偏好群组造 50-100 用户（组内交互重叠 40-60% 以产生协同过滤相似邻居、组间低重叠），每个用户造 18-36 条交互（75% 偏好歌 + 25% 随机探索，play_count 用 lognormal 分布模拟真实播放次数），同时支持造 5 个稀疏新用户（交互 3-5 条）用于冷启动边界场景测试</w:t>
      </w:r>
    </w:p>
    <w:p>
      <w:pPr>
        <w:spacing w:after="80"/>
        <w:ind w:left="170"/>
      </w:pPr>
      <w:r>
        <w:rPr>
          <w:rFonts w:ascii="宋体" w:hAnsi="宋体" w:eastAsia="宋体"/>
          <w:b/>
          <w:color w:val="1A56DB"/>
          <w:sz w:val="22"/>
        </w:rPr>
        <w:t>▸ 性能与兼容性：</w:t>
      </w:r>
      <w:r>
        <w:rPr>
          <w:rFonts w:ascii="宋体" w:hAnsi="宋体" w:eastAsia="宋体"/>
          <w:sz w:val="22"/>
        </w:rPr>
        <w:t>验证 Gzip 压缩、静态资源 7 天强缓存的性能优化效果；测试双端兼容性——Thymeleaf Web 端与微信小程序原生端共用同一套 REST API，确保 JSON 响应格式、认证 Token、分页参数在两端表现一致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80"/>
      <w:ind w:firstLine="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